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 — True Cloud Migration v1</w:t>
      </w:r>
    </w:p>
    <w:p>
      <w:r>
        <w:t>DR · revision r2 · CONFIRMED · confirmed by trial at 2026-08-16T02:13:06.186709 · project True Cloud Migration · generated 2026-08-16T02:13:06.571564+00:00</w:t>
      </w:r>
    </w:p>
    <w:p>
      <w:pPr>
        <w:pStyle w:val="Heading1"/>
      </w:pPr>
      <w:r>
        <w:t>1. Connectivity (private-only)</w:t>
      </w:r>
    </w:p>
    <w:p>
      <w:r>
        <w:t>Migration traffic must use private connectivity only; public internet replication is not permitted.</w:t>
      </w:r>
    </w:p>
    <w:p>
      <w:pPr>
        <w:pStyle w:val="Heading1"/>
      </w:pPr>
      <w:r>
        <w:t>1. Design Objectives</w:t>
      </w:r>
    </w:p>
    <w:p>
      <w:r>
        <w:t>Document the target-state design and migration approach for both tracks; private connectivity preferred.</w:t>
      </w:r>
    </w:p>
    <w:p>
      <w:pPr>
        <w:pStyle w:val="Heading1"/>
      </w:pPr>
      <w:r>
        <w:t>2. Overall Architecture</w:t>
      </w:r>
    </w:p>
    <w:p>
      <w:r>
        <w:t>AWS Landing Zone + Legacy Zone (Thailand Region) with hybrid/multi-cloud connectivity and a migration factory.</w:t>
      </w:r>
    </w:p>
    <w:p>
      <w:pPr>
        <w:pStyle w:val="Heading1"/>
      </w:pPr>
      <w:r>
        <w:t>3. AWS Account / Landing Zone Design</w:t>
      </w:r>
    </w:p>
    <w:p>
      <w:r>
        <w:t>Account structure TBD (CLARIFICATION_REQUIRED); OU/account hierarchy to be confirmed.</w:t>
      </w:r>
    </w:p>
    <w:p>
      <w:pPr>
        <w:pStyle w:val="Heading1"/>
      </w:pPr>
      <w:r>
        <w:t>4. Legacy Zone Design</w:t>
      </w:r>
    </w:p>
    <w:p>
      <w:r>
        <w:t>Legacy zone segmentation, security boundaries, routing — detail TBD.</w:t>
      </w:r>
    </w:p>
    <w:p>
      <w:pPr>
        <w:pStyle w:val="Heading1"/>
      </w:pPr>
      <w:r>
        <w:t>5. Network Segmentation</w:t>
      </w:r>
    </w:p>
    <w:p>
      <w:r>
        <w:t>Segmentation per security boundary; CIDR ranges TBD (CLARIFICATION_REQUIRED).</w:t>
      </w:r>
    </w:p>
    <w:p>
      <w:pPr>
        <w:pStyle w:val="Heading1"/>
      </w:pPr>
      <w:r>
        <w:t>6. Routing Design</w:t>
      </w:r>
    </w:p>
    <w:p>
      <w:r>
        <w:t>Routing between zones, on-premises and cloud — TBD.</w:t>
      </w:r>
    </w:p>
    <w:p>
      <w:pPr>
        <w:pStyle w:val="Heading1"/>
      </w:pPr>
      <w:r>
        <w:t>7. Security Boundaries</w:t>
      </w:r>
    </w:p>
    <w:p>
      <w:r>
        <w:t>Security controls, firewall/security controls design (vendor/model TBD).</w:t>
      </w:r>
    </w:p>
    <w:p>
      <w:pPr>
        <w:pStyle w:val="Heading1"/>
      </w:pPr>
      <w:r>
        <w:t>8. Logging / Monitoring</w:t>
      </w:r>
    </w:p>
    <w:p>
      <w:r>
        <w:t>Logging and monitoring design; toolset and retention TBD.</w:t>
      </w:r>
    </w:p>
    <w:p>
      <w:pPr>
        <w:pStyle w:val="Heading1"/>
      </w:pPr>
      <w:r>
        <w:t>9. Governance Controls</w:t>
      </w:r>
    </w:p>
    <w:p>
      <w:r>
        <w:t>Governance controls as part of landing zone design.</w:t>
      </w:r>
    </w:p>
    <w:p>
      <w:pPr>
        <w:pStyle w:val="Heading1"/>
      </w:pPr>
      <w:r>
        <w:t>10. Active Directory Design</w:t>
      </w:r>
    </w:p>
    <w:p>
      <w:r>
        <w:t>AD topology TBD (CLARIFICATION_REQUIRED).</w:t>
      </w:r>
    </w:p>
    <w:p>
      <w:pPr>
        <w:pStyle w:val="Heading1"/>
      </w:pPr>
      <w:r>
        <w:t>11. DNS Design</w:t>
      </w:r>
    </w:p>
    <w:p>
      <w:r>
        <w:t>DNS forwarding model TBD.</w:t>
      </w:r>
    </w:p>
    <w:p>
      <w:pPr>
        <w:pStyle w:val="Heading1"/>
      </w:pPr>
      <w:r>
        <w:t>12. Firewall / Security Control Design</w:t>
      </w:r>
    </w:p>
    <w:p>
      <w:r>
        <w:t>Firewall/security controls design (vendor/model TBD).</w:t>
      </w:r>
    </w:p>
    <w:p>
      <w:pPr>
        <w:pStyle w:val="Heading1"/>
      </w:pPr>
      <w:r>
        <w:t>13. Jump Host Design</w:t>
      </w:r>
    </w:p>
    <w:p>
      <w:r>
        <w:t>Jump Host sizing TBD; migrated to AWS Cloud per SOW.</w:t>
      </w:r>
    </w:p>
    <w:p>
      <w:pPr>
        <w:pStyle w:val="Heading1"/>
      </w:pPr>
      <w:r>
        <w:t>14. CyberArk Target Architecture</w:t>
      </w:r>
    </w:p>
    <w:p>
      <w:r>
        <w:t>CyberArk target model and architecture TBD; migrated to AWS Cloud per SOW.</w:t>
      </w:r>
    </w:p>
    <w:p>
      <w:pPr>
        <w:pStyle w:val="Heading1"/>
      </w:pPr>
      <w:r>
        <w:t>15. Hybrid Connectivity</w:t>
      </w:r>
    </w:p>
    <w:p>
      <w:r>
        <w:t>AWS &lt;-&gt; on-premises, Direct Connect, AWS &lt;-&gt; Azure, AWS &lt;-&gt; GCP.</w:t>
      </w:r>
    </w:p>
    <w:p>
      <w:pPr>
        <w:pStyle w:val="Heading1"/>
      </w:pPr>
      <w:r>
        <w:t>16. Direct Connect Design</w:t>
      </w:r>
    </w:p>
    <w:p>
      <w:r>
        <w:t>Direct Connect topology and bandwidth TBD (CLARIFICATION_REQUIRED).</w:t>
      </w:r>
    </w:p>
    <w:p>
      <w:pPr>
        <w:pStyle w:val="Heading1"/>
      </w:pPr>
      <w:r>
        <w:t>17. Azure / GCP Connectivity Considerations</w:t>
      </w:r>
    </w:p>
    <w:p>
      <w:r>
        <w:t>Connectivity mechanism to Azure/GCP TBD.</w:t>
      </w:r>
    </w:p>
    <w:p>
      <w:pPr>
        <w:pStyle w:val="Heading1"/>
      </w:pPr>
      <w:r>
        <w:t>18. Migration Factory Architecture</w:t>
      </w:r>
    </w:p>
    <w:p>
      <w:r>
        <w:t>Staging subnet, routing, VPC endpoint architecture for mass migration.</w:t>
      </w:r>
    </w:p>
    <w:p>
      <w:pPr>
        <w:pStyle w:val="Heading1"/>
      </w:pPr>
      <w:r>
        <w:t>19. Staging Subnet</w:t>
      </w:r>
    </w:p>
    <w:p>
      <w:r>
        <w:t>Staging subnet design TBD.</w:t>
      </w:r>
    </w:p>
    <w:p>
      <w:pPr>
        <w:pStyle w:val="Heading1"/>
      </w:pPr>
      <w:r>
        <w:t>20. VPC Endpoint / PrivateLink Design</w:t>
      </w:r>
    </w:p>
    <w:p>
      <w:r>
        <w:t>PrivateLink endpoints for private-path replication.</w:t>
      </w:r>
    </w:p>
    <w:p>
      <w:pPr>
        <w:pStyle w:val="Heading1"/>
      </w:pPr>
      <w:r>
        <w:t>21. Security Groups</w:t>
      </w:r>
    </w:p>
    <w:p>
      <w:r>
        <w:t>Security groups for migration network foundation.</w:t>
      </w:r>
    </w:p>
    <w:p>
      <w:pPr>
        <w:pStyle w:val="Heading1"/>
      </w:pPr>
      <w:r>
        <w:t>22. AWS MGN Design</w:t>
      </w:r>
    </w:p>
    <w:p>
      <w:r>
        <w:t>MGN replication agent enablement, DNS resolution, endpoint usage, agent installation.</w:t>
      </w:r>
    </w:p>
    <w:p>
      <w:pPr>
        <w:pStyle w:val="Heading1"/>
      </w:pPr>
      <w:r>
        <w:t>23. Replication Flow</w:t>
      </w:r>
    </w:p>
    <w:p>
      <w:r>
        <w:t>Private-path replication from source to target VPC via MGN.</w:t>
      </w:r>
    </w:p>
    <w:p>
      <w:pPr>
        <w:pStyle w:val="Heading1"/>
      </w:pPr>
      <w:r>
        <w:t>24. Pilot Migration Flow</w:t>
      </w:r>
    </w:p>
    <w:p>
      <w:r>
        <w:t>Pilot migration test, verification and health confirmation.</w:t>
      </w:r>
    </w:p>
    <w:p>
      <w:pPr>
        <w:pStyle w:val="Heading1"/>
      </w:pPr>
      <w:r>
        <w:t>25. Migration Wave Operating Model</w:t>
      </w:r>
    </w:p>
    <w:p>
      <w:r>
        <w:t>Wave planning -&gt; readiness -&gt; replication -&gt; test -&gt; cutover -&gt; validation -&gt; closure.</w:t>
      </w:r>
    </w:p>
    <w:p>
      <w:pPr>
        <w:pStyle w:val="Heading1"/>
      </w:pPr>
      <w:r>
        <w:t>26. Rollback / Verification Considerations</w:t>
      </w:r>
    </w:p>
    <w:p>
      <w:r>
        <w:t>Rollback criteria TBD.</w:t>
      </w:r>
    </w:p>
    <w:p>
      <w:pPr>
        <w:pStyle w:val="Heading1"/>
      </w:pPr>
      <w:r>
        <w:t>27. Operational Handover</w:t>
      </w:r>
    </w:p>
    <w:p>
      <w:r>
        <w:t>Runbooks and operational handover ownership TBD.</w:t>
      </w:r>
    </w:p>
    <w:p>
      <w:pPr>
        <w:pStyle w:val="Heading1"/>
      </w:pPr>
      <w:r>
        <w:t>28. Traceability</w:t>
      </w:r>
    </w:p>
    <w:p>
      <w:r>
        <w:t>Design sections trace to requirements and architecture/flow objects.</w:t>
      </w:r>
    </w:p>
    <w:p>
      <w:pPr>
        <w:pStyle w:val="Heading1"/>
      </w:pPr>
      <w:r>
        <w:t>29. Assumptions</w:t>
      </w:r>
    </w:p>
    <w:p>
      <w:r>
        <w:t>Private-path intent; Thailand Region target (labelled).</w:t>
      </w:r>
    </w:p>
    <w:p>
      <w:pPr>
        <w:pStyle w:val="Heading1"/>
      </w:pPr>
      <w:r>
        <w:t>30. Open Decisions</w:t>
      </w:r>
    </w:p>
    <w:p>
      <w:r>
        <w:t>Documentation deliverables scope (design, not deployment implementation).</w:t>
      </w:r>
    </w:p>
    <w:p>
      <w:pPr>
        <w:pStyle w:val="Heading1"/>
      </w:pPr>
      <w:r>
        <w:t>31. Open Clarifications</w:t>
      </w:r>
    </w:p>
    <w:p>
      <w:r>
        <w:t>Account structure, CIDRs, DX bandwidth, pilot acceptance criteria, workload count.</w:t>
      </w:r>
    </w:p>
    <w:p>
      <w:pPr>
        <w:pStyle w:val="Heading1"/>
      </w:pPr>
      <w:r>
        <w:t>Process flow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Prepare source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Install MGN agent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Private-path replication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Health verification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Test launch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Pilot verification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Cutover</w:t>
            </w:r>
          </w:p>
        </w:tc>
        <w:tc>
          <w:tcPr>
            <w:tcW w:type="dxa" w:w="2880"/>
          </w:tcPr>
          <w:p>
            <w:r>
              <w:t>APPROVAL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Post-cutover validation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Handover</w:t>
            </w:r>
          </w:p>
        </w:tc>
        <w:tc>
          <w:tcPr>
            <w:tcW w:type="dxa" w:w="2880"/>
          </w:tcPr>
          <w:p>
            <w:r>
              <w:t>END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Wave Planning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Readiness Check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Replication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Approval</w:t>
            </w:r>
          </w:p>
        </w:tc>
        <w:tc>
          <w:tcPr>
            <w:tcW w:type="dxa" w:w="2880"/>
          </w:tcPr>
          <w:p>
            <w:r>
              <w:t>APPROVAL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Cutover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Closure / Handover</w:t>
            </w:r>
          </w:p>
        </w:tc>
        <w:tc>
          <w:tcPr>
            <w:tcW w:type="dxa" w:w="2880"/>
          </w:tcPr>
          <w:p>
            <w:r>
              <w:t>END</w:t>
            </w:r>
          </w:p>
        </w:tc>
      </w:tr>
    </w:tbl>
    <w:p>
      <w:pPr>
        <w:pStyle w:val="Heading1"/>
      </w:pPr>
      <w:r>
        <w:t>Architecture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Diagram</w:t>
            </w:r>
          </w:p>
        </w:tc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AWS Organization / Accounts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Landing Zone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Legacy Zone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VPC / Network Zones</w:t>
            </w:r>
          </w:p>
        </w:tc>
        <w:tc>
          <w:tcPr>
            <w:tcW w:type="dxa" w:w="2880"/>
          </w:tcPr>
          <w:p>
            <w:r>
              <w:t>NETWORK_ZONE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Security Boundary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Active Directory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DNS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Firewall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Jump Host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CyberArk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On-Premises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Direct Connect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Azure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GCP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Source Workloads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AWS MGN Agent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Private Connectivity</w:t>
            </w:r>
          </w:p>
        </w:tc>
        <w:tc>
          <w:tcPr>
            <w:tcW w:type="dxa" w:w="2880"/>
          </w:tcPr>
          <w:p>
            <w:r>
              <w:t>NETWORK_ZONE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Direct Connect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Migration Staging Subnet</w:t>
            </w:r>
          </w:p>
        </w:tc>
        <w:tc>
          <w:tcPr>
            <w:tcW w:type="dxa" w:w="2880"/>
          </w:tcPr>
          <w:p>
            <w:r>
              <w:t>NETWORK_ZONE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PrivateLink / VPC Endpoints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Replication Path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Target VPC / Workloads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