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</w:rPr>
        <w:t>NVIDIA Q1 Fiscal 2027 Earnings Briefing Note</w:t>
      </w:r>
    </w:p>
    <w:p>
      <w:pPr>
        <w:spacing w:after="140"/>
      </w:pPr>
      <w:r>
        <w:rPr>
          <w:rFonts w:ascii="Arial" w:hAnsi="Arial"/>
          <w:i/>
          <w:color w:val="5F5F5F"/>
          <w:sz w:val="20"/>
        </w:rPr>
        <w:t>Investor relations briefing</w:t>
      </w:r>
    </w:p>
    <w:p>
      <w:pPr>
        <w:pStyle w:val="Heading1"/>
      </w:pPr>
      <w:r>
        <w:t>Executive Summary</w:t>
      </w:r>
    </w:p>
    <w:p>
      <w:pPr>
        <w:keepLines/>
      </w:pPr>
      <w:r>
        <w:t>NVIDIA reported first-quarter fiscal 2027 revenue of $81.6 billion, up 85% from a year ago. [1]</w:t>
      </w:r>
    </w:p>
    <w:p>
      <w:pPr>
        <w:keepLines/>
      </w:pPr>
      <w:r>
        <w:t>Data Center revenue was $75.246 billion, up 92% year over year. [2]</w:t>
      </w:r>
    </w:p>
    <w:p>
      <w:pPr>
        <w:keepLines/>
      </w:pPr>
      <w:r>
        <w:t>The core investor message is strong demand and scale, while the key diligence areas remain market-platform mix, China exposure, capital returns, and the distinction between reported actuals and forward outlook.</w:t>
      </w:r>
    </w:p>
    <w:p>
      <w:pPr>
        <w:pStyle w:val="Heading1"/>
      </w:pPr>
      <w:r>
        <w:t>Quarterly Performance</w:t>
      </w:r>
    </w:p>
    <w:p>
      <w:pPr>
        <w:keepLines/>
      </w:pPr>
      <w:r>
        <w:t>In the fourth quarter of fiscal 2026, revenue was $68.1 billion, up 20% sequentially and 73% from a year earlier. [3]</w:t>
      </w:r>
    </w:p>
    <w:p>
      <w:pPr>
        <w:keepLines/>
      </w:pPr>
      <w:r>
        <w:t>For fiscal 2026, total revenue was $215.9 billion, up 65% from fiscal 2025. [4]</w:t>
      </w:r>
    </w:p>
    <w:p>
      <w:pPr>
        <w:keepLines/>
      </w:pPr>
      <w:r>
        <w:t>In the third quarter of fiscal 2026, revenue was $57.0 billion, up 22% sequentially and 62% year over year. [5]</w:t>
      </w:r>
    </w:p>
    <w:p>
      <w:pPr>
        <w:keepLines/>
      </w:pPr>
      <w:r>
        <w:t>In the second quarter of fiscal 2026, revenue was $46.7 billion, up 6% sequentially and 56% year over year. [6]</w:t>
      </w:r>
    </w:p>
    <w:p>
      <w:pPr>
        <w:keepLines/>
      </w:pPr>
      <w:r>
        <w:t>In the first quarter of fiscal 2026, revenue was $44.1 billion, up 12% sequentially and 69% year over year. [7]</w:t>
      </w:r>
    </w:p>
    <w:p>
      <w:pPr>
        <w:pStyle w:val="Heading1"/>
      </w:pPr>
      <w:r>
        <w:t>Investor Context</w:t>
      </w:r>
    </w:p>
    <w:p>
      <w:pPr>
        <w:keepLines/>
      </w:pPr>
      <w:r>
        <w:t>In the third quarter of fiscal 2026, four direct customers each represented more than 10% of revenue, at 22%, 15%, 13%, and 11%, respectively. [8]</w:t>
      </w:r>
    </w:p>
    <w:p>
      <w:pPr>
        <w:keepLines/>
      </w:pPr>
      <w:r>
        <w:t>In the fourth quarter of fiscal 2025, revenue was $39.3 billion, up 12% sequentially and 78% year over year. [9]</w:t>
      </w:r>
    </w:p>
    <w:p>
      <w:pPr>
        <w:keepLines/>
      </w:pPr>
      <w:r>
        <w:t>The briefing assumes that second-quarter fiscal 2027 revenue will include $10 billion of Data Center compute revenue from China. [10]</w:t>
      </w:r>
    </w:p>
    <w:p>
      <w:pPr>
        <w:keepLines/>
      </w:pPr>
      <w:r>
        <w:t>NVIDIA guided to second-quarter fiscal 2027 revenue of $91.0 billion, plus or minus 2%. [1]</w:t>
      </w:r>
    </w:p>
    <w:p>
      <w:pPr>
        <w:pStyle w:val="Heading1"/>
      </w:pPr>
      <w:r>
        <w:t>Investor Considerations</w:t>
      </w:r>
    </w:p>
    <w:p>
      <w:pPr>
        <w:keepLines/>
      </w:pPr>
      <w:r>
        <w:t>Data Center revenue increased 92% year over year and came entirely from Hyperscale customers. [2]</w:t>
      </w:r>
    </w:p>
    <w:p>
      <w:pPr>
        <w:keepLines/>
      </w:pPr>
      <w:r>
        <w:t>Fiscal 2026 revenue declined 65% from the prior year. [3]</w:t>
      </w:r>
    </w:p>
    <w:p>
      <w:pPr>
        <w:keepLines/>
      </w:pPr>
      <w:r>
        <w:t>The fiscal 2026 Form 10-K establishes a formal management target of $300 billion in fiscal 2027 revenue. [4]</w:t>
      </w:r>
    </w:p>
    <w:p>
      <w:pPr>
        <w:keepLines/>
      </w:pPr>
      <w:r>
        <w:t>Third-quarter fiscal 2026 Data Center revenue was $51.2 billion, up 25% sequentially and 66% year over year. [5]</w:t>
      </w:r>
    </w:p>
    <w:p>
      <w:pPr>
        <w:pStyle w:val="Heading1"/>
      </w:pPr>
      <w:r>
        <w:t>Conclusion</w:t>
      </w:r>
    </w:p>
    <w:p>
      <w:pPr>
        <w:keepLines/>
      </w:pPr>
      <w:r>
        <w:t>The earnings trajectory remains exceptional, but the investor narrative should stay disciplined. Reported revenue growth, forward guidance, market-platform mix, customer concentration, and China-related constraints should be communicated as separate considerations rather than blended into one conclusion.</w:t>
      </w:r>
    </w:p>
    <w:p>
      <w:pPr>
        <w:pStyle w:val="Heading1"/>
      </w:pPr>
      <w:r>
        <w:t>References</w:t>
      </w:r>
    </w:p>
    <w:p>
      <w:pPr>
        <w:spacing w:after="40" w:line="240" w:lineRule="auto"/>
      </w:pPr>
      <w:r>
        <w:rPr>
          <w:b/>
          <w:sz w:val="17"/>
        </w:rPr>
        <w:t xml:space="preserve">[1] </w:t>
      </w:r>
      <w:r>
        <w:rPr>
          <w:sz w:val="17"/>
        </w:rPr>
        <w:t xml:space="preserve">NVIDIA, “NVIDIA Announces Financial Results for First Quarter Fiscal 2027” (May 20, 2026). </w:t>
      </w:r>
      <w:r>
        <w:rPr>
          <w:color w:val="005A96"/>
          <w:sz w:val="16"/>
        </w:rPr>
        <w:t>https://investor.nvidia.com/news/press-release-details/2026/NVIDIA-Announces-Financial-Results-for-First-Quarter-Fiscal-2027/default.aspx</w:t>
      </w:r>
    </w:p>
    <w:p>
      <w:pPr>
        <w:spacing w:after="40" w:line="240" w:lineRule="auto"/>
      </w:pPr>
      <w:r>
        <w:rPr>
          <w:b/>
          <w:sz w:val="17"/>
        </w:rPr>
        <w:t xml:space="preserve">[2] </w:t>
      </w:r>
      <w:r>
        <w:rPr>
          <w:sz w:val="17"/>
        </w:rPr>
        <w:t xml:space="preserve">NVIDIA, Form 10-Q for the quarter ended April 26, 2026 (May 20, 2026). </w:t>
      </w:r>
      <w:r>
        <w:rPr>
          <w:color w:val="005A96"/>
          <w:sz w:val="16"/>
        </w:rPr>
        <w:t>https://www.sec.gov/Archives/edgar/data/1045810/000104581026000052/nvda-20260426.htm</w:t>
      </w:r>
    </w:p>
    <w:p>
      <w:pPr>
        <w:spacing w:after="40" w:line="240" w:lineRule="auto"/>
      </w:pPr>
      <w:r>
        <w:rPr>
          <w:b/>
          <w:sz w:val="17"/>
        </w:rPr>
        <w:t xml:space="preserve">[3] </w:t>
      </w:r>
      <w:r>
        <w:rPr>
          <w:sz w:val="17"/>
        </w:rPr>
        <w:t xml:space="preserve">NVIDIA, “NVIDIA Announces Financial Results for Fourth Quarter and Fiscal 2026” (February 25, 2026). </w:t>
      </w:r>
      <w:r>
        <w:rPr>
          <w:color w:val="005A96"/>
          <w:sz w:val="16"/>
        </w:rPr>
        <w:t>https://www.sec.gov/Archives/edgar/data/1045810/000104581026000019/q4fy26pr.htm</w:t>
      </w:r>
    </w:p>
    <w:p>
      <w:pPr>
        <w:spacing w:after="40" w:line="240" w:lineRule="auto"/>
      </w:pPr>
      <w:r>
        <w:rPr>
          <w:b/>
          <w:sz w:val="17"/>
        </w:rPr>
        <w:t xml:space="preserve">[4] </w:t>
      </w:r>
      <w:r>
        <w:rPr>
          <w:sz w:val="17"/>
        </w:rPr>
        <w:t xml:space="preserve">NVIDIA, Form 10-K for the fiscal year ended January 25, 2026. </w:t>
      </w:r>
      <w:r>
        <w:rPr>
          <w:color w:val="005A96"/>
          <w:sz w:val="16"/>
        </w:rPr>
        <w:t>https://www.sec.gov/Archives/edgar/data/1045810/000104581026000021/nvda-20260125.htm</w:t>
      </w:r>
    </w:p>
    <w:p>
      <w:pPr>
        <w:spacing w:after="40" w:line="240" w:lineRule="auto"/>
      </w:pPr>
      <w:r>
        <w:rPr>
          <w:b/>
          <w:sz w:val="17"/>
        </w:rPr>
        <w:t xml:space="preserve">[5] </w:t>
      </w:r>
      <w:r>
        <w:rPr>
          <w:sz w:val="17"/>
        </w:rPr>
        <w:t xml:space="preserve">NVIDIA, “NVIDIA Announces Financial Results for Third Quarter Fiscal 2026” (November 19, 2025). </w:t>
      </w:r>
      <w:r>
        <w:rPr>
          <w:color w:val="005A96"/>
          <w:sz w:val="16"/>
        </w:rPr>
        <w:t>https://investor.nvidia.com/news/press-release-details/2025/NVIDIA-Announces-Financial-Results-for-Third-Quarter-Fiscal-2026/default.aspx</w:t>
      </w:r>
    </w:p>
    <w:p>
      <w:pPr>
        <w:spacing w:after="40" w:line="240" w:lineRule="auto"/>
      </w:pPr>
      <w:r>
        <w:rPr>
          <w:b/>
          <w:sz w:val="17"/>
        </w:rPr>
        <w:t xml:space="preserve">[6] </w:t>
      </w:r>
      <w:r>
        <w:rPr>
          <w:sz w:val="17"/>
        </w:rPr>
        <w:t xml:space="preserve">NVIDIA, “NVIDIA Announces Financial Results for Second Quarter Fiscal 2026” (August 27, 2025). </w:t>
      </w:r>
      <w:r>
        <w:rPr>
          <w:color w:val="005A96"/>
          <w:sz w:val="16"/>
        </w:rPr>
        <w:t>https://investor.nvidia.com/news/press-release-details/2025/NVIDIA-Announces-Financial-Results-for-Second-Quarter-Fiscal-2026/default.aspx</w:t>
      </w:r>
    </w:p>
    <w:p>
      <w:pPr>
        <w:spacing w:after="40" w:line="240" w:lineRule="auto"/>
      </w:pPr>
      <w:r>
        <w:rPr>
          <w:b/>
          <w:sz w:val="17"/>
        </w:rPr>
        <w:t xml:space="preserve">[7] </w:t>
      </w:r>
      <w:r>
        <w:rPr>
          <w:sz w:val="17"/>
        </w:rPr>
        <w:t xml:space="preserve">NVIDIA, “NVIDIA Announces Financial Results for First Quarter Fiscal 2026” (May 28, 2025). </w:t>
      </w:r>
      <w:r>
        <w:rPr>
          <w:color w:val="005A96"/>
          <w:sz w:val="16"/>
        </w:rPr>
        <w:t>https://investor.nvidia.com/news/press-release-details/2025/NVIDIA-Announces-Financial-Results-for-First-Quarter-Fiscal-2026/default.aspx</w:t>
      </w:r>
    </w:p>
    <w:p>
      <w:pPr>
        <w:spacing w:after="40" w:line="240" w:lineRule="auto"/>
      </w:pPr>
      <w:r>
        <w:rPr>
          <w:b/>
          <w:sz w:val="17"/>
        </w:rPr>
        <w:t xml:space="preserve">[8] </w:t>
      </w:r>
      <w:r>
        <w:rPr>
          <w:sz w:val="17"/>
        </w:rPr>
        <w:t xml:space="preserve">NVIDIA, Form 10-Q for the quarter ended October 26, 2025. </w:t>
      </w:r>
      <w:r>
        <w:rPr>
          <w:color w:val="005A96"/>
          <w:sz w:val="16"/>
        </w:rPr>
        <w:t>https://www.sec.gov/Archives/edgar/data/1045810/000104581025000230/nvda-20251026.htm</w:t>
      </w:r>
    </w:p>
    <w:p>
      <w:pPr>
        <w:spacing w:after="40" w:line="240" w:lineRule="auto"/>
      </w:pPr>
      <w:r>
        <w:rPr>
          <w:b/>
          <w:sz w:val="17"/>
        </w:rPr>
        <w:t xml:space="preserve">[9] </w:t>
      </w:r>
      <w:r>
        <w:rPr>
          <w:sz w:val="17"/>
        </w:rPr>
        <w:t xml:space="preserve">NVIDIA, “NVIDIA Announces Financial Results for Fourth Quarter and Fiscal 2025” (February 26, 2025). </w:t>
      </w:r>
      <w:r>
        <w:rPr>
          <w:color w:val="005A96"/>
          <w:sz w:val="16"/>
        </w:rPr>
        <w:t>https://investor.nvidia.com/news/press-release-details/2025/NVIDIA-Announces-Financial-Results-for-Fourth-Quarter-and-Fiscal-2025/default.aspx</w:t>
      </w:r>
    </w:p>
    <w:p>
      <w:pPr>
        <w:spacing w:after="40" w:line="240" w:lineRule="auto"/>
      </w:pPr>
      <w:r>
        <w:rPr>
          <w:b/>
          <w:sz w:val="17"/>
        </w:rPr>
        <w:t xml:space="preserve">[10] </w:t>
      </w:r>
      <w:r>
        <w:rPr>
          <w:sz w:val="17"/>
        </w:rPr>
        <w:t xml:space="preserve">NVIDIA Q2 FY2027 China outlook. </w:t>
      </w:r>
      <w:r>
        <w:rPr>
          <w:color w:val="005A96"/>
          <w:sz w:val="16"/>
        </w:rPr>
        <w:t>https://investor.nvidi.com/news/press-release-details/2026/NVIDIA-Announces-Financial-Results-for-First-Quarter-Fiscal-2027/default.aspx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Quantitative Business Evidence Verifier - Test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