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</w:t>
        <w:br w:type="textWrapping"/>
        <w:t xml:space="preserve">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03 October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 6ab699b2534c8646a9cdd6c7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Auto Ticket Classification Using Flow Designer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Marks: </w:t>
      </w:r>
      <w:r w:rsidDel="00000000" w:rsidR="00000000" w:rsidRPr="00000000">
        <w:rPr>
          <w:rtl w:val="0"/>
        </w:rPr>
        <w:t xml:space="preserve">4 Marks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Solution Architecture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Solution architecture bridges the gap between the business problem of manually classifying Incident tickets and the ServiceNow automation solution using Flow Designer. Its core goals are to: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Define the automated flow for evaluating incoming Incident information and applying the configured classification logic.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Define the structure, behavior and interaction of Flow Designer triggers, conditions and actions for project stakeholders.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technical specifications according to which automatic ticket classification is configured, tested and deployed.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System Component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solution operates across three logical layers within the ServiceNow platform: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A. Presentation / Intake Layer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Incident Form: Interface where service desk users enter ticket information such as Short Description, Description, Caller, Category and other configured fields.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Incident List / Integrated Intake: Tickets may also be created or updated through supported ServiceNow interfaces or integrations.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B. Automation / Flow Logic Layer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Flow Designer Trigger: Starts the flow when the configured Incident condition is met, such as creation of a new Incident.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Classification Logic: Evaluates configured Incident information and conditions to determine the appropriate classification.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Flow Actions: Updates the required Incident fields with the classification result and performs other configured processing.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Flow Execution / Error Handling: Controls the execution sequence and prevents unnecessary updates when conditions are not satisfied.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C. Data Layer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ServiceNow relational database backing the Incident [incident] table stores the original ticket information and the automatically updated classification fields.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Solution Architecture &amp; Data Flow</w:t>
      </w:r>
    </w:p>
    <w:tbl>
      <w:tblPr>
        <w:tblStyle w:val="Table1"/>
        <w:tblW w:w="10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Engaged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/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New Incident is created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Flow Designer Trigger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Checks configured trigger conditions.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Starts the classification flow.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Flow starts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 Conditions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Evaluates configured Incident fields and classification rules.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Determines the applicable classification.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 identified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Flow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Applies the configured field update.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Incident classification field is automatically updated.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Conditions not satisfied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Flow Condition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Evaluates the condition as false.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Configured classification action is skipped.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Incident is updated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Flow / Record Update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Processes only when the configured trigger/conditions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Maintains consistent classification without unnecessary updates.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4. Technology Stack &amp; Technical Specifications</w:t>
      </w:r>
    </w:p>
    <w:tbl>
      <w:tblPr>
        <w:tblStyle w:val="Table2"/>
        <w:tblW w:w="10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Platform &amp; Target 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ServiceNow ITSM Platform | Table: Incident [incident]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Application Scope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Global Scope or the project-configured application scope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Automation Platform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ServiceNow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Flow Components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Trigger, Conditions, Actions and Record Update actions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Data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ServiceNow Incident [incident] record and configured fields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Execution Context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ServiceNow Flow Designer execution environment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