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Acceptance Testing</w:t>
        <w:br w:type="textWrapping"/>
        <w:t xml:space="preserve">UAT Execution &amp; Report Submission</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Date: </w:t>
      </w:r>
      <w:r w:rsidDel="00000000" w:rsidR="00000000" w:rsidRPr="00000000">
        <w:rPr>
          <w:rtl w:val="0"/>
        </w:rPr>
        <w:t xml:space="preserve">03 October 2026</w:t>
      </w:r>
    </w:p>
    <w:p w:rsidR="00000000" w:rsidDel="00000000" w:rsidP="00000000" w:rsidRDefault="00000000" w:rsidRPr="00000000" w14:paraId="00000003">
      <w:pPr>
        <w:rPr/>
      </w:pPr>
      <w:r w:rsidDel="00000000" w:rsidR="00000000" w:rsidRPr="00000000">
        <w:rPr>
          <w:b w:val="1"/>
          <w:bCs w:val="1"/>
          <w:rtl w:val="0"/>
        </w:rPr>
        <w:t xml:space="preserve">Team ID: 6ab699b2534c8646a9cdd6c7</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Project Name: </w:t>
      </w:r>
      <w:r w:rsidDel="00000000" w:rsidR="00000000" w:rsidRPr="00000000">
        <w:rPr>
          <w:rtl w:val="0"/>
        </w:rPr>
        <w:t xml:space="preserve">Auto Ticket Classification Using Flow Designer</w:t>
      </w:r>
    </w:p>
    <w:p w:rsidR="00000000" w:rsidDel="00000000" w:rsidP="00000000" w:rsidRDefault="00000000" w:rsidRPr="00000000" w14:paraId="00000005">
      <w:pPr>
        <w:rPr/>
      </w:pPr>
      <w:r w:rsidDel="00000000" w:rsidR="00000000" w:rsidRPr="00000000">
        <w:rPr>
          <w:b w:val="1"/>
          <w:bCs w:val="1"/>
          <w:rtl w:val="0"/>
        </w:rPr>
        <w:t xml:space="preserve">Maximum Marks: </w:t>
      </w:r>
      <w:r w:rsidDel="00000000" w:rsidR="00000000" w:rsidRPr="00000000">
        <w:rPr>
          <w:rtl w:val="0"/>
        </w:rPr>
        <w:t xml:space="preserve">4 Marks</w:t>
      </w:r>
    </w:p>
    <w:p w:rsidR="00000000" w:rsidDel="00000000" w:rsidP="00000000" w:rsidRDefault="00000000" w:rsidRPr="00000000" w14:paraId="00000006">
      <w:pPr>
        <w:pStyle w:val="Heading1"/>
        <w:rPr/>
      </w:pPr>
      <w:r w:rsidDel="00000000" w:rsidR="00000000" w:rsidRPr="00000000">
        <w:rPr>
          <w:rtl w:val="0"/>
        </w:rPr>
        <w:t xml:space="preserve">1. Purpose of Document</w:t>
      </w:r>
    </w:p>
    <w:p w:rsidR="00000000" w:rsidDel="00000000" w:rsidP="00000000" w:rsidRDefault="00000000" w:rsidRPr="00000000" w14:paraId="00000007">
      <w:pPr>
        <w:rPr/>
      </w:pPr>
      <w:r w:rsidDel="00000000" w:rsidR="00000000" w:rsidRPr="00000000">
        <w:rPr>
          <w:rtl w:val="0"/>
        </w:rPr>
        <w:t xml:space="preserve">The purpose of this document is to briefly explain the test coverage and open issues of the Auto Ticket Classification using Flow Designer project at the time of release to User Acceptance Testing (UAT). The project validates automated Incident classification, configured conditions, field updates and end-to-end flow execution in ServiceNow.</w:t>
      </w:r>
    </w:p>
    <w:p w:rsidR="00000000" w:rsidDel="00000000" w:rsidP="00000000" w:rsidRDefault="00000000" w:rsidRPr="00000000" w14:paraId="00000008">
      <w:pPr>
        <w:pStyle w:val="Heading1"/>
        <w:rPr/>
      </w:pPr>
      <w:r w:rsidDel="00000000" w:rsidR="00000000" w:rsidRPr="00000000">
        <w:rPr>
          <w:rtl w:val="0"/>
        </w:rPr>
        <w:t xml:space="preserve">2. Defect Analysis</w:t>
      </w:r>
    </w:p>
    <w:p w:rsidR="00000000" w:rsidDel="00000000" w:rsidP="00000000" w:rsidRDefault="00000000" w:rsidRPr="00000000" w14:paraId="00000009">
      <w:pPr>
        <w:rPr/>
      </w:pPr>
      <w:r w:rsidDel="00000000" w:rsidR="00000000" w:rsidRPr="00000000">
        <w:rPr>
          <w:rtl w:val="0"/>
        </w:rPr>
        <w:t xml:space="preserve">The following table provides a UAT reporting structure for defects identified during testing. Counts should be updated with the actual project test results before submission.</w:t>
      </w:r>
    </w:p>
    <w:tbl>
      <w:tblPr>
        <w:tblStyle w:val="Table1"/>
        <w:tblW w:w="10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707"/>
        <w:gridCol w:w="1707"/>
        <w:gridCol w:w="1707"/>
        <w:gridCol w:w="1707"/>
        <w:gridCol w:w="1707"/>
        <w:tblGridChange w:id="0">
          <w:tblGrid>
            <w:gridCol w:w="1707"/>
            <w:gridCol w:w="1707"/>
            <w:gridCol w:w="1707"/>
            <w:gridCol w:w="1707"/>
            <w:gridCol w:w="1707"/>
            <w:gridCol w:w="1707"/>
          </w:tblGrid>
        </w:tblGridChange>
      </w:tblGrid>
      <w:tr>
        <w:trPr>
          <w:cantSplit w:val="0"/>
          <w:tblHeader w:val="0"/>
        </w:trPr>
        <w:tc>
          <w:tcPr>
            <w:vAlign w:val="center"/>
          </w:tcPr>
          <w:p w:rsidR="00000000" w:rsidDel="00000000" w:rsidP="00000000" w:rsidRDefault="00000000" w:rsidRPr="00000000" w14:paraId="0000000A">
            <w:pPr>
              <w:rPr/>
            </w:pPr>
            <w:r w:rsidDel="00000000" w:rsidR="00000000" w:rsidRPr="00000000">
              <w:rPr>
                <w:b w:val="1"/>
                <w:bCs w:val="1"/>
                <w:rtl w:val="0"/>
              </w:rPr>
              <w:t xml:space="preserve">Resolution</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1"/>
                <w:bCs w:val="1"/>
                <w:rtl w:val="0"/>
              </w:rPr>
              <w:t xml:space="preserve">Severity 1</w:t>
              <w:br w:type="textWrapping"/>
              <w:t xml:space="preserve">(Critical)</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b w:val="1"/>
                <w:bCs w:val="1"/>
                <w:rtl w:val="0"/>
              </w:rPr>
              <w:t xml:space="preserve">Severity 2</w:t>
              <w:br w:type="textWrapping"/>
              <w:t xml:space="preserve">(High)</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b w:val="1"/>
                <w:bCs w:val="1"/>
                <w:rtl w:val="0"/>
              </w:rPr>
              <w:t xml:space="preserve">Severity 3</w:t>
              <w:br w:type="textWrapping"/>
              <w:t xml:space="preserve">(Medium)</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1"/>
                <w:bCs w:val="1"/>
                <w:rtl w:val="0"/>
              </w:rPr>
              <w:t xml:space="preserve">Severity 4</w:t>
              <w:br w:type="textWrapping"/>
              <w:t xml:space="preserve">(Low)</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b w:val="1"/>
                <w:bCs w:val="1"/>
                <w:rtl w:val="0"/>
              </w:rPr>
              <w:t xml:space="preserve">Subtotal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tl w:val="0"/>
              </w:rPr>
              <w:t xml:space="preserve">By Design</w:t>
            </w:r>
          </w:p>
        </w:tc>
        <w:tc>
          <w:tcPr>
            <w:vAlign w:val="center"/>
          </w:tcPr>
          <w:p w:rsidR="00000000" w:rsidDel="00000000" w:rsidP="00000000" w:rsidRDefault="00000000" w:rsidRPr="00000000" w14:paraId="00000011">
            <w:pPr>
              <w:rPr/>
            </w:pPr>
            <w:r w:rsidDel="00000000" w:rsidR="00000000" w:rsidRPr="00000000">
              <w:rPr>
                <w:rtl w:val="0"/>
              </w:rPr>
              <w:t xml:space="preserve">0</w:t>
            </w:r>
          </w:p>
        </w:tc>
        <w:tc>
          <w:tcPr>
            <w:vAlign w:val="center"/>
          </w:tcPr>
          <w:p w:rsidR="00000000" w:rsidDel="00000000" w:rsidP="00000000" w:rsidRDefault="00000000" w:rsidRPr="00000000" w14:paraId="00000012">
            <w:pPr>
              <w:rPr/>
            </w:pPr>
            <w:r w:rsidDel="00000000" w:rsidR="00000000" w:rsidRPr="00000000">
              <w:rPr>
                <w:rtl w:val="0"/>
              </w:rPr>
              <w:t xml:space="preserve">0</w:t>
            </w:r>
          </w:p>
        </w:tc>
        <w:tc>
          <w:tcPr>
            <w:vAlign w:val="center"/>
          </w:tcPr>
          <w:p w:rsidR="00000000" w:rsidDel="00000000" w:rsidP="00000000" w:rsidRDefault="00000000" w:rsidRPr="00000000" w14:paraId="00000013">
            <w:pPr>
              <w:rPr/>
            </w:pPr>
            <w:r w:rsidDel="00000000" w:rsidR="00000000" w:rsidRPr="00000000">
              <w:rPr>
                <w:rtl w:val="0"/>
              </w:rPr>
              <w:t xml:space="preserve">0</w:t>
            </w:r>
          </w:p>
        </w:tc>
        <w:tc>
          <w:tcPr>
            <w:vAlign w:val="center"/>
          </w:tcPr>
          <w:p w:rsidR="00000000" w:rsidDel="00000000" w:rsidP="00000000" w:rsidRDefault="00000000" w:rsidRPr="00000000" w14:paraId="00000014">
            <w:pPr>
              <w:rPr/>
            </w:pPr>
            <w:r w:rsidDel="00000000" w:rsidR="00000000" w:rsidRPr="00000000">
              <w:rPr>
                <w:rtl w:val="0"/>
              </w:rPr>
              <w:t xml:space="preserve">0</w:t>
            </w:r>
          </w:p>
        </w:tc>
        <w:tc>
          <w:tcPr>
            <w:vAlign w:val="center"/>
          </w:tcPr>
          <w:p w:rsidR="00000000" w:rsidDel="00000000" w:rsidP="00000000" w:rsidRDefault="00000000" w:rsidRPr="00000000" w14:paraId="00000015">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Duplicate</w:t>
            </w:r>
          </w:p>
        </w:tc>
        <w:tc>
          <w:tcPr>
            <w:vAlign w:val="center"/>
          </w:tcPr>
          <w:p w:rsidR="00000000" w:rsidDel="00000000" w:rsidP="00000000" w:rsidRDefault="00000000" w:rsidRPr="00000000" w14:paraId="00000017">
            <w:pPr>
              <w:rPr/>
            </w:pPr>
            <w:r w:rsidDel="00000000" w:rsidR="00000000" w:rsidRPr="00000000">
              <w:rPr>
                <w:rtl w:val="0"/>
              </w:rPr>
              <w:t xml:space="preserve">0</w:t>
            </w:r>
          </w:p>
        </w:tc>
        <w:tc>
          <w:tcPr>
            <w:vAlign w:val="center"/>
          </w:tcPr>
          <w:p w:rsidR="00000000" w:rsidDel="00000000" w:rsidP="00000000" w:rsidRDefault="00000000" w:rsidRPr="00000000" w14:paraId="00000018">
            <w:pPr>
              <w:rPr/>
            </w:pPr>
            <w:r w:rsidDel="00000000" w:rsidR="00000000" w:rsidRPr="00000000">
              <w:rPr>
                <w:rtl w:val="0"/>
              </w:rPr>
              <w:t xml:space="preserve">0</w:t>
            </w:r>
          </w:p>
        </w:tc>
        <w:tc>
          <w:tcPr>
            <w:vAlign w:val="center"/>
          </w:tcPr>
          <w:p w:rsidR="00000000" w:rsidDel="00000000" w:rsidP="00000000" w:rsidRDefault="00000000" w:rsidRPr="00000000" w14:paraId="00000019">
            <w:pPr>
              <w:rPr/>
            </w:pPr>
            <w:r w:rsidDel="00000000" w:rsidR="00000000" w:rsidRPr="00000000">
              <w:rPr>
                <w:rtl w:val="0"/>
              </w:rPr>
              <w:t xml:space="preserve">0</w:t>
            </w:r>
          </w:p>
        </w:tc>
        <w:tc>
          <w:tcPr>
            <w:vAlign w:val="center"/>
          </w:tcPr>
          <w:p w:rsidR="00000000" w:rsidDel="00000000" w:rsidP="00000000" w:rsidRDefault="00000000" w:rsidRPr="00000000" w14:paraId="0000001A">
            <w:pPr>
              <w:rPr/>
            </w:pPr>
            <w:r w:rsidDel="00000000" w:rsidR="00000000" w:rsidRPr="00000000">
              <w:rPr>
                <w:rtl w:val="0"/>
              </w:rPr>
              <w:t xml:space="preserve">0</w:t>
            </w:r>
          </w:p>
        </w:tc>
        <w:tc>
          <w:tcPr>
            <w:vAlign w:val="center"/>
          </w:tcPr>
          <w:p w:rsidR="00000000" w:rsidDel="00000000" w:rsidP="00000000" w:rsidRDefault="00000000" w:rsidRPr="00000000" w14:paraId="0000001B">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External</w:t>
            </w:r>
          </w:p>
        </w:tc>
        <w:tc>
          <w:tcPr>
            <w:vAlign w:val="center"/>
          </w:tcPr>
          <w:p w:rsidR="00000000" w:rsidDel="00000000" w:rsidP="00000000" w:rsidRDefault="00000000" w:rsidRPr="00000000" w14:paraId="0000001D">
            <w:pPr>
              <w:rPr/>
            </w:pPr>
            <w:r w:rsidDel="00000000" w:rsidR="00000000" w:rsidRPr="00000000">
              <w:rPr>
                <w:rtl w:val="0"/>
              </w:rPr>
              <w:t xml:space="preserve">0</w:t>
            </w:r>
          </w:p>
        </w:tc>
        <w:tc>
          <w:tcPr>
            <w:vAlign w:val="center"/>
          </w:tcPr>
          <w:p w:rsidR="00000000" w:rsidDel="00000000" w:rsidP="00000000" w:rsidRDefault="00000000" w:rsidRPr="00000000" w14:paraId="0000001E">
            <w:pPr>
              <w:rPr/>
            </w:pPr>
            <w:r w:rsidDel="00000000" w:rsidR="00000000" w:rsidRPr="00000000">
              <w:rPr>
                <w:rtl w:val="0"/>
              </w:rPr>
              <w:t xml:space="preserve">0</w:t>
            </w:r>
          </w:p>
        </w:tc>
        <w:tc>
          <w:tcPr>
            <w:vAlign w:val="center"/>
          </w:tcPr>
          <w:p w:rsidR="00000000" w:rsidDel="00000000" w:rsidP="00000000" w:rsidRDefault="00000000" w:rsidRPr="00000000" w14:paraId="0000001F">
            <w:pPr>
              <w:rPr/>
            </w:pPr>
            <w:r w:rsidDel="00000000" w:rsidR="00000000" w:rsidRPr="00000000">
              <w:rPr>
                <w:rtl w:val="0"/>
              </w:rPr>
              <w:t xml:space="preserve">0</w:t>
            </w:r>
          </w:p>
        </w:tc>
        <w:tc>
          <w:tcPr>
            <w:vAlign w:val="center"/>
          </w:tcPr>
          <w:p w:rsidR="00000000" w:rsidDel="00000000" w:rsidP="00000000" w:rsidRDefault="00000000" w:rsidRPr="00000000" w14:paraId="00000020">
            <w:pPr>
              <w:rPr/>
            </w:pPr>
            <w:r w:rsidDel="00000000" w:rsidR="00000000" w:rsidRPr="00000000">
              <w:rPr>
                <w:rtl w:val="0"/>
              </w:rPr>
              <w:t xml:space="preserve">0</w:t>
            </w:r>
          </w:p>
        </w:tc>
        <w:tc>
          <w:tcPr>
            <w:vAlign w:val="center"/>
          </w:tcPr>
          <w:p w:rsidR="00000000" w:rsidDel="00000000" w:rsidP="00000000" w:rsidRDefault="00000000" w:rsidRPr="00000000" w14:paraId="00000021">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Fixed</w:t>
            </w:r>
          </w:p>
        </w:tc>
        <w:tc>
          <w:tcPr>
            <w:vAlign w:val="center"/>
          </w:tcPr>
          <w:p w:rsidR="00000000" w:rsidDel="00000000" w:rsidP="00000000" w:rsidRDefault="00000000" w:rsidRPr="00000000" w14:paraId="00000023">
            <w:pPr>
              <w:rPr/>
            </w:pPr>
            <w:r w:rsidDel="00000000" w:rsidR="00000000" w:rsidRPr="00000000">
              <w:rPr>
                <w:rtl w:val="0"/>
              </w:rPr>
              <w:t xml:space="preserve">0</w:t>
            </w:r>
          </w:p>
        </w:tc>
        <w:tc>
          <w:tcPr>
            <w:vAlign w:val="center"/>
          </w:tcPr>
          <w:p w:rsidR="00000000" w:rsidDel="00000000" w:rsidP="00000000" w:rsidRDefault="00000000" w:rsidRPr="00000000" w14:paraId="00000024">
            <w:pPr>
              <w:rPr/>
            </w:pPr>
            <w:r w:rsidDel="00000000" w:rsidR="00000000" w:rsidRPr="00000000">
              <w:rPr>
                <w:rtl w:val="0"/>
              </w:rPr>
              <w:t xml:space="preserve">0</w:t>
            </w:r>
          </w:p>
        </w:tc>
        <w:tc>
          <w:tcPr>
            <w:vAlign w:val="center"/>
          </w:tcPr>
          <w:p w:rsidR="00000000" w:rsidDel="00000000" w:rsidP="00000000" w:rsidRDefault="00000000" w:rsidRPr="00000000" w14:paraId="00000025">
            <w:pPr>
              <w:rPr/>
            </w:pPr>
            <w:r w:rsidDel="00000000" w:rsidR="00000000" w:rsidRPr="00000000">
              <w:rPr>
                <w:rtl w:val="0"/>
              </w:rPr>
              <w:t xml:space="preserve">0</w:t>
            </w:r>
          </w:p>
        </w:tc>
        <w:tc>
          <w:tcPr>
            <w:vAlign w:val="center"/>
          </w:tcPr>
          <w:p w:rsidR="00000000" w:rsidDel="00000000" w:rsidP="00000000" w:rsidRDefault="00000000" w:rsidRPr="00000000" w14:paraId="00000026">
            <w:pPr>
              <w:rPr/>
            </w:pPr>
            <w:r w:rsidDel="00000000" w:rsidR="00000000" w:rsidRPr="00000000">
              <w:rPr>
                <w:rtl w:val="0"/>
              </w:rPr>
              <w:t xml:space="preserve">0</w:t>
            </w:r>
          </w:p>
        </w:tc>
        <w:tc>
          <w:tcPr>
            <w:vAlign w:val="center"/>
          </w:tcPr>
          <w:p w:rsidR="00000000" w:rsidDel="00000000" w:rsidP="00000000" w:rsidRDefault="00000000" w:rsidRPr="00000000" w14:paraId="00000027">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Not Reproduced</w:t>
            </w:r>
          </w:p>
        </w:tc>
        <w:tc>
          <w:tcPr>
            <w:vAlign w:val="center"/>
          </w:tcPr>
          <w:p w:rsidR="00000000" w:rsidDel="00000000" w:rsidP="00000000" w:rsidRDefault="00000000" w:rsidRPr="00000000" w14:paraId="00000029">
            <w:pPr>
              <w:rPr/>
            </w:pPr>
            <w:r w:rsidDel="00000000" w:rsidR="00000000" w:rsidRPr="00000000">
              <w:rPr>
                <w:rtl w:val="0"/>
              </w:rPr>
              <w:t xml:space="preserve">0</w:t>
            </w:r>
          </w:p>
        </w:tc>
        <w:tc>
          <w:tcPr>
            <w:vAlign w:val="center"/>
          </w:tcPr>
          <w:p w:rsidR="00000000" w:rsidDel="00000000" w:rsidP="00000000" w:rsidRDefault="00000000" w:rsidRPr="00000000" w14:paraId="0000002A">
            <w:pPr>
              <w:rPr/>
            </w:pPr>
            <w:r w:rsidDel="00000000" w:rsidR="00000000" w:rsidRPr="00000000">
              <w:rPr>
                <w:rtl w:val="0"/>
              </w:rPr>
              <w:t xml:space="preserve">0</w:t>
            </w:r>
          </w:p>
        </w:tc>
        <w:tc>
          <w:tcPr>
            <w:vAlign w:val="center"/>
          </w:tcPr>
          <w:p w:rsidR="00000000" w:rsidDel="00000000" w:rsidP="00000000" w:rsidRDefault="00000000" w:rsidRPr="00000000" w14:paraId="0000002B">
            <w:pPr>
              <w:rPr/>
            </w:pPr>
            <w:r w:rsidDel="00000000" w:rsidR="00000000" w:rsidRPr="00000000">
              <w:rPr>
                <w:rtl w:val="0"/>
              </w:rPr>
              <w:t xml:space="preserve">0</w:t>
            </w:r>
          </w:p>
        </w:tc>
        <w:tc>
          <w:tcPr>
            <w:vAlign w:val="center"/>
          </w:tcPr>
          <w:p w:rsidR="00000000" w:rsidDel="00000000" w:rsidP="00000000" w:rsidRDefault="00000000" w:rsidRPr="00000000" w14:paraId="0000002C">
            <w:pPr>
              <w:rPr/>
            </w:pPr>
            <w:r w:rsidDel="00000000" w:rsidR="00000000" w:rsidRPr="00000000">
              <w:rPr>
                <w:rtl w:val="0"/>
              </w:rPr>
              <w:t xml:space="preserve">0</w:t>
            </w:r>
          </w:p>
        </w:tc>
        <w:tc>
          <w:tcPr>
            <w:vAlign w:val="center"/>
          </w:tcPr>
          <w:p w:rsidR="00000000" w:rsidDel="00000000" w:rsidP="00000000" w:rsidRDefault="00000000" w:rsidRPr="00000000" w14:paraId="0000002D">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Skipped</w:t>
            </w:r>
          </w:p>
        </w:tc>
        <w:tc>
          <w:tcPr>
            <w:vAlign w:val="center"/>
          </w:tcPr>
          <w:p w:rsidR="00000000" w:rsidDel="00000000" w:rsidP="00000000" w:rsidRDefault="00000000" w:rsidRPr="00000000" w14:paraId="0000002F">
            <w:pPr>
              <w:rPr/>
            </w:pPr>
            <w:r w:rsidDel="00000000" w:rsidR="00000000" w:rsidRPr="00000000">
              <w:rPr>
                <w:rtl w:val="0"/>
              </w:rPr>
              <w:t xml:space="preserve">0</w:t>
            </w:r>
          </w:p>
        </w:tc>
        <w:tc>
          <w:tcPr>
            <w:vAlign w:val="center"/>
          </w:tcPr>
          <w:p w:rsidR="00000000" w:rsidDel="00000000" w:rsidP="00000000" w:rsidRDefault="00000000" w:rsidRPr="00000000" w14:paraId="00000030">
            <w:pPr>
              <w:rPr/>
            </w:pPr>
            <w:r w:rsidDel="00000000" w:rsidR="00000000" w:rsidRPr="00000000">
              <w:rPr>
                <w:rtl w:val="0"/>
              </w:rPr>
              <w:t xml:space="preserve">0</w:t>
            </w:r>
          </w:p>
        </w:tc>
        <w:tc>
          <w:tcPr>
            <w:vAlign w:val="center"/>
          </w:tcPr>
          <w:p w:rsidR="00000000" w:rsidDel="00000000" w:rsidP="00000000" w:rsidRDefault="00000000" w:rsidRPr="00000000" w14:paraId="00000031">
            <w:pPr>
              <w:rPr/>
            </w:pPr>
            <w:r w:rsidDel="00000000" w:rsidR="00000000" w:rsidRPr="00000000">
              <w:rPr>
                <w:rtl w:val="0"/>
              </w:rPr>
              <w:t xml:space="preserve">0</w:t>
            </w:r>
          </w:p>
        </w:tc>
        <w:tc>
          <w:tcPr>
            <w:vAlign w:val="center"/>
          </w:tcPr>
          <w:p w:rsidR="00000000" w:rsidDel="00000000" w:rsidP="00000000" w:rsidRDefault="00000000" w:rsidRPr="00000000" w14:paraId="00000032">
            <w:pPr>
              <w:rPr/>
            </w:pPr>
            <w:r w:rsidDel="00000000" w:rsidR="00000000" w:rsidRPr="00000000">
              <w:rPr>
                <w:rtl w:val="0"/>
              </w:rPr>
              <w:t xml:space="preserve">0</w:t>
            </w:r>
          </w:p>
        </w:tc>
        <w:tc>
          <w:tcPr>
            <w:vAlign w:val="center"/>
          </w:tcPr>
          <w:p w:rsidR="00000000" w:rsidDel="00000000" w:rsidP="00000000" w:rsidRDefault="00000000" w:rsidRPr="00000000" w14:paraId="00000033">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tl w:val="0"/>
              </w:rPr>
              <w:t xml:space="preserve">Won't Fix</w:t>
            </w:r>
          </w:p>
        </w:tc>
        <w:tc>
          <w:tcPr>
            <w:vAlign w:val="center"/>
          </w:tcPr>
          <w:p w:rsidR="00000000" w:rsidDel="00000000" w:rsidP="00000000" w:rsidRDefault="00000000" w:rsidRPr="00000000" w14:paraId="00000035">
            <w:pPr>
              <w:rPr/>
            </w:pPr>
            <w:r w:rsidDel="00000000" w:rsidR="00000000" w:rsidRPr="00000000">
              <w:rPr>
                <w:rtl w:val="0"/>
              </w:rPr>
              <w:t xml:space="preserve">0</w:t>
            </w:r>
          </w:p>
        </w:tc>
        <w:tc>
          <w:tcPr>
            <w:vAlign w:val="center"/>
          </w:tcPr>
          <w:p w:rsidR="00000000" w:rsidDel="00000000" w:rsidP="00000000" w:rsidRDefault="00000000" w:rsidRPr="00000000" w14:paraId="00000036">
            <w:pPr>
              <w:rPr/>
            </w:pPr>
            <w:r w:rsidDel="00000000" w:rsidR="00000000" w:rsidRPr="00000000">
              <w:rPr>
                <w:rtl w:val="0"/>
              </w:rPr>
              <w:t xml:space="preserve">0</w:t>
            </w:r>
          </w:p>
        </w:tc>
        <w:tc>
          <w:tcPr>
            <w:vAlign w:val="center"/>
          </w:tcPr>
          <w:p w:rsidR="00000000" w:rsidDel="00000000" w:rsidP="00000000" w:rsidRDefault="00000000" w:rsidRPr="00000000" w14:paraId="00000037">
            <w:pPr>
              <w:rPr/>
            </w:pPr>
            <w:r w:rsidDel="00000000" w:rsidR="00000000" w:rsidRPr="00000000">
              <w:rPr>
                <w:rtl w:val="0"/>
              </w:rPr>
              <w:t xml:space="preserve">0</w:t>
            </w:r>
          </w:p>
        </w:tc>
        <w:tc>
          <w:tcPr>
            <w:vAlign w:val="center"/>
          </w:tcPr>
          <w:p w:rsidR="00000000" w:rsidDel="00000000" w:rsidP="00000000" w:rsidRDefault="00000000" w:rsidRPr="00000000" w14:paraId="00000038">
            <w:pPr>
              <w:rPr/>
            </w:pPr>
            <w:r w:rsidDel="00000000" w:rsidR="00000000" w:rsidRPr="00000000">
              <w:rPr>
                <w:rtl w:val="0"/>
              </w:rPr>
              <w:t xml:space="preserve">0</w:t>
            </w:r>
          </w:p>
        </w:tc>
        <w:tc>
          <w:tcPr>
            <w:vAlign w:val="center"/>
          </w:tcPr>
          <w:p w:rsidR="00000000" w:rsidDel="00000000" w:rsidP="00000000" w:rsidRDefault="00000000" w:rsidRPr="00000000" w14:paraId="00000039">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Totals</w:t>
            </w:r>
          </w:p>
        </w:tc>
        <w:tc>
          <w:tcPr>
            <w:vAlign w:val="center"/>
          </w:tcPr>
          <w:p w:rsidR="00000000" w:rsidDel="00000000" w:rsidP="00000000" w:rsidRDefault="00000000" w:rsidRPr="00000000" w14:paraId="0000003B">
            <w:pPr>
              <w:rPr/>
            </w:pPr>
            <w:r w:rsidDel="00000000" w:rsidR="00000000" w:rsidRPr="00000000">
              <w:rPr>
                <w:rtl w:val="0"/>
              </w:rPr>
              <w:t xml:space="preserve">0</w:t>
            </w:r>
          </w:p>
        </w:tc>
        <w:tc>
          <w:tcPr>
            <w:vAlign w:val="center"/>
          </w:tcPr>
          <w:p w:rsidR="00000000" w:rsidDel="00000000" w:rsidP="00000000" w:rsidRDefault="00000000" w:rsidRPr="00000000" w14:paraId="0000003C">
            <w:pPr>
              <w:rPr/>
            </w:pPr>
            <w:r w:rsidDel="00000000" w:rsidR="00000000" w:rsidRPr="00000000">
              <w:rPr>
                <w:rtl w:val="0"/>
              </w:rPr>
              <w:t xml:space="preserve">0</w:t>
            </w:r>
          </w:p>
        </w:tc>
        <w:tc>
          <w:tcPr>
            <w:vAlign w:val="center"/>
          </w:tcPr>
          <w:p w:rsidR="00000000" w:rsidDel="00000000" w:rsidP="00000000" w:rsidRDefault="00000000" w:rsidRPr="00000000" w14:paraId="0000003D">
            <w:pPr>
              <w:rPr/>
            </w:pPr>
            <w:r w:rsidDel="00000000" w:rsidR="00000000" w:rsidRPr="00000000">
              <w:rPr>
                <w:rtl w:val="0"/>
              </w:rPr>
              <w:t xml:space="preserve">0</w:t>
            </w:r>
          </w:p>
        </w:tc>
        <w:tc>
          <w:tcPr>
            <w:vAlign w:val="center"/>
          </w:tcPr>
          <w:p w:rsidR="00000000" w:rsidDel="00000000" w:rsidP="00000000" w:rsidRDefault="00000000" w:rsidRPr="00000000" w14:paraId="0000003E">
            <w:pPr>
              <w:rPr/>
            </w:pPr>
            <w:r w:rsidDel="00000000" w:rsidR="00000000" w:rsidRPr="00000000">
              <w:rPr>
                <w:rtl w:val="0"/>
              </w:rPr>
              <w:t xml:space="preserve">0</w:t>
            </w:r>
          </w:p>
        </w:tc>
        <w:tc>
          <w:tcPr>
            <w:vAlign w:val="center"/>
          </w:tcPr>
          <w:p w:rsidR="00000000" w:rsidDel="00000000" w:rsidP="00000000" w:rsidRDefault="00000000" w:rsidRPr="00000000" w14:paraId="0000003F">
            <w:pPr>
              <w:rPr/>
            </w:pPr>
            <w:r w:rsidDel="00000000" w:rsidR="00000000" w:rsidRPr="00000000">
              <w:rPr>
                <w:rtl w:val="0"/>
              </w:rPr>
              <w:t xml:space="preserve">0</w:t>
            </w:r>
          </w:p>
        </w:tc>
      </w:tr>
    </w:tbl>
    <w:p w:rsidR="00000000" w:rsidDel="00000000" w:rsidP="00000000" w:rsidRDefault="00000000" w:rsidRPr="00000000" w14:paraId="00000040">
      <w:pPr>
        <w:pStyle w:val="Heading1"/>
        <w:rPr/>
      </w:pPr>
      <w:r w:rsidDel="00000000" w:rsidR="00000000" w:rsidRPr="00000000">
        <w:rPr>
          <w:rtl w:val="0"/>
        </w:rPr>
        <w:t xml:space="preserve">3. Test Case Analysis</w:t>
      </w:r>
    </w:p>
    <w:p w:rsidR="00000000" w:rsidDel="00000000" w:rsidP="00000000" w:rsidRDefault="00000000" w:rsidRPr="00000000" w14:paraId="00000041">
      <w:pPr>
        <w:rPr/>
      </w:pPr>
      <w:r w:rsidDel="00000000" w:rsidR="00000000" w:rsidRPr="00000000">
        <w:rPr>
          <w:rtl w:val="0"/>
        </w:rPr>
        <w:t xml:space="preserve">This report provides the UAT test coverage structure for all major functional areas of the Auto Ticket Classification flow. Enter the actual Pass/Fail results after execution.</w:t>
      </w:r>
    </w:p>
    <w:tbl>
      <w:tblPr>
        <w:tblStyle w:val="Table2"/>
        <w:tblW w:w="10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8"/>
        <w:gridCol w:w="2048"/>
        <w:gridCol w:w="2048"/>
        <w:gridCol w:w="2048"/>
        <w:gridCol w:w="2048"/>
        <w:tblGridChange w:id="0">
          <w:tblGrid>
            <w:gridCol w:w="2048"/>
            <w:gridCol w:w="2048"/>
            <w:gridCol w:w="2048"/>
            <w:gridCol w:w="2048"/>
            <w:gridCol w:w="2048"/>
          </w:tblGrid>
        </w:tblGridChange>
      </w:tblGrid>
      <w:tr>
        <w:trPr>
          <w:cantSplit w:val="0"/>
          <w:tblHeader w:val="0"/>
        </w:trPr>
        <w:tc>
          <w:tcPr>
            <w:vAlign w:val="center"/>
          </w:tcPr>
          <w:p w:rsidR="00000000" w:rsidDel="00000000" w:rsidP="00000000" w:rsidRDefault="00000000" w:rsidRPr="00000000" w14:paraId="00000042">
            <w:pPr>
              <w:rPr/>
            </w:pPr>
            <w:r w:rsidDel="00000000" w:rsidR="00000000" w:rsidRPr="00000000">
              <w:rPr>
                <w:b w:val="1"/>
                <w:bCs w:val="1"/>
                <w:rtl w:val="0"/>
              </w:rPr>
              <w:t xml:space="preserve">Section</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1"/>
                <w:bCs w:val="1"/>
                <w:rtl w:val="0"/>
              </w:rPr>
              <w:t xml:space="preserve">Total Cases</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1"/>
                <w:bCs w:val="1"/>
                <w:rtl w:val="0"/>
              </w:rPr>
              <w:t xml:space="preserve">Not Tested</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1"/>
                <w:bCs w:val="1"/>
                <w:rtl w:val="0"/>
              </w:rPr>
              <w:t xml:space="preserve">Fail</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t xml:space="preserve">Flow Designer Trigger</w:t>
            </w:r>
          </w:p>
        </w:tc>
        <w:tc>
          <w:tcPr>
            <w:vAlign w:val="center"/>
          </w:tcPr>
          <w:p w:rsidR="00000000" w:rsidDel="00000000" w:rsidP="00000000" w:rsidRDefault="00000000" w:rsidRPr="00000000" w14:paraId="00000048">
            <w:pPr>
              <w:rPr/>
            </w:pPr>
            <w:r w:rsidDel="00000000" w:rsidR="00000000" w:rsidRPr="00000000">
              <w:rPr>
                <w:rtl w:val="0"/>
              </w:rPr>
              <w:t xml:space="preserve">3</w:t>
            </w:r>
          </w:p>
        </w:tc>
        <w:tc>
          <w:tcPr>
            <w:vAlign w:val="center"/>
          </w:tcPr>
          <w:p w:rsidR="00000000" w:rsidDel="00000000" w:rsidP="00000000" w:rsidRDefault="00000000" w:rsidRPr="00000000" w14:paraId="00000049">
            <w:pPr>
              <w:rPr/>
            </w:pPr>
            <w:r w:rsidDel="00000000" w:rsidR="00000000" w:rsidRPr="00000000">
              <w:rPr>
                <w:rtl w:val="0"/>
              </w:rPr>
              <w:t xml:space="preserve">0</w:t>
            </w:r>
          </w:p>
        </w:tc>
        <w:tc>
          <w:tcPr>
            <w:vAlign w:val="center"/>
          </w:tcPr>
          <w:p w:rsidR="00000000" w:rsidDel="00000000" w:rsidP="00000000" w:rsidRDefault="00000000" w:rsidRPr="00000000" w14:paraId="0000004A">
            <w:pPr>
              <w:rPr/>
            </w:pPr>
            <w:r w:rsidDel="00000000" w:rsidR="00000000" w:rsidRPr="00000000">
              <w:rPr>
                <w:rtl w:val="0"/>
              </w:rPr>
              <w:t xml:space="preserve">0</w:t>
            </w:r>
          </w:p>
        </w:tc>
        <w:tc>
          <w:tcPr>
            <w:vAlign w:val="center"/>
          </w:tcPr>
          <w:p w:rsidR="00000000" w:rsidDel="00000000" w:rsidP="00000000" w:rsidRDefault="00000000" w:rsidRPr="00000000" w14:paraId="0000004B">
            <w:pP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Classification Conditions</w:t>
            </w:r>
          </w:p>
        </w:tc>
        <w:tc>
          <w:tcPr>
            <w:vAlign w:val="center"/>
          </w:tcPr>
          <w:p w:rsidR="00000000" w:rsidDel="00000000" w:rsidP="00000000" w:rsidRDefault="00000000" w:rsidRPr="00000000" w14:paraId="0000004D">
            <w:pPr>
              <w:rPr/>
            </w:pPr>
            <w:r w:rsidDel="00000000" w:rsidR="00000000" w:rsidRPr="00000000">
              <w:rPr>
                <w:rtl w:val="0"/>
              </w:rPr>
              <w:t xml:space="preserve">4</w:t>
            </w:r>
          </w:p>
        </w:tc>
        <w:tc>
          <w:tcPr>
            <w:vAlign w:val="center"/>
          </w:tcPr>
          <w:p w:rsidR="00000000" w:rsidDel="00000000" w:rsidP="00000000" w:rsidRDefault="00000000" w:rsidRPr="00000000" w14:paraId="0000004E">
            <w:pPr>
              <w:rPr/>
            </w:pPr>
            <w:r w:rsidDel="00000000" w:rsidR="00000000" w:rsidRPr="00000000">
              <w:rPr>
                <w:rtl w:val="0"/>
              </w:rPr>
              <w:t xml:space="preserve">0</w:t>
            </w:r>
          </w:p>
        </w:tc>
        <w:tc>
          <w:tcPr>
            <w:vAlign w:val="center"/>
          </w:tcPr>
          <w:p w:rsidR="00000000" w:rsidDel="00000000" w:rsidP="00000000" w:rsidRDefault="00000000" w:rsidRPr="00000000" w14:paraId="0000004F">
            <w:pPr>
              <w:rPr/>
            </w:pPr>
            <w:r w:rsidDel="00000000" w:rsidR="00000000" w:rsidRPr="00000000">
              <w:rPr>
                <w:rtl w:val="0"/>
              </w:rPr>
              <w:t xml:space="preserve">0</w:t>
            </w:r>
          </w:p>
        </w:tc>
        <w:tc>
          <w:tcPr>
            <w:vAlign w:val="center"/>
          </w:tcPr>
          <w:p w:rsidR="00000000" w:rsidDel="00000000" w:rsidP="00000000" w:rsidRDefault="00000000" w:rsidRPr="00000000" w14:paraId="00000050">
            <w:pP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Automatic Classification Field Update</w:t>
            </w:r>
          </w:p>
        </w:tc>
        <w:tc>
          <w:tcPr>
            <w:vAlign w:val="center"/>
          </w:tcPr>
          <w:p w:rsidR="00000000" w:rsidDel="00000000" w:rsidP="00000000" w:rsidRDefault="00000000" w:rsidRPr="00000000" w14:paraId="00000052">
            <w:pPr>
              <w:rPr/>
            </w:pPr>
            <w:r w:rsidDel="00000000" w:rsidR="00000000" w:rsidRPr="00000000">
              <w:rPr>
                <w:rtl w:val="0"/>
              </w:rPr>
              <w:t xml:space="preserve">3</w:t>
            </w:r>
          </w:p>
        </w:tc>
        <w:tc>
          <w:tcPr>
            <w:vAlign w:val="center"/>
          </w:tcPr>
          <w:p w:rsidR="00000000" w:rsidDel="00000000" w:rsidP="00000000" w:rsidRDefault="00000000" w:rsidRPr="00000000" w14:paraId="00000053">
            <w:pPr>
              <w:rPr/>
            </w:pPr>
            <w:r w:rsidDel="00000000" w:rsidR="00000000" w:rsidRPr="00000000">
              <w:rPr>
                <w:rtl w:val="0"/>
              </w:rPr>
              <w:t xml:space="preserve">0</w:t>
            </w:r>
          </w:p>
        </w:tc>
        <w:tc>
          <w:tcPr>
            <w:vAlign w:val="center"/>
          </w:tcPr>
          <w:p w:rsidR="00000000" w:rsidDel="00000000" w:rsidP="00000000" w:rsidRDefault="00000000" w:rsidRPr="00000000" w14:paraId="00000054">
            <w:pPr>
              <w:rPr/>
            </w:pPr>
            <w:r w:rsidDel="00000000" w:rsidR="00000000" w:rsidRPr="00000000">
              <w:rPr>
                <w:rtl w:val="0"/>
              </w:rPr>
              <w:t xml:space="preserve">0</w:t>
            </w:r>
          </w:p>
        </w:tc>
        <w:tc>
          <w:tcPr>
            <w:vAlign w:val="center"/>
          </w:tcPr>
          <w:p w:rsidR="00000000" w:rsidDel="00000000" w:rsidP="00000000" w:rsidRDefault="00000000" w:rsidRPr="00000000" w14:paraId="00000055">
            <w:pP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Invalid / Unmatched Ticket Handling</w:t>
            </w:r>
          </w:p>
        </w:tc>
        <w:tc>
          <w:tcPr>
            <w:vAlign w:val="center"/>
          </w:tcPr>
          <w:p w:rsidR="00000000" w:rsidDel="00000000" w:rsidP="00000000" w:rsidRDefault="00000000" w:rsidRPr="00000000" w14:paraId="00000057">
            <w:pPr>
              <w:rPr/>
            </w:pPr>
            <w:r w:rsidDel="00000000" w:rsidR="00000000" w:rsidRPr="00000000">
              <w:rPr>
                <w:rtl w:val="0"/>
              </w:rPr>
              <w:t xml:space="preserve">3</w:t>
            </w:r>
          </w:p>
        </w:tc>
        <w:tc>
          <w:tcPr>
            <w:vAlign w:val="center"/>
          </w:tcPr>
          <w:p w:rsidR="00000000" w:rsidDel="00000000" w:rsidP="00000000" w:rsidRDefault="00000000" w:rsidRPr="00000000" w14:paraId="00000058">
            <w:pPr>
              <w:rPr/>
            </w:pPr>
            <w:r w:rsidDel="00000000" w:rsidR="00000000" w:rsidRPr="00000000">
              <w:rPr>
                <w:rtl w:val="0"/>
              </w:rPr>
              <w:t xml:space="preserve">0</w:t>
            </w:r>
          </w:p>
        </w:tc>
        <w:tc>
          <w:tcPr>
            <w:vAlign w:val="center"/>
          </w:tcPr>
          <w:p w:rsidR="00000000" w:rsidDel="00000000" w:rsidP="00000000" w:rsidRDefault="00000000" w:rsidRPr="00000000" w14:paraId="00000059">
            <w:pPr>
              <w:rPr/>
            </w:pPr>
            <w:r w:rsidDel="00000000" w:rsidR="00000000" w:rsidRPr="00000000">
              <w:rPr>
                <w:rtl w:val="0"/>
              </w:rPr>
              <w:t xml:space="preserve">0</w:t>
            </w:r>
          </w:p>
        </w:tc>
        <w:tc>
          <w:tcPr>
            <w:vAlign w:val="center"/>
          </w:tcPr>
          <w:p w:rsidR="00000000" w:rsidDel="00000000" w:rsidP="00000000" w:rsidRDefault="00000000" w:rsidRPr="00000000" w14:paraId="0000005A">
            <w:pP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tl w:val="0"/>
              </w:rPr>
              <w:t xml:space="preserve">Record Update &amp; Data Persistence</w:t>
            </w:r>
          </w:p>
        </w:tc>
        <w:tc>
          <w:tcPr>
            <w:vAlign w:val="center"/>
          </w:tcPr>
          <w:p w:rsidR="00000000" w:rsidDel="00000000" w:rsidP="00000000" w:rsidRDefault="00000000" w:rsidRPr="00000000" w14:paraId="0000005C">
            <w:pPr>
              <w:rPr/>
            </w:pPr>
            <w:r w:rsidDel="00000000" w:rsidR="00000000" w:rsidRPr="00000000">
              <w:rPr>
                <w:rtl w:val="0"/>
              </w:rPr>
              <w:t xml:space="preserve">2</w:t>
            </w:r>
          </w:p>
        </w:tc>
        <w:tc>
          <w:tcPr>
            <w:vAlign w:val="center"/>
          </w:tcPr>
          <w:p w:rsidR="00000000" w:rsidDel="00000000" w:rsidP="00000000" w:rsidRDefault="00000000" w:rsidRPr="00000000" w14:paraId="0000005D">
            <w:pPr>
              <w:rPr/>
            </w:pPr>
            <w:r w:rsidDel="00000000" w:rsidR="00000000" w:rsidRPr="00000000">
              <w:rPr>
                <w:rtl w:val="0"/>
              </w:rPr>
              <w:t xml:space="preserve">0</w:t>
            </w:r>
          </w:p>
        </w:tc>
        <w:tc>
          <w:tcPr>
            <w:vAlign w:val="center"/>
          </w:tcPr>
          <w:p w:rsidR="00000000" w:rsidDel="00000000" w:rsidP="00000000" w:rsidRDefault="00000000" w:rsidRPr="00000000" w14:paraId="0000005E">
            <w:pPr>
              <w:rPr/>
            </w:pPr>
            <w:r w:rsidDel="00000000" w:rsidR="00000000" w:rsidRPr="00000000">
              <w:rPr>
                <w:rtl w:val="0"/>
              </w:rPr>
              <w:t xml:space="preserve">0</w:t>
            </w:r>
          </w:p>
        </w:tc>
        <w:tc>
          <w:tcPr>
            <w:vAlign w:val="center"/>
          </w:tcPr>
          <w:p w:rsidR="00000000" w:rsidDel="00000000" w:rsidP="00000000" w:rsidRDefault="00000000" w:rsidRPr="00000000" w14:paraId="0000005F">
            <w:pP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End-to-End Regression &amp; Integration</w:t>
            </w:r>
          </w:p>
        </w:tc>
        <w:tc>
          <w:tcPr>
            <w:vAlign w:val="center"/>
          </w:tcPr>
          <w:p w:rsidR="00000000" w:rsidDel="00000000" w:rsidP="00000000" w:rsidRDefault="00000000" w:rsidRPr="00000000" w14:paraId="00000061">
            <w:pPr>
              <w:rPr/>
            </w:pPr>
            <w:r w:rsidDel="00000000" w:rsidR="00000000" w:rsidRPr="00000000">
              <w:rPr>
                <w:rtl w:val="0"/>
              </w:rPr>
              <w:t xml:space="preserve">3</w:t>
            </w:r>
          </w:p>
        </w:tc>
        <w:tc>
          <w:tcPr>
            <w:vAlign w:val="center"/>
          </w:tcPr>
          <w:p w:rsidR="00000000" w:rsidDel="00000000" w:rsidP="00000000" w:rsidRDefault="00000000" w:rsidRPr="00000000" w14:paraId="00000062">
            <w:pPr>
              <w:rPr/>
            </w:pPr>
            <w:r w:rsidDel="00000000" w:rsidR="00000000" w:rsidRPr="00000000">
              <w:rPr>
                <w:rtl w:val="0"/>
              </w:rPr>
              <w:t xml:space="preserve">0</w:t>
            </w:r>
          </w:p>
        </w:tc>
        <w:tc>
          <w:tcPr>
            <w:vAlign w:val="center"/>
          </w:tcPr>
          <w:p w:rsidR="00000000" w:rsidDel="00000000" w:rsidP="00000000" w:rsidRDefault="00000000" w:rsidRPr="00000000" w14:paraId="00000063">
            <w:pPr>
              <w:rPr/>
            </w:pPr>
            <w:r w:rsidDel="00000000" w:rsidR="00000000" w:rsidRPr="00000000">
              <w:rPr>
                <w:rtl w:val="0"/>
              </w:rPr>
              <w:t xml:space="preserve">0</w:t>
            </w:r>
          </w:p>
        </w:tc>
        <w:tc>
          <w:tcPr>
            <w:vAlign w:val="center"/>
          </w:tcPr>
          <w:p w:rsidR="00000000" w:rsidDel="00000000" w:rsidP="00000000" w:rsidRDefault="00000000" w:rsidRPr="00000000" w14:paraId="00000064">
            <w:pP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Totals</w:t>
            </w:r>
          </w:p>
        </w:tc>
        <w:tc>
          <w:tcPr>
            <w:vAlign w:val="center"/>
          </w:tcPr>
          <w:p w:rsidR="00000000" w:rsidDel="00000000" w:rsidP="00000000" w:rsidRDefault="00000000" w:rsidRPr="00000000" w14:paraId="00000066">
            <w:pPr>
              <w:rPr/>
            </w:pPr>
            <w:r w:rsidDel="00000000" w:rsidR="00000000" w:rsidRPr="00000000">
              <w:rPr>
                <w:rtl w:val="0"/>
              </w:rPr>
              <w:t xml:space="preserve">18</w:t>
            </w:r>
          </w:p>
        </w:tc>
        <w:tc>
          <w:tcPr>
            <w:vAlign w:val="center"/>
          </w:tcPr>
          <w:p w:rsidR="00000000" w:rsidDel="00000000" w:rsidP="00000000" w:rsidRDefault="00000000" w:rsidRPr="00000000" w14:paraId="00000067">
            <w:pPr>
              <w:rPr/>
            </w:pPr>
            <w:r w:rsidDel="00000000" w:rsidR="00000000" w:rsidRPr="00000000">
              <w:rPr>
                <w:rtl w:val="0"/>
              </w:rPr>
              <w:t xml:space="preserve">0</w:t>
            </w:r>
          </w:p>
        </w:tc>
        <w:tc>
          <w:tcPr>
            <w:vAlign w:val="center"/>
          </w:tcPr>
          <w:p w:rsidR="00000000" w:rsidDel="00000000" w:rsidP="00000000" w:rsidRDefault="00000000" w:rsidRPr="00000000" w14:paraId="00000068">
            <w:pPr>
              <w:rPr/>
            </w:pPr>
            <w:r w:rsidDel="00000000" w:rsidR="00000000" w:rsidRPr="00000000">
              <w:rPr>
                <w:rtl w:val="0"/>
              </w:rPr>
              <w:t xml:space="preserve">0</w:t>
            </w:r>
          </w:p>
        </w:tc>
        <w:tc>
          <w:tcPr>
            <w:vAlign w:val="center"/>
          </w:tcPr>
          <w:p w:rsidR="00000000" w:rsidDel="00000000" w:rsidP="00000000" w:rsidRDefault="00000000" w:rsidRPr="00000000" w14:paraId="00000069">
            <w:pPr>
              <w:rPr/>
            </w:pPr>
            <w:r w:rsidDel="00000000" w:rsidR="00000000" w:rsidRPr="00000000">
              <w:rPr>
                <w:rtl w:val="0"/>
              </w:rPr>
              <w:t xml:space="preserve">18</w:t>
            </w:r>
          </w:p>
        </w:tc>
      </w:tr>
    </w:tbl>
    <w:p w:rsidR="00000000" w:rsidDel="00000000" w:rsidP="00000000" w:rsidRDefault="00000000" w:rsidRPr="00000000" w14:paraId="0000006A">
      <w:pPr>
        <w:pStyle w:val="Heading1"/>
        <w:rPr/>
      </w:pPr>
      <w:r w:rsidDel="00000000" w:rsidR="00000000" w:rsidRPr="00000000">
        <w:rPr>
          <w:rtl w:val="0"/>
        </w:rPr>
        <w:t xml:space="preserve">Suggested UAT Scenarios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an Incident containing information that matches a configured classification condition and verify the expected classification is applied.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an Incident that does not match the configured conditions and verify that no unintended classification update occurs.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 an Incident and verify that the configured flow trigger and conditions behave as designed.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that the final classification is stored correctly in the Incident record.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Execute an end-to-end test from ticket creation through automatic classification and record update.</w:t>
      </w:r>
    </w:p>
    <w:sectPr>
      <w:pgSz w:h="15840" w:w="12240" w:orient="portrait"/>
      <w:pgMar w:bottom="900" w:top="900" w:left="1000" w:right="10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