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Phase-6: Project Testing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6.1 Test Execution Matrix &amp; Results</w:t>
      </w:r>
    </w:p>
    <w:p>
      <w:r>
        <w:t>Unit testing verified the behavior of keyword parsing, record updates, and notification generation across five core scenarios: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Test Input (Short Desc)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Caller Profile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Auto Assigned Output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Email Dispatched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TC-01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My college Has issue with Network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Alfonso Onglen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Network / Wi-Fi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Yes (SMTP)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2D3748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TC-02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Projector not turning 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Sam Sorokin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Hardware / Projector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Yes (SMTP)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2D3748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TC-03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Forgot password for student portal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Eliseo Wice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Access / Forgot Password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Yes (SMTP)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2D3748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TC-04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Slow computer in laboratory 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Savannah Kesich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Performance / Slow Computer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Yes (SMTP)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2D3748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TC-05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General facility lighting question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Admin User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Remains Blank (Unassigned)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Yes (SMTP)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2D3748"/>
                <w:sz w:val="18"/>
              </w:rPr>
              <w:t>PASS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6.2 Outbound SMTP Log Audit</w:t>
      </w:r>
    </w:p>
    <w:p>
      <w:r>
        <w:t>Navigate to System Logs ➔ Emails. Filter Subject contains 'Your Request for the issue has been submitted.' Verification confirms that message headers correctly reflect target recipients (`savannah.kesich@example.com`, `eliseo.wice@example.com`, etc.) with `send-ready` status and authentic watermark identifiers.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Phase-6: Project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