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pgpkeygen — Product Requirements &amp; State of Play</w:t>
      </w:r>
    </w:p>
    <w:p>
      <w:pPr/>
      <w:r>
        <w:t xml:space="preserve">Sep 22, 2026</w:t>
      </w:r>
      <w:r>
        <w:t xml:space="preserve"> · </w:t>
      </w:r>
      <w:r>
        <w:t xml:space="preserve">@Someone</w:t>
      </w:r>
    </w:p>
    <w:p>
      <w:pPr>
        <w:pStyle w:val="Heading2"/>
      </w:pPr>
      <w:r>
        <w:t xml:space="preserve">What this product is</w:t>
      </w:r>
    </w:p>
    <w:p>
      <w:pPr/>
      <w:r>
        <w:t xml:space="preserve">pgpkeygen is a self-hosted, multi-user PGP key manager. A team signs in, generates or imports OpenPGP key pairs, and keeps them in one inventory instead of scattered across laptops and server folders. It covers the whole life of a key: creation, storage, revocation, export, and an optional encrypted copy of the key's passphrase.</w:t>
      </w:r>
    </w:p>
    <w:p>
      <w:pPr/>
      <w:r>
        <w:t xml:space="preserve">The product exists because the usual alternative is a directory on a server holding a public key, a private key and a plaintext </w:t>
      </w:r>
      <w:r>
        <w:rPr>
          <w:rStyle w:val="CodeChar"/>
        </w:rPr>
        <w:t xml:space="preserve">passphrase.txt</w:t>
      </w:r>
      <w:r>
        <w:t xml:space="preserve"> — readable by anyone who reaches that box, with no record of who read it. pgpkeygen replaces that with a vault where the passphrase is encrypted before it leaves the browser, and where every access is written to an audit log.</w:t>
      </w:r>
    </w:p>
    <w:p>
      <w:pPr/>
      <w:r>
        <w:t xml:space="preserve">It is built for an operator who holds keys on behalf of clients: a small team, self-hosting, who need to find a key quickly, prove who touched it, and not lose the passphrase.</w:t>
      </w:r>
    </w:p>
    <w:p>
      <w:pPr>
        <w:pStyle w:val="Heading2"/>
      </w:pPr>
      <w:r>
        <w:t xml:space="preserve">The trust model</w:t>
      </w:r>
    </w:p>
    <w:p>
      <w:pPr/>
      <w:r>
        <w:rPr>
          <w:b/>
        </w:rPr>
        <w:t xml:space="preserve">The server never sees a passphrase or a plaintext private key.</w:t>
      </w:r>
      <w:r>
        <w:t xml:space="preserve"> This is the one rule the project does not trade away, and almost every design decision in the codebase follows from it.</w:t>
      </w:r>
    </w:p>
    <w:p>
      <w:pPr/>
      <w:r>
        <w:t xml:space="preserve">Key pairs are generated in the browser by openpgp.js. The private key is encrypted under the user's passphrase before anything is transmitted. The server receives armored material it cannot open, validates its shape, and stores it. </w:t>
      </w:r>
      <w:r>
        <w:rPr>
          <w:rStyle w:val="CodeChar"/>
        </w:rPr>
        <w:t xml:space="preserve">validateKeyMaterial()</w:t>
      </w:r>
      <w:r>
        <w:t xml:space="preserve"> actively enforces this: a private key that arrives </w:t>
      </w:r>
      <w:r>
        <w:rPr>
          <w:i/>
        </w:rPr>
        <w:t xml:space="preserve">unencrypted</w:t>
      </w:r>
      <w:r>
        <w:t xml:space="preserve"> is rejected with </w:t>
      </w:r>
      <w:r>
        <w:rPr>
          <w:rStyle w:val="CodeChar"/>
        </w:rPr>
        <w:t xml:space="preserve">Private key material must be encrypted before persistence</w:t>
      </w:r>
      <w:r>
        <w:t xml:space="preserve">.</w:t>
      </w:r>
    </w:p>
    <w:p>
      <w:pPr/>
      <w:r>
        <w:t xml:space="preserve">The practical consequence, and the source of most of the product's friction:</w:t>
      </w:r>
    </w:p>
    <w:p>
      <w:pPr>
        <w:pStyle w:val="ListParagraph"/>
        <w:numPr>
          <w:ilvl w:val="0"/>
          <w:numId w:val="2"/>
        </w:numPr>
      </w:pPr>
      <w:r>
        <w:t xml:space="preserve">A feature that would require the server to read a secret is not built, however convenient it would be.</w:t>
      </w:r>
    </w:p>
    <w:p>
      <w:pPr>
        <w:pStyle w:val="ListParagraph"/>
        <w:numPr>
          <w:ilvl w:val="0"/>
          <w:numId w:val="2"/>
        </w:numPr>
      </w:pPr>
      <w:r>
        <w:t xml:space="preserve">Anything genuinely secret is encrypted in the browser first, so the server holds opaque bytes.</w:t>
      </w:r>
    </w:p>
    <w:p>
      <w:pPr>
        <w:pStyle w:val="ListParagraph"/>
        <w:numPr>
          <w:ilvl w:val="0"/>
          <w:numId w:val="2"/>
        </w:numPr>
      </w:pPr>
      <w:r>
        <w:t xml:space="preserve">The server can validate </w:t>
      </w:r>
      <w:r>
        <w:rPr>
          <w:b/>
        </w:rPr>
        <w:t xml:space="preserve">shape</w:t>
      </w:r>
      <w:r>
        <w:t xml:space="preserve">, never </w:t>
      </w:r>
      <w:r>
        <w:rPr>
          <w:b/>
        </w:rPr>
        <w:t xml:space="preserve">content</w:t>
      </w:r>
      <w:r>
        <w:t xml:space="preserve">. It can confirm a blob is 48 bytes with a 16-byte salt; it cannot confirm the blob is the </w:t>
      </w:r>
      <w:r>
        <w:rPr>
          <w:i/>
        </w:rPr>
        <w:t xml:space="preserve">right</w:t>
      </w:r>
      <w:r>
        <w:t xml:space="preserve"> blob. That limitation has caused real design bugs, and is the reason correctness proofs live in the browser.</w:t>
      </w:r>
    </w:p>
    <w:p>
      <w:pPr/>
      <w:r>
        <w:t xml:space="preserve">An earlier version of the product emailed passphrases to users. That was removed deliberately, and the mail dependency has not been reintroduced.</w:t>
      </w:r>
    </w:p>
    <w:p>
      <w:pPr>
        <w:pStyle w:val="Heading2"/>
      </w:pPr>
      <w:r>
        <w:t xml:space="preserve">How recovery works</w:t>
      </w:r>
    </w:p>
    <w:p>
      <w:pPr/>
      <w:r>
        <w:t xml:space="preserve">Recovery is the feature that lets you get a key's passphrase back later. It is </w:t>
      </w:r>
      <w:r>
        <w:rPr>
          <w:b/>
        </w:rPr>
        <w:t xml:space="preserve">opt-in and off by default</w:t>
      </w:r>
      <w:r>
        <w:t xml:space="preserve">, per key.</w:t>
      </w:r>
    </w:p>
    <w:p>
      <w:pPr/>
      <w:r>
        <w:t xml:space="preserve">It uses two layers, so that changing your account password does not require re-encrypting every stored passphrase:</w:t>
      </w:r>
    </w:p>
    <w:p>
      <w:pPr>
        <w:pStyle w:val="Code"/>
      </w:pPr>
      <w:bookmarkStart w:id="1" w:name="bongo_lang_mermaid_1"/>
      <w:bookmarkEnd w:id="1"/>
      <w:r>
        <w:t xml:space="preserve">flowchart LR</w:t>
        <w:br/>
        <w:t xml:space="preserve">  A[Account password] --&gt;|PBKDF2&lt;br/&gt;600k rounds| B[KEK]</w:t>
        <w:br/>
        <w:t xml:space="preserve">  B --&gt;|wraps| C[Vault key&lt;br/&gt;random 256-bit]</w:t>
        <w:br/>
        <w:t xml:space="preserve">  C --&gt;|encrypts| D[Passphrase&lt;br/&gt;per key]</w:t>
      </w:r>
    </w:p>
    <w:p>
      <w:pPr>
        <w:pStyle w:val="ListParagraph"/>
        <w:numPr>
          <w:ilvl w:val="0"/>
          <w:numId w:val="3"/>
        </w:numPr>
      </w:pPr>
      <w:r>
        <w:rPr>
          <w:b/>
        </w:rPr>
        <w:t xml:space="preserve">Layer 1</w:t>
      </w:r>
      <w:r>
        <w:t xml:space="preserve"> — a random 256-bit </w:t>
      </w:r>
      <w:r>
        <w:rPr>
          <w:i/>
        </w:rPr>
        <w:t xml:space="preserve">vault key</w:t>
      </w:r>
      <w:r>
        <w:t xml:space="preserve"> is created once per account and wrapped under a key derived from your account password.</w:t>
      </w:r>
    </w:p>
    <w:p>
      <w:pPr>
        <w:pStyle w:val="ListParagraph"/>
        <w:numPr>
          <w:ilvl w:val="0"/>
          <w:numId w:val="3"/>
        </w:numPr>
      </w:pPr>
      <w:r>
        <w:rPr>
          <w:b/>
        </w:rPr>
        <w:t xml:space="preserve">Layer 2</w:t>
      </w:r>
      <w:r>
        <w:t xml:space="preserve"> — each key's passphrase is encrypted under that vault key with AES-GCM.</w:t>
      </w:r>
    </w:p>
    <w:p>
      <w:pPr/>
      <w:r>
        <w:t xml:space="preserve">Because the passphrases are encrypted under the vault key and not the password, a password change only has to re-wrap one small record, not every passphrase.</w:t>
      </w:r>
    </w:p>
    <w:p>
      <w:pPr/>
      <w:r>
        <w:t xml:space="preserve">Each encrypted passphrase is bound to its owner and its key by additional authenticated data, so a record cannot be moved between users or between keys and still decrypt.</w:t>
      </w:r>
    </w:p>
    <w:p>
      <w:pPr/>
      <w:r>
        <w:rPr>
          <w:b/>
        </w:rPr>
        <w:t xml:space="preserve">The tradeoff this forces, stated plainly:</w:t>
      </w:r>
      <w:r>
        <w:t xml:space="preserve"> enabling recovery makes your account password the single point of failure for that key's confidentiality. The UI says so at the checkbox. It also means a stolen database can be attacked offline. Leaving recovery off gives the strictest separation and is still fully supported.</w:t>
      </w:r>
    </w:p>
    <w:p>
      <w:pPr>
        <w:pStyle w:val="Heading2"/>
      </w:pPr>
      <w:r>
        <w:t xml:space="preserve">What ships today</w:t>
      </w:r>
    </w:p>
    <w:p>
      <w:pPr/>
      <w:r>
        <w:t xml:space="preserve">Verified on </w:t>
      </w:r>
      <w:r>
        <w:rPr>
          <w:rStyle w:val="CodeChar"/>
        </w:rPr>
        <w:t xml:space="preserve">main</w:t>
      </w:r>
      <w:r>
        <w:t xml:space="preserve"> at commit </w:t>
      </w:r>
      <w:r>
        <w:rPr>
          <w:rStyle w:val="CodeChar"/>
        </w:rPr>
        <w:t xml:space="preserve">cd5fbd3</w:t>
      </w:r>
      <w:r>
        <w:t xml:space="preserve">, 200 commits, full gate green at 92/92 tests.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Capability</w:t>
            </w:r>
          </w:p>
        </w:tc>
      </w:tr>
      <w:tr>
        <w:tc>
          <w:tcPr>
            <w:tcW w:w="4680" w:type="dxa"/>
          </w:tcPr>
          <w:p>
            <w:pPr/>
            <w:r>
              <w:t xml:space="preserve">Accounts</w:t>
            </w:r>
          </w:p>
        </w:tc>
        <w:tc>
          <w:tcPr>
            <w:tcW w:w="4680" w:type="dxa"/>
          </w:tcPr>
          <w:p>
            <w:pPr/>
            <w:r>
              <w:t xml:space="preserve">Email + password sign-up and sign-in; roles (user, admin); admin promotion script</w:t>
            </w:r>
          </w:p>
        </w:tc>
      </w:tr>
      <w:tr>
        <w:tc>
          <w:tcPr>
            <w:tcW w:w="4680" w:type="dxa"/>
          </w:tcPr>
          <w:p>
            <w:pPr/>
            <w:r>
              <w:t xml:space="preserve">Key creation</w:t>
            </w:r>
          </w:p>
        </w:tc>
        <w:tc>
          <w:tcPr>
            <w:tcW w:w="4680" w:type="dxa"/>
          </w:tcPr>
          <w:p>
            <w:pPr/>
            <w:r>
              <w:t xml:space="preserve">Browser-side generation, selectable algorithm and expiry, passphrase generator</w:t>
            </w:r>
          </w:p>
        </w:tc>
      </w:tr>
      <w:tr>
        <w:tc>
          <w:tcPr>
            <w:tcW w:w="4680" w:type="dxa"/>
          </w:tcPr>
          <w:p>
            <w:pPr/>
            <w:r>
              <w:t xml:space="preserve">Key import</w:t>
            </w:r>
          </w:p>
        </w:tc>
        <w:tc>
          <w:tcPr>
            <w:tcW w:w="4680" w:type="dxa"/>
          </w:tcPr>
          <w:p>
            <w:pPr/>
            <w:r>
              <w:t xml:space="preserve">Paste an existing armored public/private pair; duplicate fingerprints rejected per user</w:t>
            </w:r>
          </w:p>
        </w:tc>
      </w:tr>
      <w:tr>
        <w:tc>
          <w:tcPr>
            <w:tcW w:w="4680" w:type="dxa"/>
          </w:tcPr>
          <w:p>
            <w:pPr/>
            <w:r>
              <w:t xml:space="preserve">Key export</w:t>
            </w:r>
          </w:p>
        </w:tc>
        <w:tc>
          <w:tcPr>
            <w:tcW w:w="4680" w:type="dxa"/>
          </w:tcPr>
          <w:p>
            <w:pPr/>
            <w:r>
              <w:t xml:space="preserve">Download </w:t>
            </w:r>
            <w:r>
              <w:rPr>
                <w:rStyle w:val="CodeChar"/>
              </w:rPr>
              <w:t xml:space="preserve">.pub.asc</w:t>
            </w:r>
            <w:r>
              <w:t xml:space="preserve">, </w:t>
            </w:r>
            <w:r>
              <w:rPr>
                <w:rStyle w:val="CodeChar"/>
              </w:rPr>
              <w:t xml:space="preserve">.sec.asc</w:t>
            </w:r>
            <w:r>
              <w:t xml:space="preserve"> and </w:t>
            </w:r>
            <w:r>
              <w:rPr>
                <w:rStyle w:val="CodeChar"/>
              </w:rPr>
              <w:t xml:space="preserve">.rev.asc</w:t>
            </w:r>
            <w:r>
              <w:t xml:space="preserve">, alongside the existing copy controls</w:t>
            </w:r>
          </w:p>
        </w:tc>
      </w:tr>
      <w:tr>
        <w:tc>
          <w:tcPr>
            <w:tcW w:w="4680" w:type="dxa"/>
          </w:tcPr>
          <w:p>
            <w:pPr/>
            <w:r>
              <w:t xml:space="preserve">Inventory</w:t>
            </w:r>
          </w:p>
        </w:tc>
        <w:tc>
          <w:tcPr>
            <w:tcW w:w="4680" w:type="dxa"/>
          </w:tcPr>
          <w:p>
            <w:pPr/>
            <w:r>
              <w:t xml:space="preserve">Per-user key list with title, identity, fingerprint, algorithm, status</w:t>
            </w:r>
          </w:p>
        </w:tc>
      </w:tr>
      <w:tr>
        <w:tc>
          <w:tcPr>
            <w:tcW w:w="4680" w:type="dxa"/>
          </w:tcPr>
          <w:p>
            <w:pPr/>
            <w:r>
              <w:t xml:space="preserve">Revocation</w:t>
            </w:r>
          </w:p>
        </w:tc>
        <w:tc>
          <w:tcPr>
            <w:tcW w:w="4680" w:type="dxa"/>
          </w:tcPr>
          <w:p>
            <w:pPr/>
            <w:r>
              <w:t xml:space="preserve">Client-held revocation certificates; legacy server-stored certificates can be exported then erased</w:t>
            </w:r>
          </w:p>
        </w:tc>
      </w:tr>
      <w:tr>
        <w:tc>
          <w:tcPr>
            <w:tcW w:w="4680" w:type="dxa"/>
          </w:tcPr>
          <w:p>
            <w:pPr/>
            <w:r>
              <w:t xml:space="preserve">Recovery</w:t>
            </w:r>
          </w:p>
        </w:tc>
        <w:tc>
          <w:tcPr>
            <w:tcW w:w="4680" w:type="dxa"/>
          </w:tcPr>
          <w:p>
            <w:pPr/>
            <w:r>
              <w:t xml:space="preserve">Optional encrypted passphrase escrow, per key, off by default</w:t>
            </w:r>
          </w:p>
        </w:tc>
      </w:tr>
      <w:tr>
        <w:tc>
          <w:tcPr>
            <w:tcW w:w="4680" w:type="dxa"/>
          </w:tcPr>
          <w:p>
            <w:pPr/>
            <w:r>
              <w:t xml:space="preserve">Account</w:t>
            </w:r>
          </w:p>
        </w:tc>
        <w:tc>
          <w:tcPr>
            <w:tcW w:w="4680" w:type="dxa"/>
          </w:tcPr>
          <w:p>
            <w:pPr/>
            <w:r>
              <w:t xml:space="preserve">Password change with vault-continuity proof and atomic rotation</w:t>
            </w:r>
          </w:p>
        </w:tc>
      </w:tr>
      <w:tr>
        <w:tc>
          <w:tcPr>
            <w:tcW w:w="4680" w:type="dxa"/>
          </w:tcPr>
          <w:p>
            <w:pPr/>
            <w:r>
              <w:t xml:space="preserve">Admin</w:t>
            </w:r>
          </w:p>
        </w:tc>
        <w:tc>
          <w:tcPr>
            <w:tcW w:w="4680" w:type="dxa"/>
          </w:tcPr>
          <w:p>
            <w:pPr/>
            <w:r>
              <w:t xml:space="preserve">User list and audit-log view</w:t>
            </w:r>
          </w:p>
        </w:tc>
      </w:tr>
      <w:tr>
        <w:tc>
          <w:tcPr>
            <w:tcW w:w="4680" w:type="dxa"/>
          </w:tcPr>
          <w:p>
            <w:pPr/>
            <w:r>
              <w:t xml:space="preserve">Deployment</w:t>
            </w:r>
          </w:p>
        </w:tc>
        <w:tc>
          <w:tcPr>
            <w:tcW w:w="4680" w:type="dxa"/>
          </w:tcPr>
          <w:p>
            <w:pPr/>
            <w:r>
              <w:t xml:space="preserve">Docker Compose, migrations applied at container start</w:t>
            </w:r>
          </w:p>
        </w:tc>
      </w:tr>
    </w:tbl>
    <w:p>
      <w:pPr/>
      <w:r>
        <w:t xml:space="preserve">The app has eight routes: landing, register, login, dashboard, generate, import, account, admin.</w:t>
      </w:r>
    </w:p>
    <w:p>
      <w:pPr/>
      <w:r>
        <w:rPr>
          <w:b/>
        </w:rPr>
        <w:t xml:space="preserve">Audit coverage</w:t>
      </w:r>
      <w:r>
        <w:t xml:space="preserve"> — thirteen event types are recorded: </w:t>
      </w:r>
      <w:r>
        <w:rPr>
          <w:rStyle w:val="CodeChar"/>
        </w:rPr>
        <w:t xml:space="preserve">user.registered</w:t>
      </w:r>
      <w:r>
        <w:t xml:space="preserve">, </w:t>
      </w:r>
      <w:r>
        <w:rPr>
          <w:rStyle w:val="CodeChar"/>
        </w:rPr>
        <w:t xml:space="preserve">login.success</w:t>
      </w:r>
      <w:r>
        <w:t xml:space="preserve">, </w:t>
      </w:r>
      <w:r>
        <w:rPr>
          <w:rStyle w:val="CodeChar"/>
        </w:rPr>
        <w:t xml:space="preserve">login.failed</w:t>
      </w:r>
      <w:r>
        <w:t xml:space="preserve">, </w:t>
      </w:r>
      <w:r>
        <w:rPr>
          <w:rStyle w:val="CodeChar"/>
        </w:rPr>
        <w:t xml:space="preserve">key.generated</w:t>
      </w:r>
      <w:r>
        <w:t xml:space="preserve">, </w:t>
      </w:r>
      <w:r>
        <w:rPr>
          <w:rStyle w:val="CodeChar"/>
        </w:rPr>
        <w:t xml:space="preserve">key.imported</w:t>
      </w:r>
      <w:r>
        <w:t xml:space="preserve">, </w:t>
      </w:r>
      <w:r>
        <w:rPr>
          <w:rStyle w:val="CodeChar"/>
        </w:rPr>
        <w:t xml:space="preserve">key.revoked</w:t>
      </w:r>
      <w:r>
        <w:t xml:space="preserve">, </w:t>
      </w:r>
      <w:r>
        <w:rPr>
          <w:rStyle w:val="CodeChar"/>
        </w:rPr>
        <w:t xml:space="preserve">key.deleted</w:t>
      </w:r>
      <w:r>
        <w:t xml:space="preserve">, </w:t>
      </w:r>
      <w:r>
        <w:rPr>
          <w:rStyle w:val="CodeChar"/>
        </w:rPr>
        <w:t xml:space="preserve">recovery.accessed</w:t>
      </w:r>
      <w:r>
        <w:t xml:space="preserve">, </w:t>
      </w:r>
      <w:r>
        <w:rPr>
          <w:rStyle w:val="CodeChar"/>
        </w:rPr>
        <w:t xml:space="preserve">recovery.enabled</w:t>
      </w:r>
      <w:r>
        <w:t xml:space="preserve">, </w:t>
      </w:r>
      <w:r>
        <w:rPr>
          <w:rStyle w:val="CodeChar"/>
        </w:rPr>
        <w:t xml:space="preserve">revocation.exported</w:t>
      </w:r>
      <w:r>
        <w:t xml:space="preserve">, </w:t>
      </w:r>
      <w:r>
        <w:rPr>
          <w:rStyle w:val="CodeChar"/>
        </w:rPr>
        <w:t xml:space="preserve">revocation.forgotten</w:t>
      </w:r>
      <w:r>
        <w:t xml:space="preserve">, </w:t>
      </w:r>
      <w:r>
        <w:rPr>
          <w:rStyle w:val="CodeChar"/>
        </w:rPr>
        <w:t xml:space="preserve">password.changed</w:t>
      </w:r>
      <w:r>
        <w:t xml:space="preserve">, </w:t>
      </w:r>
      <w:r>
        <w:rPr>
          <w:rStyle w:val="CodeChar"/>
        </w:rPr>
        <w:t xml:space="preserve">password.change_failed</w:t>
      </w:r>
      <w:r>
        <w:t xml:space="preserve">.</w:t>
      </w:r>
    </w:p>
    <w:p>
      <w:pPr/>
      <w:r>
        <w:rPr>
          <w:b/>
        </w:rPr>
        <w:t xml:space="preserve">Hardening</w:t>
      </w:r>
      <w:r>
        <w:t xml:space="preserve"> — fixed-window rate limiting on sign-in, registration and password change (per account, per source, global); per-user key quotas under a Postgres advisory lock; security response headers including a CSP; server-side validation of submitted key material; a CRLF injection fix in email header handling; dependency audit in CI.</w:t>
      </w:r>
    </w:p>
    <w:p>
      <w:pPr>
        <w:pStyle w:val="Heading2"/>
      </w:pPr>
      <w:r>
        <w:t xml:space="preserve">Architecture and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Framework</w:t>
            </w:r>
          </w:p>
        </w:tc>
        <w:tc>
          <w:tcPr>
            <w:tcW w:w="4680" w:type="dxa"/>
          </w:tcPr>
          <w:p>
            <w:pPr/>
            <w:r>
              <w:t xml:space="preserve">Next.js 16.3.4, React 19.2.8, App Router, server actions</w:t>
            </w:r>
          </w:p>
        </w:tc>
      </w:tr>
      <w:tr>
        <w:tc>
          <w:tcPr>
            <w:tcW w:w="4680" w:type="dxa"/>
          </w:tcPr>
          <w:p>
            <w:pPr/>
            <w:r>
              <w:t xml:space="preserve">Database</w:t>
            </w:r>
          </w:p>
        </w:tc>
        <w:tc>
          <w:tcPr>
            <w:tcW w:w="4680" w:type="dxa"/>
          </w:tcPr>
          <w:p>
            <w:pPr/>
            <w:r>
              <w:t xml:space="preserve">PostgreSQL 16 via Drizzle ORM 0.45.2 and </w:t>
            </w:r>
            <w:r>
              <w:rPr>
                <w:rStyle w:val="CodeChar"/>
              </w:rPr>
              <w:t xml:space="preserve">pg</w:t>
            </w:r>
          </w:p>
        </w:tc>
      </w:tr>
      <w:tr>
        <w:tc>
          <w:tcPr>
            <w:tcW w:w="4680" w:type="dxa"/>
          </w:tcPr>
          <w:p>
            <w:pPr/>
            <w:r>
              <w:t xml:space="preserve">Auth</w:t>
            </w:r>
          </w:p>
        </w:tc>
        <w:tc>
          <w:tcPr>
            <w:tcW w:w="4680" w:type="dxa"/>
          </w:tcPr>
          <w:p>
            <w:pPr/>
            <w:r>
              <w:t xml:space="preserve">Auth.js (next-auth 5 beta), JWT session strategy</w:t>
            </w:r>
          </w:p>
        </w:tc>
      </w:tr>
      <w:tr>
        <w:tc>
          <w:tcPr>
            <w:tcW w:w="4680" w:type="dxa"/>
          </w:tcPr>
          <w:p>
            <w:pPr/>
            <w:r>
              <w:t xml:space="preserve">Crypto</w:t>
            </w:r>
          </w:p>
        </w:tc>
        <w:tc>
          <w:tcPr>
            <w:tcW w:w="4680" w:type="dxa"/>
          </w:tcPr>
          <w:p>
            <w:pPr/>
            <w:r>
              <w:t xml:space="preserve">openpgp.js 6 in the browser; WebCrypto for escrow</w:t>
            </w:r>
          </w:p>
        </w:tc>
      </w:tr>
      <w:tr>
        <w:tc>
          <w:tcPr>
            <w:tcW w:w="4680" w:type="dxa"/>
          </w:tcPr>
          <w:p>
            <w:pPr/>
            <w:r>
              <w:t xml:space="preserve">Deployment</w:t>
            </w:r>
          </w:p>
        </w:tc>
        <w:tc>
          <w:tcPr>
            <w:tcW w:w="4680" w:type="dxa"/>
          </w:tcPr>
          <w:p>
            <w:pPr/>
            <w:r>
              <w:t xml:space="preserve">Docker Compose; migrations run at container start</w:t>
            </w:r>
          </w:p>
        </w:tc>
      </w:tr>
    </w:tbl>
    <w:p>
      <w:pPr/>
      <w:r>
        <w:t xml:space="preserve">Three tables: </w:t>
      </w:r>
      <w:r>
        <w:rPr>
          <w:rStyle w:val="CodeChar"/>
        </w:rPr>
        <w:t xml:space="preserve">users</w:t>
      </w:r>
      <w:r>
        <w:t xml:space="preserve">, </w:t>
      </w:r>
      <w:r>
        <w:rPr>
          <w:rStyle w:val="CodeChar"/>
        </w:rPr>
        <w:t xml:space="preserve">pgp_keys</w:t>
      </w:r>
      <w:r>
        <w:t xml:space="preserve">, </w:t>
      </w:r>
      <w:r>
        <w:rPr>
          <w:rStyle w:val="CodeChar"/>
        </w:rPr>
        <w:t xml:space="preserve">audit_log</w:t>
      </w:r>
      <w:r>
        <w:t xml:space="preserve">. Five migrations applied to date.</w:t>
      </w:r>
    </w:p>
    <w:p>
      <w:pPr/>
      <w:r>
        <w:t xml:space="preserve">The codebase deliberately keeps policy and crypto logic in plain modules under </w:t>
      </w:r>
      <w:r>
        <w:rPr>
          <w:rStyle w:val="CodeChar"/>
        </w:rPr>
        <w:t xml:space="preserve">lib/</w:t>
      </w:r>
      <w:r>
        <w:t xml:space="preserve">, free of Next.js and database imports, so they can be unit-tested directly. The pattern that emerged over the project is </w:t>
      </w:r>
      <w:r>
        <w:rPr>
          <w:b/>
        </w:rPr>
        <w:t xml:space="preserve">an injectable environment</w:t>
      </w:r>
      <w:r>
        <w:t xml:space="preserve">: a function such as </w:t>
      </w:r>
      <w:r>
        <w:rPr>
          <w:rStyle w:val="CodeChar"/>
        </w:rPr>
        <w:t xml:space="preserve">performPasswordChange</w:t>
      </w:r>
      <w:r>
        <w:t xml:space="preserve"> or </w:t>
      </w:r>
      <w:r>
        <w:rPr>
          <w:rStyle w:val="CodeChar"/>
        </w:rPr>
        <w:t xml:space="preserve">performKeyImportTransaction</w:t>
      </w:r>
      <w:r>
        <w:t xml:space="preserve"> takes its transaction, its clock and its rate limiter as parameters, so tests can drive real behaviour without a database.</w:t>
      </w:r>
    </w:p>
    <w:p>
      <w:pPr/>
      <w:r>
        <w:t xml:space="preserve">Modules worth knowing by name:</w:t>
      </w:r>
    </w:p>
    <w:p>
      <w:pPr>
        <w:pStyle w:val="ListParagraph"/>
        <w:numPr>
          <w:ilvl w:val="0"/>
          <w:numId w:val="4"/>
        </w:numPr>
      </w:pPr>
      <w:r>
        <w:rPr>
          <w:rStyle w:val="CodeChar"/>
        </w:rPr>
        <w:t xml:space="preserve">lib/vault-escrow.ts</w:t>
      </w:r>
      <w:r>
        <w:t xml:space="preserve"> — the envelope crypto: PBKDF2-SHA-256 at 600,000 iterations, AES-GCM, the AAD binding.</w:t>
      </w:r>
    </w:p>
    <w:p>
      <w:pPr>
        <w:pStyle w:val="ListParagraph"/>
        <w:numPr>
          <w:ilvl w:val="0"/>
          <w:numId w:val="4"/>
        </w:numPr>
      </w:pPr>
      <w:r>
        <w:rPr>
          <w:rStyle w:val="CodeChar"/>
        </w:rPr>
        <w:t xml:space="preserve">lib/vault-rotation.ts</w:t>
      </w:r>
      <w:r>
        <w:t xml:space="preserve"> — proves the vault key survives a password change before anything is written.</w:t>
      </w:r>
    </w:p>
    <w:p>
      <w:pPr>
        <w:pStyle w:val="ListParagraph"/>
        <w:numPr>
          <w:ilvl w:val="0"/>
          <w:numId w:val="4"/>
        </w:numPr>
      </w:pPr>
      <w:r>
        <w:rPr>
          <w:rStyle w:val="CodeChar"/>
        </w:rPr>
        <w:t xml:space="preserve">lib/pgp-validation.ts</w:t>
      </w:r>
      <w:r>
        <w:t xml:space="preserve"> — the single authority on whether key material is acceptable.</w:t>
      </w:r>
    </w:p>
    <w:p>
      <w:pPr>
        <w:pStyle w:val="ListParagraph"/>
        <w:numPr>
          <w:ilvl w:val="0"/>
          <w:numId w:val="4"/>
        </w:numPr>
      </w:pPr>
      <w:r>
        <w:rPr>
          <w:rStyle w:val="CodeChar"/>
        </w:rPr>
        <w:t xml:space="preserve">lib/password-change-request.ts</w:t>
      </w:r>
      <w:r>
        <w:t xml:space="preserve"> — throttling, failure auditing and the password-change policy.</w:t>
      </w:r>
    </w:p>
    <w:p>
      <w:pPr>
        <w:pStyle w:val="ListParagraph"/>
        <w:numPr>
          <w:ilvl w:val="0"/>
          <w:numId w:val="4"/>
        </w:numPr>
      </w:pPr>
      <w:r>
        <w:rPr>
          <w:rStyle w:val="CodeChar"/>
        </w:rPr>
        <w:t xml:space="preserve">lib/key-import-transaction.ts</w:t>
      </w:r>
      <w:r>
        <w:t xml:space="preserve"> — lock, duplicate check, quota, insert, audit, in that order.</w:t>
      </w:r>
    </w:p>
    <w:p>
      <w:pPr>
        <w:pStyle w:val="ListParagraph"/>
        <w:numPr>
          <w:ilvl w:val="0"/>
          <w:numId w:val="4"/>
        </w:numPr>
      </w:pPr>
      <w:r>
        <w:rPr>
          <w:rStyle w:val="CodeChar"/>
        </w:rPr>
        <w:t xml:space="preserve">lib/rate-limit-core.ts</w:t>
      </w:r>
      <w:r>
        <w:t xml:space="preserve"> — fixed-window limiter with an injected clock and a bounded key store that fails closed.</w:t>
      </w:r>
    </w:p>
    <w:p>
      <w:pPr/>
      <w:r>
        <w:t xml:space="preserve">Seven design documents live in </w:t>
      </w:r>
      <w:r>
        <w:rPr>
          <w:rStyle w:val="CodeChar"/>
        </w:rPr>
        <w:t xml:space="preserve">docs/</w:t>
      </w:r>
      <w:r>
        <w:t xml:space="preserve">, covering the secret model, recovery, browser security, PGP validation, rate limiting, resource limits and revocation certificates.</w:t>
      </w:r>
    </w:p>
    <w:p>
      <w:pPr>
        <w:pStyle w:val="Heading2"/>
      </w:pPr>
      <w:r>
        <w:t xml:space="preserve">How the project got here</w:t>
      </w:r>
    </w:p>
    <w:p>
      <w:pPr/>
      <w:r>
        <w:t xml:space="preserve">The work ran in three phases. Every pull request below was authored by </w:t>
      </w:r>
      <w:r>
        <w:rPr>
          <w:b/>
        </w:rPr>
        <w:t xml:space="preserve">@sonadztux</w:t>
      </w:r>
      <w:r>
        <w:t xml:space="preserve"> except #4, which is yours.</w:t>
      </w:r>
    </w:p>
    <w:p>
      <w:pPr/>
      <w:r>
        <w:rPr>
          <w:b/>
        </w:rPr>
        <w:t xml:space="preserve">Phase 1 — hardening (#16 through #29).</w:t>
      </w:r>
      <w:r>
        <w:t xml:space="preserve"> Dockerised the app, hardened Compose and the database, added a TDD foundation, throttled auth, added security headers, fixed admin bootstrap, moved revocation certificates to client-held, removed passphrase email, and added a dependency audit. The theme was closing holes in an app that already worked.</w:t>
      </w:r>
    </w:p>
    <w:p>
      <w:pPr/>
      <w:r>
        <w:rPr>
          <w:b/>
        </w:rPr>
        <w:t xml:space="preserve">Phase 2 — the secret model (#32, #39).</w:t>
      </w:r>
      <w:r>
        <w:t xml:space="preserve"> Introduced client-side passphrase escrow with the two-layer envelope, then fixed the Docker image so the admin promotion script actually shipped.</w:t>
      </w:r>
    </w:p>
    <w:p>
      <w:pPr/>
      <w:r>
        <w:rPr>
          <w:b/>
        </w:rPr>
        <w:t xml:space="preserve">Phase 3 — the gap review (#33 onwards).</w:t>
      </w:r>
      <w:r>
        <w:t xml:space="preserve"> A deliberate product and business-process review, tracked in #33, under one ground rule: </w:t>
      </w:r>
      <w:r>
        <w:rPr>
          <w:b/>
        </w:rPr>
        <w:t xml:space="preserve">no existing capability may be removed to close a gap.</w:t>
      </w:r>
      <w:r>
        <w:t xml:space="preserve"> It produced #35 (audit recovery access), #36 (password change and reset), #37 (export/import), #38 (expiry lifecycle) and #40 (session invalidation). Delivered so far: #41 (audit coverage), #42 (password rotation), #46 (export/import), #44 (behavioural tests).</w:t>
      </w:r>
    </w:p>
    <w:p>
      <w:pPr>
        <w:pStyle w:val="Heading3"/>
      </w:pPr>
      <w:r>
        <w:t xml:space="preserve">Course corrections worth remembering</w:t>
      </w:r>
    </w:p>
    <w:p>
      <w:pPr/>
      <w:r>
        <w:t xml:space="preserve">Three things went wrong and were fixed; they explain why some rules exist.</w:t>
      </w:r>
    </w:p>
    <w:p>
      <w:pPr/>
      <w:r>
        <w:rPr>
          <w:b/>
        </w:rPr>
        <w:t xml:space="preserve">A stacked PR was merged into the wrong branch.</w:t>
      </w:r>
      <w:r>
        <w:t xml:space="preserve"> #27 was based on another feature branch, not </w:t>
      </w:r>
      <w:r>
        <w:rPr>
          <w:rStyle w:val="CodeChar"/>
        </w:rPr>
        <w:t xml:space="preserve">main</w:t>
      </w:r>
      <w:r>
        <w:t xml:space="preserve">, and merging it meant </w:t>
      </w:r>
      <w:r>
        <w:rPr>
          <w:rStyle w:val="CodeChar"/>
        </w:rPr>
        <w:t xml:space="preserve">main</w:t>
      </w:r>
      <w:r>
        <w:t xml:space="preserve"> never received the change. The standing rule since: read </w:t>
      </w:r>
      <w:r>
        <w:rPr>
          <w:rStyle w:val="CodeChar"/>
        </w:rPr>
        <w:t xml:space="preserve">base.ref</w:t>
      </w:r>
      <w:r>
        <w:t xml:space="preserve"> first, and verify a merge landed with </w:t>
      </w:r>
      <w:r>
        <w:rPr>
          <w:rStyle w:val="CodeChar"/>
        </w:rPr>
        <w:t xml:space="preserve">git merge-base --is-ancestor</w:t>
      </w:r>
      <w:r>
        <w:t xml:space="preserve"> plus a file-presence check — a </w:t>
      </w:r>
      <w:r>
        <w:rPr>
          <w:rStyle w:val="CodeChar"/>
        </w:rPr>
        <w:t xml:space="preserve">merged: true</w:t>
      </w:r>
      <w:r>
        <w:t xml:space="preserve"> response is not proof.</w:t>
      </w:r>
    </w:p>
    <w:p>
      <w:pPr/>
      <w:r>
        <w:rPr>
          <w:b/>
        </w:rPr>
        <w:t xml:space="preserve">Review was too narrow.</w:t>
      </w:r>
      <w:r>
        <w:t xml:space="preserve"> You pointed out that #25 had been merged on security grounds while removing something the product needed. Eleven PRs had been reviewed for security correctness and never for product fit. That observation is why #33's ground rule exists.</w:t>
      </w:r>
    </w:p>
    <w:p>
      <w:pPr/>
      <w:r>
        <w:rPr>
          <w:b/>
        </w:rPr>
        <w:t xml:space="preserve">Tests asserted text, not behaviour.</w:t>
      </w:r>
      <w:r>
        <w:t xml:space="preserve"> Several test files read source code and pattern-matched it, which cannot detect whether a control actually works. This was demonstrated three times by mutation: a false audit entry, an unenforced rate limit, and a security feature that did not compile while its test passed. Filed as #43 and fixed in #44.</w:t>
      </w:r>
    </w:p>
    <w:p>
      <w:pPr>
        <w:pStyle w:val="Heading2"/>
      </w:pPr>
      <w:r>
        <w:t xml:space="preserve">Decisions waiting on you</w:t>
      </w:r>
    </w:p>
    <w:p>
      <w:pPr/>
      <w:r>
        <w:t xml:space="preserve">Two items are blocked on a decision only you can make. Neither is a technical question.</w:t>
      </w:r>
    </w:p>
    <w:p>
      <w:pPr>
        <w:pStyle w:val="Heading3"/>
      </w:pPr>
      <w:r>
        <w:t xml:space="preserve">1. The forgotten-password reset path — issue #36, part 2</w:t>
      </w:r>
    </w:p>
    <w:p>
      <w:pPr/>
      <w:r>
        <w:t xml:space="preserve">This is the one actively blocking a contributor. @sonadztux will not start it until you answer, and has been correct to wait.</w:t>
      </w:r>
    </w:p>
    <w:p>
      <w:pPr/>
      <w:r>
        <w:t xml:space="preserve">The problem: your account password wraps the vault key that decrypts every stored passphrase. Forget the password and there is no way back in. The three honest options differ in what they cost.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What a reset costs</w:t>
            </w:r>
          </w:p>
        </w:tc>
        <w:tc>
          <w:tcPr>
            <w:tcW w:w="3120" w:type="dxa"/>
            <w:shd w:val="clear" w:color="auto" w:fill="F2F2F2"/>
          </w:tcPr>
          <w:p>
            <w:pPr/>
            <w:r>
              <w:t xml:space="preserve">Buildable today</w:t>
            </w:r>
          </w:p>
        </w:tc>
      </w:tr>
      <w:tr>
        <w:tc>
          <w:tcPr>
            <w:tcW w:w="3120" w:type="dxa"/>
          </w:tcPr>
          <w:p>
            <w:pPr/>
            <w:r>
              <w:t xml:space="preserve">Operator-assisted reset</w:t>
            </w:r>
          </w:p>
        </w:tc>
        <w:tc>
          <w:tcPr>
            <w:tcW w:w="3120" w:type="dxa"/>
          </w:tcPr>
          <w:p>
            <w:pPr/>
            <w:r>
              <w:t xml:space="preserve">An admin sets a temporary password; the account and keys survive, but </w:t>
            </w:r>
            <w:r>
              <w:rPr>
                <w:b/>
              </w:rPr>
              <w:t xml:space="preserve">every escrowed passphrase is permanently lost</w:t>
            </w:r>
          </w:p>
        </w:tc>
        <w:tc>
          <w:tcPr>
            <w:tcW w:w="3120" w:type="dxa"/>
          </w:tcPr>
          <w:p>
            <w:pPr/>
            <w:r>
              <w:t xml:space="preserve">Yes</w:t>
            </w:r>
          </w:p>
        </w:tc>
      </w:tr>
      <w:tr>
        <w:tc>
          <w:tcPr>
            <w:tcW w:w="3120" w:type="dxa"/>
          </w:tcPr>
          <w:p>
            <w:pPr/>
            <w:r>
              <w:t xml:space="preserve">Recovery-code envelope</w:t>
            </w:r>
          </w:p>
        </w:tc>
        <w:tc>
          <w:tcPr>
            <w:tcW w:w="3120" w:type="dxa"/>
          </w:tcPr>
          <w:p>
            <w:pPr/>
            <w:r>
              <w:t xml:space="preserve">A code issued at registration wraps the same vault key as a second envelope; a reset keeps the escrowed passphrases</w:t>
            </w:r>
          </w:p>
        </w:tc>
        <w:tc>
          <w:tcPr>
            <w:tcW w:w="3120" w:type="dxa"/>
          </w:tcPr>
          <w:p>
            <w:pPr/>
            <w:r>
              <w:t xml:space="preserve">Needs building; the structurally correct answer</w:t>
            </w:r>
          </w:p>
        </w:tc>
      </w:tr>
      <w:tr>
        <w:tc>
          <w:tcPr>
            <w:tcW w:w="3120" w:type="dxa"/>
          </w:tcPr>
          <w:p>
            <w:pPr/>
            <w:r>
              <w:t xml:space="preserve">Neither</w:t>
            </w:r>
          </w:p>
        </w:tc>
        <w:tc>
          <w:tcPr>
            <w:tcW w:w="3120" w:type="dxa"/>
          </w:tcPr>
          <w:p>
            <w:pPr/>
            <w:r>
              <w:t xml:space="preserve">A forgotten password stays unrecoverable</w:t>
            </w:r>
          </w:p>
        </w:tc>
        <w:tc>
          <w:tcPr>
            <w:tcW w:w="3120" w:type="dxa"/>
          </w:tcPr>
          <w:p>
            <w:pPr/>
            <w:r>
              <w:t xml:space="preserve">Already the case</w:t>
            </w:r>
          </w:p>
        </w:tc>
      </w:tr>
    </w:tbl>
    <w:p>
      <w:pPr/>
      <w:r>
        <w:rPr>
          <w:b/>
        </w:rPr>
        <w:t xml:space="preserve">This decision has become more urgent.</w:t>
      </w:r>
      <w:r>
        <w:t xml:space="preserve"> While the vault held only test keys, the risk was theoretical. Once production client passphrases are imported, a forgotten password destroys all of them. If you intend the recovery-code option, the code must be issued </w:t>
      </w:r>
      <w:r>
        <w:rPr>
          <w:b/>
        </w:rPr>
        <w:t xml:space="preserve">before</w:t>
      </w:r>
      <w:r>
        <w:t xml:space="preserve"> the vault holds anything that matters.</w:t>
      </w:r>
    </w:p>
    <w:p>
      <w:pPr>
        <w:pStyle w:val="Heading3"/>
      </w:pPr>
      <w:r>
        <w:t xml:space="preserve">2. The v1.0.0 release</w:t>
      </w:r>
    </w:p>
    <w:p>
      <w:pPr/>
      <w:r>
        <w:t xml:space="preserve">A </w:t>
      </w:r>
      <w:r>
        <w:rPr>
          <w:rStyle w:val="CodeChar"/>
        </w:rPr>
        <w:t xml:space="preserve">CHANGELOG.md</w:t>
      </w:r>
      <w:r>
        <w:t xml:space="preserve"> and a version bump to 1.0.0 are written and pushed to branch </w:t>
      </w:r>
      <w:r>
        <w:rPr>
          <w:rStyle w:val="CodeChar"/>
        </w:rPr>
        <w:t xml:space="preserve">claude/great-volta-0pv2uw</w:t>
      </w:r>
      <w:r>
        <w:t xml:space="preserve">, but </w:t>
      </w:r>
      <w:r>
        <w:rPr>
          <w:b/>
        </w:rPr>
        <w:t xml:space="preserve">no tag and no release exist</w:t>
      </w:r>
      <w:r>
        <w:t xml:space="preserve">. Two things to know:</w:t>
      </w:r>
    </w:p>
    <w:p>
      <w:pPr>
        <w:pStyle w:val="ListParagraph"/>
        <w:numPr>
          <w:ilvl w:val="0"/>
          <w:numId w:val="5"/>
        </w:numPr>
      </w:pPr>
      <w:r>
        <w:t xml:space="preserve">The tag push is blocked in the build environment by an egress policy returning HTTP 403 on tag refs. Branch pushes work. The tag has to be pushed from your own machine.</w:t>
      </w:r>
    </w:p>
    <w:p>
      <w:pPr>
        <w:pStyle w:val="ListParagraph"/>
        <w:numPr>
          <w:ilvl w:val="0"/>
          <w:numId w:val="5"/>
        </w:numPr>
      </w:pPr>
      <w:r>
        <w:t xml:space="preserve">The release notes were written against commit </w:t>
      </w:r>
      <w:r>
        <w:rPr>
          <w:rStyle w:val="CodeChar"/>
        </w:rPr>
        <w:t xml:space="preserve">02fbe18</w:t>
      </w:r>
      <w:r>
        <w:t xml:space="preserve"> and list "no account password change" as a limitation. </w:t>
      </w:r>
      <w:r>
        <w:rPr>
          <w:rStyle w:val="CodeChar"/>
        </w:rPr>
        <w:t xml:space="preserve">main</w:t>
      </w:r>
      <w:r>
        <w:t xml:space="preserve"> has since moved three merges ahead and now </w:t>
      </w:r>
      <w:r>
        <w:rPr>
          <w:i/>
        </w:rPr>
        <w:t xml:space="preserve">has</w:t>
      </w:r>
      <w:r>
        <w:t xml:space="preserve"> password change, so the notes need rewriting or the cut point needs to move.</w:t>
      </w:r>
    </w:p>
    <w:p>
      <w:pPr>
        <w:pStyle w:val="Heading2"/>
      </w:pPr>
      <w:r>
        <w:t xml:space="preserve">Open work</w:t>
      </w:r>
    </w:p>
    <w:p>
      <w:pPr>
        <w:pStyle w:val="Heading3"/>
      </w:pPr>
      <w:r>
        <w:t xml:space="preserve">Pull requests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w:t>
            </w:r>
          </w:p>
        </w:tc>
        <w:tc>
          <w:tcPr>
            <w:tcW w:w="3120" w:type="dxa"/>
            <w:shd w:val="clear" w:color="auto" w:fill="F2F2F2"/>
          </w:tcPr>
          <w:p>
            <w:pPr/>
            <w:r>
              <w:t xml:space="preserve">What it does</w:t>
            </w:r>
          </w:p>
        </w:tc>
        <w:tc>
          <w:tcPr>
            <w:tcW w:w="3120" w:type="dxa"/>
            <w:shd w:val="clear" w:color="auto" w:fill="F2F2F2"/>
          </w:tcPr>
          <w:p>
            <w:pPr/>
            <w:r>
              <w:t xml:space="preserve">Status</w:t>
            </w:r>
          </w:p>
        </w:tc>
      </w:tr>
      <w:tr>
        <w:tc>
          <w:tcPr>
            <w:tcW w:w="3120" w:type="dxa"/>
          </w:tcPr>
          <w:p>
            <w:pPr/>
            <w:r>
              <w:t xml:space="preserve">#47</w:t>
            </w:r>
          </w:p>
        </w:tc>
        <w:tc>
          <w:tcPr>
            <w:tcW w:w="3120" w:type="dxa"/>
          </w:tcPr>
          <w:p>
            <w:pPr/>
            <w:r>
              <w:t xml:space="preserve">Session invalidation — eject stale JWTs, closes #40</w:t>
            </w:r>
          </w:p>
        </w:tc>
        <w:tc>
          <w:tcPr>
            <w:tcW w:w="3120" w:type="dxa"/>
          </w:tcPr>
          <w:p>
            <w:pPr/>
            <w:r>
              <w:t xml:space="preserve">Reviewed; </w:t>
            </w:r>
            <w:r>
              <w:rPr>
                <w:b/>
              </w:rPr>
              <w:t xml:space="preserve">needs rebase</w:t>
            </w:r>
            <w:r>
              <w:t xml:space="preserve">, conflicts on </w:t>
            </w:r>
            <w:r>
              <w:rPr>
                <w:rStyle w:val="CodeChar"/>
              </w:rPr>
              <w:t xml:space="preserve">account/actions.ts</w:t>
            </w:r>
            <w:r>
              <w:t xml:space="preserve"> after #44</w:t>
            </w:r>
          </w:p>
        </w:tc>
      </w:tr>
      <w:tr>
        <w:tc>
          <w:tcPr>
            <w:tcW w:w="3120" w:type="dxa"/>
          </w:tcPr>
          <w:p>
            <w:pPr/>
            <w:r>
              <w:t xml:space="preserve">#45</w:t>
            </w:r>
          </w:p>
        </w:tc>
        <w:tc>
          <w:tcPr>
            <w:tcW w:w="3120" w:type="dxa"/>
          </w:tcPr>
          <w:p>
            <w:pPr/>
            <w:r>
              <w:t xml:space="preserve">Key expiry status — surface expiring keys, closes #38</w:t>
            </w:r>
          </w:p>
        </w:tc>
        <w:tc>
          <w:tcPr>
            <w:tcW w:w="3120" w:type="dxa"/>
          </w:tcPr>
          <w:p>
            <w:pPr/>
            <w:r>
              <w:rPr>
                <w:b/>
              </w:rPr>
              <w:t xml:space="preserve">Needs rebase</w:t>
            </w:r>
            <w:r>
              <w:t xml:space="preserve">, conflicts on </w:t>
            </w:r>
            <w:r>
              <w:rPr>
                <w:rStyle w:val="CodeChar"/>
              </w:rPr>
              <w:t xml:space="preserve">dashboard/page.tsx</w:t>
            </w:r>
            <w:r>
              <w:t xml:space="preserve"> after #46; not yet reviewed</w:t>
            </w:r>
          </w:p>
        </w:tc>
      </w:tr>
      <w:tr>
        <w:tc>
          <w:tcPr>
            <w:tcW w:w="3120" w:type="dxa"/>
          </w:tcPr>
          <w:p>
            <w:pPr/>
            <w:r>
              <w:t xml:space="preserve">#4</w:t>
            </w:r>
          </w:p>
        </w:tc>
        <w:tc>
          <w:tcPr>
            <w:tcW w:w="3120" w:type="dxa"/>
          </w:tcPr>
          <w:p>
            <w:pPr/>
            <w:r>
              <w:t xml:space="preserve">Search and status filter for the key list</w:t>
            </w:r>
          </w:p>
        </w:tc>
        <w:tc>
          <w:tcPr>
            <w:tcW w:w="3120" w:type="dxa"/>
          </w:tcPr>
          <w:p>
            <w:pPr/>
            <w:r>
              <w:t xml:space="preserve">Green, mergeable, reviewed clean — </w:t>
            </w:r>
            <w:r>
              <w:rPr>
                <w:b/>
              </w:rPr>
              <w:t xml:space="preserve">yours to merge</w:t>
            </w:r>
            <w:r>
              <w:t xml:space="preserve">, since you are its author</w:t>
            </w:r>
          </w:p>
        </w:tc>
      </w:tr>
    </w:tbl>
    <w:p>
      <w:pPr/>
      <w:r>
        <w:t xml:space="preserve">#47 is worth knowing about beyond its title: it also makes role changes take effect without re-login, and makes a password change actually eject existing sessions — closing a limitation the product currently has to admit to in its own UI.</w:t>
      </w:r>
    </w:p>
    <w:p>
      <w:pPr>
        <w:pStyle w:val="Heading3"/>
      </w:pPr>
      <w:r>
        <w:t xml:space="preserve">Issues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Issue</w:t>
            </w:r>
          </w:p>
        </w:tc>
        <w:tc>
          <w:tcPr>
            <w:tcW w:w="4680" w:type="dxa"/>
            <w:shd w:val="clear" w:color="auto" w:fill="F2F2F2"/>
          </w:tcPr>
          <w:p>
            <w:pPr/>
            <w:r>
              <w:t xml:space="preserve">What it is</w:t>
            </w:r>
          </w:p>
        </w:tc>
      </w:tr>
      <w:tr>
        <w:tc>
          <w:tcPr>
            <w:tcW w:w="4680" w:type="dxa"/>
          </w:tcPr>
          <w:p>
            <w:pPr/>
            <w:r>
              <w:t xml:space="preserve">#33</w:t>
            </w:r>
          </w:p>
        </w:tc>
        <w:tc>
          <w:tcPr>
            <w:tcW w:w="4680" w:type="dxa"/>
          </w:tcPr>
          <w:p>
            <w:pPr/>
            <w:r>
              <w:t xml:space="preserve">The gap-review tracker; parent of the rest</w:t>
            </w:r>
          </w:p>
        </w:tc>
      </w:tr>
      <w:tr>
        <w:tc>
          <w:tcPr>
            <w:tcW w:w="4680" w:type="dxa"/>
          </w:tcPr>
          <w:p>
            <w:pPr/>
            <w:r>
              <w:t xml:space="preserve">#36</w:t>
            </w:r>
          </w:p>
        </w:tc>
        <w:tc>
          <w:tcPr>
            <w:tcW w:w="4680" w:type="dxa"/>
          </w:tcPr>
          <w:p>
            <w:pPr/>
            <w:r>
              <w:t xml:space="preserve">Account lifecycle — part 1 delivered, </w:t>
            </w:r>
            <w:r>
              <w:rPr>
                <w:b/>
              </w:rPr>
              <w:t xml:space="preserve">part 2 waiting on your decision</w:t>
            </w:r>
          </w:p>
        </w:tc>
      </w:tr>
      <w:tr>
        <w:tc>
          <w:tcPr>
            <w:tcW w:w="4680" w:type="dxa"/>
          </w:tcPr>
          <w:p>
            <w:pPr/>
            <w:r>
              <w:t xml:space="preserve">#37</w:t>
            </w:r>
          </w:p>
        </w:tc>
        <w:tc>
          <w:tcPr>
            <w:tcW w:w="4680" w:type="dxa"/>
          </w:tcPr>
          <w:p>
            <w:pPr/>
            <w:r>
              <w:t xml:space="preserve">Export/import — delivered by #46, kept open for the bulk path</w:t>
            </w:r>
          </w:p>
        </w:tc>
      </w:tr>
      <w:tr>
        <w:tc>
          <w:tcPr>
            <w:tcW w:w="4680" w:type="dxa"/>
          </w:tcPr>
          <w:p>
            <w:pPr/>
            <w:r>
              <w:t xml:space="preserve">#38</w:t>
            </w:r>
          </w:p>
        </w:tc>
        <w:tc>
          <w:tcPr>
            <w:tcW w:w="4680" w:type="dxa"/>
          </w:tcPr>
          <w:p>
            <w:pPr/>
            <w:r>
              <w:t xml:space="preserve">Key expiry lifecycle — in flight as #45</w:t>
            </w:r>
          </w:p>
        </w:tc>
      </w:tr>
      <w:tr>
        <w:tc>
          <w:tcPr>
            <w:tcW w:w="4680" w:type="dxa"/>
          </w:tcPr>
          <w:p>
            <w:pPr/>
            <w:r>
              <w:t xml:space="preserve">#40</w:t>
            </w:r>
          </w:p>
        </w:tc>
        <w:tc>
          <w:tcPr>
            <w:tcW w:w="4680" w:type="dxa"/>
          </w:tcPr>
          <w:p>
            <w:pPr/>
            <w:r>
              <w:t xml:space="preserve">Session invalidation — in flight as #47</w:t>
            </w:r>
          </w:p>
        </w:tc>
      </w:tr>
      <w:tr>
        <w:tc>
          <w:tcPr>
            <w:tcW w:w="4680" w:type="dxa"/>
          </w:tcPr>
          <w:p>
            <w:pPr/>
            <w:r>
              <w:t xml:space="preserve">#43</w:t>
            </w:r>
          </w:p>
        </w:tc>
        <w:tc>
          <w:tcPr>
            <w:tcW w:w="4680" w:type="dxa"/>
          </w:tcPr>
          <w:p>
            <w:pPr/>
            <w:r>
              <w:t xml:space="preserve">Grep-shaped security tests — addressed for password change by #44</w:t>
            </w:r>
          </w:p>
        </w:tc>
      </w:tr>
      <w:tr>
        <w:tc>
          <w:tcPr>
            <w:tcW w:w="4680" w:type="dxa"/>
          </w:tcPr>
          <w:p>
            <w:pPr/>
            <w:r>
              <w:t xml:space="preserve">#48</w:t>
            </w:r>
          </w:p>
        </w:tc>
        <w:tc>
          <w:tcPr>
            <w:tcW w:w="4680" w:type="dxa"/>
          </w:tcPr>
          <w:p>
            <w:pPr/>
            <w:r>
              <w:t xml:space="preserve">Imported multi-UID keys attach the wrong identity</w:t>
            </w:r>
          </w:p>
        </w:tc>
      </w:tr>
    </w:tbl>
    <w:p>
      <w:pPr/>
      <w:r>
        <w:t xml:space="preserve">#48 matters directly for your migration: </w:t>
      </w:r>
      <w:r>
        <w:rPr>
          <w:rStyle w:val="CodeChar"/>
        </w:rPr>
        <w:t xml:space="preserve">validateKeyMaterial</w:t>
      </w:r>
      <w:r>
        <w:t xml:space="preserve"> reads the </w:t>
      </w:r>
      <w:r>
        <w:rPr>
          <w:i/>
        </w:rPr>
        <w:t xml:space="preserve">first</w:t>
      </w:r>
      <w:r>
        <w:t xml:space="preserve"> user ID on a key rather than its </w:t>
      </w:r>
      <w:r>
        <w:rPr>
          <w:i/>
        </w:rPr>
        <w:t xml:space="preserve">primary</w:t>
      </w:r>
      <w:r>
        <w:t xml:space="preserve"> one, so a key carrying an outdated identity imports under the wrong name and email. Harmless for generated keys, which have exactly one identity; common in real keys.</w:t>
      </w:r>
    </w:p>
    <w:p>
      <w:pPr>
        <w:pStyle w:val="Heading2"/>
      </w:pPr>
      <w:r>
        <w:t xml:space="preserve">Known limitations and risks</w:t>
      </w:r>
    </w:p>
    <w:p>
      <w:pPr/>
      <w:r>
        <w:t xml:space="preserve">Stated plainly, because a key manager that overstates itself is worse than one that does not.</w:t>
      </w:r>
    </w:p>
    <w:p>
      <w:pPr/>
      <w:r>
        <w:rPr>
          <w:b/>
        </w:rPr>
        <w:t xml:space="preserve">No password reset.</w:t>
      </w:r>
      <w:r>
        <w:t xml:space="preserve"> A forgotten password is unrecoverable, and takes every escrowed passphrase with it. This is decision 1 above.</w:t>
      </w:r>
    </w:p>
    <w:p>
      <w:pPr/>
      <w:r>
        <w:rPr>
          <w:b/>
        </w:rPr>
        <w:t xml:space="preserve">Sessions cannot be revoked yet.</w:t>
      </w:r>
      <w:r>
        <w:t xml:space="preserve"> Sessions are JWTs with no server-side store, so an issued token stays valid until it expires and a role change only applies at next sign-in. PR #47 fixes both; until it merges, the product's own UI has to admit this.</w:t>
      </w:r>
    </w:p>
    <w:p>
      <w:pPr/>
      <w:r>
        <w:rPr>
          <w:b/>
        </w:rPr>
        <w:t xml:space="preserve">The vault key is lost on page reload.</w:t>
      </w:r>
      <w:r>
        <w:t xml:space="preserve"> It lives only in browser memory. A refresh, a new tab or a typed URL wipes it, and passphrase recovery is unavailable until you sign out and back in. The UI explains this at the point it happens, so it is friction rather than a trap — but it makes bulk importing fragile.</w:t>
      </w:r>
    </w:p>
    <w:p>
      <w:pPr/>
      <w:r>
        <w:rPr>
          <w:b/>
        </w:rPr>
        <w:t xml:space="preserve">Rate limiting is process-local.</w:t>
      </w:r>
      <w:r>
        <w:t xml:space="preserve"> Multi-replica deployments need a shared limiter before scaling horizontally.</w:t>
      </w:r>
    </w:p>
    <w:p>
      <w:pPr/>
      <w:r>
        <w:rPr>
          <w:b/>
        </w:rPr>
        <w:t xml:space="preserve">Enabling recovery concentrates risk.</w:t>
      </w:r>
      <w:r>
        <w:t xml:space="preserve"> One account password protects every escrowed passphrase for that account. A stolen database can be attacked offline.</w:t>
      </w:r>
    </w:p>
    <w:p>
      <w:pPr/>
      <w:r>
        <w:rPr>
          <w:b/>
        </w:rPr>
        <w:t xml:space="preserve">The server cannot verify what it stores.</w:t>
      </w:r>
      <w:r>
        <w:t xml:space="preserve"> It validates shape, not content. This produced a real bug during design: a structurally valid envelope wrapping the </w:t>
      </w:r>
      <w:r>
        <w:rPr>
          <w:i/>
        </w:rPr>
        <w:t xml:space="preserve">wrong</w:t>
      </w:r>
      <w:r>
        <w:t xml:space="preserve"> vault key would have committed cleanly and silently orphaned every escrowed passphrase. The fix was to prove key identity in the browser before submitting — but the general limitation remains.</w:t>
      </w:r>
    </w:p>
    <w:p>
      <w:pPr/>
      <w:r>
        <w:rPr>
          <w:b/>
        </w:rPr>
        <w:t xml:space="preserve">Known open defect.</w:t>
      </w:r>
      <w:r>
        <w:t xml:space="preserve"> #48, multi-UID keys importing under the wrong identity.</w:t>
      </w:r>
    </w:p>
    <w:p>
      <w:pPr/>
      <w:r>
        <w:rPr>
          <w:b/>
        </w:rPr>
        <w:t xml:space="preserve">Deferred dependency advisory.</w:t>
      </w:r>
      <w:r>
        <w:t xml:space="preserve"> #13, an esbuild advisory via drizzle-kit, development-only, scheduled for recheck on 15 October 2026.</w:t>
      </w:r>
    </w:p>
    <w:p>
      <w:pPr>
        <w:pStyle w:val="Heading2"/>
      </w:pPr>
      <w:r>
        <w:t xml:space="preserve">The production migration</w:t>
      </w:r>
    </w:p>
    <w:p>
      <w:pPr/>
      <w:r>
        <w:t xml:space="preserve">The live use case: an existing server holds one folder per client, each containing a public key, a private key and a passphrase file. The goal is to move them into pgpkeygen and delete the plaintext passphrases.</w:t>
      </w:r>
    </w:p>
    <w:p>
      <w:pPr>
        <w:pStyle w:val="Heading3"/>
      </w:pPr>
      <w:r>
        <w:t xml:space="preserve">What was verified working</w:t>
      </w:r>
    </w:p>
    <w:p>
      <w:pPr/>
      <w:r>
        <w:t xml:space="preserve">Tested against a real PostgreSQL 16 instance and a real browser on </w:t>
      </w:r>
      <w:r>
        <w:rPr>
          <w:rStyle w:val="CodeChar"/>
        </w:rPr>
        <w:t xml:space="preserve">main</w:t>
      </w:r>
      <w:r>
        <w:t xml:space="preserve">, not inferred from tests: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Result</w:t>
            </w:r>
          </w:p>
        </w:tc>
      </w:tr>
      <w:tr>
        <w:tc>
          <w:tcPr>
            <w:tcW w:w="4680" w:type="dxa"/>
          </w:tcPr>
          <w:p>
            <w:pPr/>
            <w:r>
              <w:t xml:space="preserve">Import a key without recovery</w:t>
            </w:r>
          </w:p>
        </w:tc>
        <w:tc>
          <w:tcPr>
            <w:tcW w:w="4680" w:type="dxa"/>
          </w:tcPr>
          <w:p>
            <w:pPr/>
            <w:r>
              <w:t xml:space="preserve">Key lands, identity derived correctly</w:t>
            </w:r>
          </w:p>
        </w:tc>
      </w:tr>
      <w:tr>
        <w:tc>
          <w:tcPr>
            <w:tcW w:w="4680" w:type="dxa"/>
          </w:tcPr>
          <w:p>
            <w:pPr/>
            <w:r>
              <w:t xml:space="preserve">Re-import the same key</w:t>
            </w:r>
          </w:p>
        </w:tc>
        <w:tc>
          <w:tcPr>
            <w:tcW w:w="4680" w:type="dxa"/>
          </w:tcPr>
          <w:p>
            <w:pPr/>
            <w:r>
              <w:t xml:space="preserve">Rejected — "This key fingerprint is already in your vault"</w:t>
            </w:r>
          </w:p>
        </w:tc>
      </w:tr>
      <w:tr>
        <w:tc>
          <w:tcPr>
            <w:tcW w:w="4680" w:type="dxa"/>
          </w:tcPr>
          <w:p>
            <w:pPr/>
            <w:r>
              <w:t xml:space="preserve">Recovery on, wrong passphrase</w:t>
            </w:r>
          </w:p>
        </w:tc>
        <w:tc>
          <w:tcPr>
            <w:tcW w:w="4680" w:type="dxa"/>
          </w:tcPr>
          <w:p>
            <w:pPr/>
            <w:r>
              <w:t xml:space="preserve">Refused in the browser, nothing submitted</w:t>
            </w:r>
          </w:p>
        </w:tc>
      </w:tr>
      <w:tr>
        <w:tc>
          <w:tcPr>
            <w:tcW w:w="4680" w:type="dxa"/>
          </w:tcPr>
          <w:p>
            <w:pPr/>
            <w:r>
              <w:t xml:space="preserve">Recovery on, correct passphrase</w:t>
            </w:r>
          </w:p>
        </w:tc>
        <w:tc>
          <w:tcPr>
            <w:tcW w:w="4680" w:type="dxa"/>
          </w:tcPr>
          <w:p>
            <w:pPr/>
            <w:r>
              <w:t xml:space="preserve">Imported, tagged "Recovery enabled"</w:t>
            </w:r>
          </w:p>
        </w:tc>
      </w:tr>
      <w:tr>
        <w:tc>
          <w:tcPr>
            <w:tcW w:w="4680" w:type="dxa"/>
          </w:tcPr>
          <w:p>
            <w:pPr/>
            <w:r>
              <w:t xml:space="preserve">Reveal the passphrase after a full reload</w:t>
            </w:r>
          </w:p>
        </w:tc>
        <w:tc>
          <w:tcPr>
            <w:tcW w:w="4680" w:type="dxa"/>
          </w:tcPr>
          <w:p>
            <w:pPr/>
            <w:r>
              <w:rPr>
                <w:b/>
              </w:rPr>
              <w:t xml:space="preserve">Exact passphrase recovered</w:t>
            </w:r>
          </w:p>
        </w:tc>
      </w:tr>
      <w:tr>
        <w:tc>
          <w:tcPr>
            <w:tcW w:w="4680" w:type="dxa"/>
          </w:tcPr>
          <w:p>
            <w:pPr/>
            <w:r>
              <w:t xml:space="preserve">Export download</w:t>
            </w:r>
          </w:p>
        </w:tc>
        <w:tc>
          <w:tcPr>
            <w:tcW w:w="4680" w:type="dxa"/>
          </w:tcPr>
          <w:p>
            <w:pPr/>
            <w:r>
              <w:t xml:space="preserve">Produced </w:t>
            </w:r>
            <w:r>
              <w:rPr>
                <w:rStyle w:val="CodeChar"/>
              </w:rPr>
              <w:t xml:space="preserve">beta-client-EAF16D4EFA9278AA.pub.asc</w:t>
            </w:r>
          </w:p>
        </w:tc>
      </w:tr>
    </w:tbl>
    <w:p>
      <w:pPr/>
      <w:r>
        <w:t xml:space="preserve">The round-trip result is the one that matters: the passphrase goes in and comes back out using only the account password. Duplicate rejection means re-running a partially failed batch is safe.</w:t>
      </w:r>
    </w:p>
    <w:p>
      <w:pPr>
        <w:pStyle w:val="Heading3"/>
      </w:pPr>
      <w:r>
        <w:t xml:space="preserve">What will block or bite</w:t>
      </w:r>
    </w:p>
    <w:p>
      <w:pPr/>
      <w:r>
        <w:rPr>
          <w:b/>
        </w:rPr>
        <w:t xml:space="preserve">A private key with no passphrase cannot be imported.</w:t>
      </w:r>
      <w:r>
        <w:t xml:space="preserve"> </w:t>
      </w:r>
      <w:r>
        <w:rPr>
          <w:rStyle w:val="CodeChar"/>
        </w:rPr>
        <w:t xml:space="preserve">validateKeyMaterial</w:t>
      </w:r>
      <w:r>
        <w:t xml:space="preserve"> rejects unencrypted private keys outright. If any client key is unprotected on disk, there is no path today. Whether to refuse those or have the browser encrypt them at import time is an open product decision.</w:t>
      </w:r>
    </w:p>
    <w:p>
      <w:pPr/>
      <w:r>
        <w:rPr>
          <w:b/>
        </w:rPr>
        <w:t xml:space="preserve">A user ID with a name but no email is rejected.</w:t>
      </w:r>
      <w:r>
        <w:t xml:space="preserve"> A bare email with no name is accepted, but stores an empty name and degrades the export filename.</w:t>
      </w:r>
    </w:p>
    <w:p>
      <w:pPr/>
      <w:r>
        <w:rPr>
          <w:b/>
        </w:rPr>
        <w:t xml:space="preserve">Multi-UID keys import under the wrong identity</w:t>
      </w:r>
      <w:r>
        <w:t xml:space="preserve"> — #48.</w:t>
      </w:r>
    </w:p>
    <w:p>
      <w:pPr/>
      <w:r>
        <w:rPr>
          <w:b/>
        </w:rPr>
        <w:t xml:space="preserve">Revoked keys import normally.</w:t>
      </w:r>
      <w:r>
        <w:t xml:space="preserve"> Worth stating because it is counter-intuitive.</w:t>
      </w:r>
    </w:p>
    <w:p>
      <w:pPr/>
      <w:r>
        <w:rPr>
          <w:b/>
        </w:rPr>
        <w:t xml:space="preserve">The default quota is 50 keys per user</w:t>
      </w:r>
      <w:r>
        <w:t xml:space="preserve">, raisable via </w:t>
      </w:r>
      <w:r>
        <w:rPr>
          <w:rStyle w:val="CodeChar"/>
        </w:rPr>
        <w:t xml:space="preserve">MAX_KEYS_PER_USER</w:t>
      </w:r>
      <w:r>
        <w:t xml:space="preserve">.</w:t>
      </w:r>
    </w:p>
    <w:p>
      <w:pPr/>
      <w:r>
        <w:rPr>
          <w:b/>
        </w:rPr>
        <w:t xml:space="preserve">Passphrase files usually end in a newline.</w:t>
      </w:r>
      <w:r>
        <w:t xml:space="preserve"> Read raw, the unlock fails with a misleading "wrong passphrase". Trimming blindly is also wrong, since a passphrase may legitimately end in whitespace.</w:t>
      </w:r>
    </w:p>
    <w:p>
      <w:pPr/>
      <w:r>
        <w:rPr>
          <w:b/>
        </w:rPr>
        <w:t xml:space="preserve">There is no bulk or folder import.</w:t>
      </w:r>
      <w:r>
        <w:t xml:space="preserve"> Today it is one key at a time through a paste form.</w:t>
      </w:r>
    </w:p>
    <w:p>
      <w:pPr>
        <w:pStyle w:val="Heading3"/>
      </w:pPr>
      <w:r>
        <w:t xml:space="preserve">Two things to decide before starting</w:t>
      </w:r>
    </w:p>
    <w:p>
      <w:pPr>
        <w:pStyle w:val="ListParagraph"/>
        <w:numPr>
          <w:ilvl w:val="0"/>
          <w:numId w:val="6"/>
        </w:numPr>
      </w:pPr>
      <w:r>
        <w:rPr>
          <w:b/>
        </w:rPr>
        <w:t xml:space="preserve">Where the automation runs.</w:t>
      </w:r>
      <w:r>
        <w:t xml:space="preserve"> A server-side script reading those folders would put plaintext passphrases through the server and destroy the product's core property. A browser-side folder import achieves the same speed with the model intact, because the browser reads the files locally and only ciphertext is transmitted.</w:t>
      </w:r>
    </w:p>
    <w:p>
      <w:pPr>
        <w:pStyle w:val="ListParagraph"/>
        <w:numPr>
          <w:ilvl w:val="0"/>
          <w:numId w:val="6"/>
        </w:numPr>
      </w:pPr>
      <w:r>
        <w:rPr>
          <w:b/>
        </w:rPr>
        <w:t xml:space="preserve">The account model.</w:t>
      </w:r>
      <w:r>
        <w:t xml:space="preserve"> All client keys under one operator account is simpler but concentrates the blast radius of a lost password. One account per client matters if clients ever sign in themselves.</w:t>
      </w:r>
    </w:p>
    <w:p>
      <w:pPr/>
      <w:r>
        <w:t xml:space="preserve">Migration is not finished when the import succeeds. It is finished when the plaintext passphrase files are deleted from the old server — until then the attack surface has doubled, not shrunk.</w:t>
      </w:r>
    </w:p>
    <w:p>
      <w:pPr>
        <w:pStyle w:val="Heading2"/>
      </w:pPr>
      <w:r>
        <w:t xml:space="preserve">Working agreements</w:t>
      </w:r>
    </w:p>
    <w:p>
      <w:pPr/>
      <w:r>
        <w:t xml:space="preserve">Standing rules for this repository, established over the project and still in force.</w:t>
      </w:r>
    </w:p>
    <w:p>
      <w:pPr/>
      <w:r>
        <w:rPr>
          <w:b/>
        </w:rPr>
        <w:t xml:space="preserve">Only @sonadztux's pull requests get merged on your behalf.</w:t>
      </w:r>
      <w:r>
        <w:t xml:space="preserve"> Any other author — including you — gets a review and a report, never a merge. This is why #4 sits green and unmerged.</w:t>
      </w:r>
    </w:p>
    <w:p>
      <w:pPr/>
      <w:r>
        <w:rPr>
          <w:b/>
        </w:rPr>
        <w:t xml:space="preserve">No existing capability may be removed to close a gap.</w:t>
      </w:r>
      <w:r>
        <w:t xml:space="preserve"> The #33 ground rule, added after a security fix removed something the product needed.</w:t>
      </w:r>
    </w:p>
    <w:p>
      <w:pPr/>
      <w:r>
        <w:rPr>
          <w:b/>
        </w:rPr>
        <w:t xml:space="preserve">Read </w:t>
      </w:r>
      <w:r>
        <w:rPr>
          <w:rStyle w:val="CodeChar"/>
          <w:b/>
        </w:rPr>
        <w:t xml:space="preserve">base.ref</w:t>
      </w:r>
      <w:r>
        <w:rPr>
          <w:b/>
        </w:rPr>
        <w:t xml:space="preserve"> before merging, and verify the merge landed.</w:t>
      </w:r>
      <w:r>
        <w:t xml:space="preserve"> A </w:t>
      </w:r>
      <w:r>
        <w:rPr>
          <w:rStyle w:val="CodeChar"/>
        </w:rPr>
        <w:t xml:space="preserve">merged: true</w:t>
      </w:r>
      <w:r>
        <w:t xml:space="preserve"> response is not proof; confirm with ancestry and a file-presence check, then re-run the full gate on the merged result.</w:t>
      </w:r>
    </w:p>
    <w:p>
      <w:pPr/>
      <w:r>
        <w:rPr>
          <w:b/>
        </w:rPr>
        <w:t xml:space="preserve">Run the checks rather than trusting the description.</w:t>
      </w:r>
      <w:r>
        <w:t xml:space="preserve"> Check out the branch, run the gate locally, exercise migrations against a real database, and drive the app when behaviour is in question.</w:t>
      </w:r>
    </w:p>
    <w:p>
      <w:pPr/>
      <w:r>
        <w:rPr>
          <w:b/>
        </w:rPr>
        <w:t xml:space="preserve">Security controls need behavioural tests, not source greps.</w:t>
      </w:r>
      <w:r>
        <w:t xml:space="preserve"> If an assertion's failure mode is "someone deleted the line", grep is fine. If it is "someone changed what the line does", the test must call the code. Verified by mutation.</w:t>
      </w:r>
    </w:p>
    <w:p>
      <w:pPr/>
      <w:r>
        <w:rPr>
          <w:b/>
        </w:rPr>
        <w:t xml:space="preserve">Review for product fit as well as correctness.</w:t>
      </w:r>
      <w:r>
        <w:t xml:space="preserve"> A change can be secure and still make the product worse.</w:t>
      </w:r>
    </w:p>
    <w:p>
      <w:pPr/>
      <w:r>
        <w:rPr>
          <w:b/>
        </w:rPr>
        <w:t xml:space="preserve">A two-hourly watch</w:t>
      </w:r>
      <w:r>
        <w:t xml:space="preserve"> monitors pull requests and issues and reports activity.</w:t>
      </w:r>
    </w:p>
    <w:p>
      <w:pPr/>
      <w:r>
        <w:t xml:space="preserve">On attribution: commits and PR descriptions carry no generated-by footer, at your request. GitHub comments do carry 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pgpkeygen — Product Requirements &amp; State of Play</dc:title>
  <dc:description>Claude Docs node/24aa896e-f524@12 docx-w5</dc:description>
  <cp:revision>12</cp:revision>
</cp:coreProperties>
</file>