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E3A8A"/>
          <w:sz w:val="52"/>
        </w:rPr>
        <w:t>DATA INSIGHT AI AGENT</w:t>
      </w:r>
    </w:p>
    <w:p>
      <w:pPr>
        <w:jc w:val="center"/>
      </w:pPr>
      <w:r>
        <w:rPr>
          <w:rFonts w:ascii="Arial" w:hAnsi="Arial"/>
          <w:i/>
          <w:color w:val="64748B"/>
          <w:sz w:val="28"/>
        </w:rPr>
        <w:t>Technical Whitepaper, System Architecture &amp; Operational Blueprint</w:t>
      </w:r>
    </w:p>
    <w:p>
      <w:pPr>
        <w:jc w:val="center"/>
      </w:pPr>
      <w:r>
        <w:rPr>
          <w:rFonts w:ascii="Arial" w:hAnsi="Arial"/>
          <w:color w:val="475569"/>
          <w:sz w:val="20"/>
        </w:rPr>
        <w:t>Universal Multi-Format Ingestion | Agentic Code Interpreter | Automated Visual Analytics</w:t>
      </w:r>
    </w:p>
    <w:p>
      <w:pPr>
        <w:spacing w:after="360"/>
      </w:pPr>
    </w:p>
    <w:p>
      <w:pPr>
        <w:pStyle w:val="Heading1"/>
        <w:spacing w:before="240"/>
      </w:pPr>
      <w:r>
        <w:t>1. Executive Overview &amp; Mission</w:t>
      </w:r>
    </w:p>
    <w:p>
      <w:pPr>
        <w:spacing w:after="240"/>
      </w:pPr>
      <w:r>
        <w:t>The Data Insight AI Agent is an autonomous, end-to-end data intelligence system engineered to compress the exploratory data analysis (EDA) and business insight lifecycle from hours to seconds. Organizations frequently struggle with fragmented data silos formatted across CSV, multi-tab Excel workbooks, nested JSON payloads, columnar Parquet files, and relational SQLite databases. Traditional BI suites require manual schema mapping, SQL query authoring, and rigid dashboard design.</w:t>
        <w:br/>
        <w:br/>
        <w:t>This platform introduces an agentic AI paradigm: an intelligent agent that universally ingests arbitrary files, executes deep non-parametric statistical profiling, automatically renders multi-dimensional Plotly visualizations, and provides natural-language conversational reasoning backed by a sandboxed Python Code Interpreter with self-healing capabilities.</w:t>
      </w:r>
    </w:p>
    <w:p>
      <w:pPr>
        <w:pStyle w:val="Heading1"/>
      </w:pPr>
      <w:r>
        <w:t>2. System Architecture &amp; Component Design</w:t>
      </w:r>
    </w:p>
    <w:p>
      <w:r>
        <w:t>The architecture is organized into five decoupled, highly cohesive modular layers designed for low latency, high data hygiene, and fail-safe execution:</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E3A8A"/>
          </w:tcPr>
          <w:p>
            <w:r>
              <w:rPr>
                <w:b/>
                <w:color w:val="FFFFFF"/>
              </w:rPr>
              <w:t>System Layer</w:t>
            </w:r>
          </w:p>
        </w:tc>
        <w:tc>
          <w:tcPr>
            <w:tcW w:type="dxa" w:w="3120"/>
            <w:shd w:fill="1E3A8A"/>
          </w:tcPr>
          <w:p>
            <w:r>
              <w:rPr>
                <w:b/>
                <w:color w:val="FFFFFF"/>
              </w:rPr>
              <w:t>Core Engine Module</w:t>
            </w:r>
          </w:p>
        </w:tc>
        <w:tc>
          <w:tcPr>
            <w:tcW w:type="dxa" w:w="3120"/>
            <w:shd w:fill="1E3A8A"/>
          </w:tcPr>
          <w:p>
            <w:r>
              <w:rPr>
                <w:b/>
                <w:color w:val="FFFFFF"/>
              </w:rPr>
              <w:t>Key Responsibilities</w:t>
            </w:r>
          </w:p>
        </w:tc>
      </w:tr>
      <w:tr>
        <w:tc>
          <w:tcPr>
            <w:tcW w:type="dxa" w:w="3120"/>
            <w:shd w:fill="F8FAFC"/>
          </w:tcPr>
          <w:p>
            <w:r>
              <w:rPr>
                <w:b/>
              </w:rPr>
              <w:t>1. Ingestion Layer</w:t>
            </w:r>
          </w:p>
        </w:tc>
        <w:tc>
          <w:tcPr>
            <w:tcW w:type="dxa" w:w="3120"/>
            <w:shd w:fill="F8FAFC"/>
          </w:tcPr>
          <w:p>
            <w:r>
              <w:t>core/ingestion.py</w:t>
            </w:r>
          </w:p>
        </w:tc>
        <w:tc>
          <w:tcPr>
            <w:tcW w:type="dxa" w:w="3120"/>
            <w:shd w:fill="F8FAFC"/>
          </w:tcPr>
          <w:p>
            <w:r>
              <w:t>Universal file parser detecting signatures for CSV, TSV, XLSX, XLS, ODS, JSON, JSONL, Parquet, Feather, SQLite DB, and structured text. Normalizes inputs into optimized DataFrames.</w:t>
            </w:r>
          </w:p>
        </w:tc>
      </w:tr>
      <w:tr>
        <w:tc>
          <w:tcPr>
            <w:tcW w:type="dxa" w:w="3120"/>
            <w:shd w:fill="F8FAFC"/>
          </w:tcPr>
          <w:p>
            <w:r>
              <w:rPr>
                <w:b/>
              </w:rPr>
              <w:t>2. Profiling &amp; Hygiene</w:t>
            </w:r>
          </w:p>
        </w:tc>
        <w:tc>
          <w:tcPr>
            <w:tcW w:type="dxa" w:w="3120"/>
            <w:shd w:fill="F8FAFC"/>
          </w:tcPr>
          <w:p>
            <w:r>
              <w:t>core/profiler.py</w:t>
            </w:r>
          </w:p>
        </w:tc>
        <w:tc>
          <w:tcPr>
            <w:tcW w:type="dxa" w:w="3120"/>
            <w:shd w:fill="F8FAFC"/>
          </w:tcPr>
          <w:p>
            <w:r>
              <w:t>Performs schema inference, completeness audits, missingness % analysis, duplicate tracking, IQR outlier identification, and Pearson correlation matrices.</w:t>
            </w:r>
          </w:p>
        </w:tc>
      </w:tr>
      <w:tr>
        <w:tc>
          <w:tcPr>
            <w:tcW w:type="dxa" w:w="3120"/>
            <w:shd w:fill="F8FAFC"/>
          </w:tcPr>
          <w:p>
            <w:r>
              <w:rPr>
                <w:b/>
              </w:rPr>
              <w:t>3. Visualization Layer</w:t>
            </w:r>
          </w:p>
        </w:tc>
        <w:tc>
          <w:tcPr>
            <w:tcW w:type="dxa" w:w="3120"/>
            <w:shd w:fill="F8FAFC"/>
          </w:tcPr>
          <w:p>
            <w:r>
              <w:t>core/visualizer.py</w:t>
            </w:r>
          </w:p>
        </w:tc>
        <w:tc>
          <w:tcPr>
            <w:tcW w:type="dxa" w:w="3120"/>
            <w:shd w:fill="F8FAFC"/>
          </w:tcPr>
          <w:p>
            <w:r>
              <w:t>Automated smart charts (distributions, trends, correlations, categorical breakdowns) and an interactive 10-type custom chart builder powered by Plotly.</w:t>
            </w:r>
          </w:p>
        </w:tc>
      </w:tr>
      <w:tr>
        <w:tc>
          <w:tcPr>
            <w:tcW w:type="dxa" w:w="3120"/>
            <w:shd w:fill="F8FAFC"/>
          </w:tcPr>
          <w:p>
            <w:r>
              <w:rPr>
                <w:b/>
              </w:rPr>
              <w:t>4. AI Reasoning &amp; Execution</w:t>
            </w:r>
          </w:p>
        </w:tc>
        <w:tc>
          <w:tcPr>
            <w:tcW w:type="dxa" w:w="3120"/>
            <w:shd w:fill="F8FAFC"/>
          </w:tcPr>
          <w:p>
            <w:r>
              <w:t>core/agent.py &amp; core/code_interpreter.py</w:t>
            </w:r>
          </w:p>
        </w:tc>
        <w:tc>
          <w:tcPr>
            <w:tcW w:type="dxa" w:w="3120"/>
            <w:shd w:fill="F8FAFC"/>
          </w:tcPr>
          <w:p>
            <w:r>
              <w:t>Orchestrates Google Gemini foundation models, generates sandboxed Python code, parses AST security restrictions, executes code safely, and self-heals syntax errors.</w:t>
            </w:r>
          </w:p>
        </w:tc>
      </w:tr>
      <w:tr>
        <w:tc>
          <w:tcPr>
            <w:tcW w:type="dxa" w:w="3120"/>
            <w:shd w:fill="F8FAFC"/>
          </w:tcPr>
          <w:p>
            <w:r>
              <w:rPr>
                <w:b/>
              </w:rPr>
              <w:t>5. Presentation &amp; Export</w:t>
            </w:r>
          </w:p>
        </w:tc>
        <w:tc>
          <w:tcPr>
            <w:tcW w:type="dxa" w:w="3120"/>
            <w:shd w:fill="F8FAFC"/>
          </w:tcPr>
          <w:p>
            <w:r>
              <w:t>app.py &amp; core/report_generator.py</w:t>
            </w:r>
          </w:p>
        </w:tc>
        <w:tc>
          <w:tcPr>
            <w:tcW w:type="dxa" w:w="3120"/>
            <w:shd w:fill="F8FAFC"/>
          </w:tcPr>
          <w:p>
            <w:r>
              <w:t>Responsive Streamlit dashboard with a persistent bottom chat bar, interactive data grids, KPI scorecards, and 1-click HTML/Markdown report export.</w:t>
            </w:r>
          </w:p>
        </w:tc>
      </w:tr>
    </w:tbl>
    <w:p>
      <w:pPr>
        <w:spacing w:after="280"/>
      </w:pPr>
    </w:p>
    <w:p>
      <w:pPr>
        <w:pStyle w:val="Heading1"/>
      </w:pPr>
      <w:r>
        <w:t>3. Machine Learning &amp; AI Taxonomy</w:t>
      </w:r>
    </w:p>
    <w:p>
      <w:r>
        <w:t>The platform combines Generative Foundation AI with Classical Statistical Learning:</w:t>
      </w:r>
    </w:p>
    <w:p>
      <w:r>
        <w:rPr>
          <w:b/>
        </w:rPr>
        <w:t>A. Large Language Models (Generative AI):</w:t>
        <w:br/>
      </w:r>
      <w:r>
        <w:t>The agent integrates Google Gemini models (gemini-2.5-flash, gemini-1.5-pro, gemini-1.5-flash) via the official google-genai SDK. These multimodal/reasoning LLMs are leveraged for:</w:t>
        <w:br/>
        <w:t xml:space="preserve">  • Intent Extraction: Discerning user analytical objectives from ambiguous prompts.</w:t>
        <w:br/>
        <w:t xml:space="preserve">  • Code Synthesis: Translating natural questions into verified pandas/duckdb/plotly execution code.</w:t>
        <w:br/>
        <w:t xml:space="preserve">  • Strategic Synthesis: Converting raw numerical matrices into executive strategic narratives.</w:t>
        <w:br/>
        <w:br/>
      </w:r>
      <w:r>
        <w:rPr>
          <w:b/>
        </w:rPr>
        <w:t>B. Agentic Archetype (ReAct &amp; Code Interpreter Pattern):</w:t>
        <w:br/>
      </w:r>
      <w:r>
        <w:t>The agent operates under the Reason-Act-Observe-Reflect architecture. Rather than hallucinating numerical answers directly, the agent acts as an autonomous data engineer that writes deterministic Python code, executes the script against the in-memory dataframe, inspects the standard output and generated Plotly objects, and synthesizes an answer based strictly on verified ground-truth data.</w:t>
        <w:br/>
        <w:br/>
      </w:r>
      <w:r>
        <w:rPr>
          <w:b/>
        </w:rPr>
        <w:t>C. Classical Machine Learning &amp; Descriptive Statistics:</w:t>
        <w:br/>
      </w:r>
      <w:r>
        <w:t xml:space="preserve">  • Non-Parametric Distribution Modeling: Quantiles, interquartile ranges, skewness, and kurtosis.</w:t>
        <w:br/>
        <w:t xml:space="preserve">  • Bivariate Correlation Inference: Pearson product-moment linear correlation analysis.</w:t>
        <w:br/>
        <w:t xml:space="preserve">  • Parametric Linear Regression: Ordinary Least Squares (OLS) trendline fitting for continuous bivariate pairs.</w:t>
      </w:r>
    </w:p>
    <w:p>
      <w:pPr>
        <w:pStyle w:val="Heading1"/>
      </w:pPr>
      <w:r>
        <w:t>4. Algorithms &amp; Mathematical Formulations</w:t>
      </w:r>
    </w:p>
    <w:p>
      <w:pPr>
        <w:pStyle w:val="Heading2"/>
      </w:pPr>
      <w:r>
        <w:t>Algorithm 1: Outlier Detection via Tukey's Fences (IQR Method)</w:t>
      </w:r>
    </w:p>
    <w:p>
      <w:r>
        <w:t>To identify anomalies without assuming strict Gaussian normality across arbitrary datasets, the profiler computes the Interquartile Range (IQR) on all continuous numeric vectors:</w:t>
      </w:r>
    </w:p>
    <w:p>
      <w:r>
        <w:t xml:space="preserve">  IQR = Q3 - Q1</w:t>
        <w:br/>
        <w:t xml:space="preserve">  Lower Fence = Q1 - 1.5 * IQR</w:t>
        <w:br/>
        <w:t xml:space="preserve">  Upper Fence = Q3 + 1.5 * IQR</w:t>
        <w:br/>
        <w:t>Any datum x falling outside [Lower Fence, Upper Fence] is flagged as an anomaly.</w:t>
      </w:r>
    </w:p>
    <w:p>
      <w:pPr>
        <w:pStyle w:val="Heading2"/>
      </w:pPr>
      <w:r>
        <w:t>Algorithm 2: Pearson Product-Moment Correlation</w:t>
      </w:r>
    </w:p>
    <w:p>
      <w:r>
        <w:t>Linear dependencies between numerical features X and Y are computed using Pearson's correlation coefficient r:</w:t>
        <w:br/>
        <w:t xml:space="preserve">  r = Cov(X, Y) / (Std(X) * Std(Y))</w:t>
        <w:br/>
        <w:t>The engine surfaces feature pairs with |r| &gt;= 0.5 as notable dependencies.</w:t>
      </w:r>
    </w:p>
    <w:p>
      <w:pPr>
        <w:pStyle w:val="Heading2"/>
      </w:pPr>
      <w:r>
        <w:t>Algorithm 3: Sandboxed Execution &amp; AST Security Filter</w:t>
      </w:r>
    </w:p>
    <w:p>
      <w:r>
        <w:t>Before executing any LLM-synthesized code snippet, the CodeInterpreter executes a lexical and regex guard that blocks dangerous system modules (os, sys, subprocess, shutil, socket, urllib, pathlib, __import__) and restricts file-write operations. Code runs within an isolated execution dictionary containing only df, pd, np, px, go, and duckdb.</w:t>
      </w:r>
    </w:p>
    <w:p>
      <w:pPr>
        <w:pStyle w:val="Heading2"/>
      </w:pPr>
      <w:r>
        <w:t>Algorithm 4: Self-Healing Auto-Correction Loop</w:t>
      </w:r>
    </w:p>
    <w:p>
      <w:r>
        <w:t>If a generated code snippet triggers a runtime exception or syntax error, the agent intercepts the error traceback, injects the failure context into a targeted diagnostic prompt, and submits it back to the LLM for automated repair before returning results to the user.</w:t>
      </w:r>
    </w:p>
    <w:p>
      <w:pPr>
        <w:pStyle w:val="Heading1"/>
      </w:pPr>
      <w:r>
        <w:t>5. Model Strategy &amp; Zero-Downtime Fallback</w:t>
      </w:r>
    </w:p>
    <w:p>
      <w:r>
        <w:t>A critical enterprise feature of this application is its dual-engine resiliency:</w:t>
      </w:r>
    </w:p>
    <w:p>
      <w:r>
        <w:t>• Mode 1: Connected Mode (Gemini API):</w:t>
        <w:br/>
        <w:t xml:space="preserve">  When a GEMINI_API_KEY is supplied (via .env file or the live sidebar input), the agent unlocks unbounded   natural-language reasoning, nuanced ad-hoc query translation, custom calculations, and executive summaries.</w:t>
        <w:br/>
        <w:br/>
        <w:t>• Mode 2: Offline Statistical Engine:</w:t>
        <w:br/>
        <w:t xml:space="preserve">  If no API key is provided or if network connectivity is unavailable, the application gracefully operates   using a deterministic heuristic engine. The engine tokenizes user prompts to identify target metrics,   time dimensions, and categorical groupings, executing verified templates for distributions, trends,   scatter relationships, and data quality audits without crashing.</w:t>
      </w:r>
    </w:p>
    <w:p>
      <w:pPr>
        <w:pStyle w:val="Heading1"/>
      </w:pPr>
      <w:r>
        <w:t>6. Security, Governance &amp; API Management</w:t>
      </w:r>
    </w:p>
    <w:p>
      <w:r>
        <w:t>• API Key Protection: Keys are ingested via local .env files (using python-dotenv) or masked password input fields in Streamlit session state. Keys are never transmitted to third parties or logged to disk.</w:t>
        <w:br/>
        <w:t>• Sandboxed Compute: All pandas operations execute against memory copies of the DataFrame to prevent unintended mutations.</w:t>
        <w:br/>
        <w:t>• Data Privacy: In offline mode, zero data ever leaves the local machine. In Gemini mode, only column schemas, statistical summaries, and a tiny head preview (3-5 rows) are sent to the model.</w:t>
      </w:r>
    </w:p>
    <w:p>
      <w:pPr>
        <w:pStyle w:val="Heading1"/>
      </w:pPr>
      <w:r>
        <w:t>7. Deployment &amp; Infrastructure Blueprint</w:t>
      </w:r>
    </w:p>
    <w:p>
      <w:r>
        <w:t>• Streamlit Community Cloud (Recommended): Connect GitHub repository and deploy in 1 click.</w:t>
        <w:br/>
        <w:t>• Hugging Face Spaces: Native Streamlit runtime with free GPU/CPU tiers.</w:t>
        <w:br/>
        <w:t>• Docker / Container Deployment: Dockerfile with Python 3.11-3.14 and exposed port 8501.</w:t>
        <w:br/>
        <w:t>• Vercel Deployment: Can be deployed on Vercel via Stlite (Streamlit compiled to WebAssembly via Pyodide) for 100% static, client-side execution.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