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rFonts w:ascii="Times New Roman" w:hAnsi="Times New Roman" w:eastAsia="Times New Roman"/>
          <w:b/>
          <w:i w:val="0"/>
          <w:sz w:val="34"/>
        </w:rPr>
        <w:t>Reproduction and Reliability Evaluation of Segment This Thing</w:t>
        <w:br/>
        <w:t>for Efficient Point-Prompted Image Segmentation</w:t>
      </w:r>
    </w:p>
    <w:p>
      <w:pPr>
        <w:spacing w:after="40"/>
        <w:jc w:val="center"/>
      </w:pPr>
      <w:r>
        <w:rPr>
          <w:rFonts w:ascii="Times New Roman" w:hAnsi="Times New Roman" w:eastAsia="Times New Roman"/>
          <w:b w:val="0"/>
          <w:i w:val="0"/>
          <w:sz w:val="21"/>
        </w:rPr>
        <w:t>[Student Name]   [Roll No.]</w:t>
      </w:r>
    </w:p>
    <w:p>
      <w:pPr>
        <w:spacing w:after="120"/>
        <w:jc w:val="center"/>
      </w:pPr>
      <w:r>
        <w:rPr>
          <w:rFonts w:ascii="Times New Roman" w:hAnsi="Times New Roman" w:eastAsia="Times New Roman"/>
          <w:b w:val="0"/>
          <w:i w:val="0"/>
          <w:sz w:val="19"/>
        </w:rPr>
        <w:t>[Department / Institution]   •   [Email]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00"/>
        <w:gridCol w:w="3300"/>
        <w:gridCol w:w="3300"/>
      </w:tblGrid>
      <w:tr>
        <w:tc>
          <w:tcPr>
            <w:tcW w:type="dxa" w:w="4725"/>
            <w:tcMar>
              <w:top w:w="0" w:type="dxa"/>
              <w:start w:w="0" w:type="dxa"/>
              <w:bottom w:w="0" w:type="dxa"/>
              <w:end w:w="0" w:type="dxa"/>
            </w:tcMar>
            <w:vAlign w:val="top"/>
          </w:tcPr>
          <w:p/>
          <w:p>
            <w:pPr>
              <w:widowControl/>
              <w:spacing w:after="40" w:before="80" w:line="240" w:lineRule="auto"/>
              <w:ind w:firstLine="0"/>
              <w:jc w:val="left"/>
            </w:pPr>
            <w:r>
              <w:rPr>
                <w:rFonts w:ascii="Times New Roman" w:hAnsi="Times New Roman" w:eastAsia="Times New Roman"/>
                <w:b/>
                <w:i w:val="0"/>
                <w:sz w:val="24"/>
              </w:rPr>
              <w:t>Abstract</w:t>
            </w:r>
          </w:p>
          <w:p>
            <w:pPr>
              <w:widowControl/>
              <w:spacing w:after="60" w:before="0" w:line="240" w:lineRule="auto"/>
              <w:ind w:firstLine="0"/>
              <w:jc w:val="both"/>
            </w:pPr>
            <w:r>
              <w:rPr>
                <w:rFonts w:ascii="Times New Roman" w:hAnsi="Times New Roman" w:eastAsia="Times New Roman"/>
                <w:b w:val="0"/>
                <w:i/>
                <w:sz w:val="20"/>
              </w:rPr>
              <w:t>This work reproduces and evaluates Segment This Thing (STT-B), a CVPR 2025 point-prompted segmentation model based on foveated tokenization. The official pretrained model is tested externally on Oxford-IIIT Pet without retraining. Of 500 selected samples, 499 were successfully processed. STT-B achieved mean IoU 0.6070, Dice 0.7149, precision 0.8550, recall 0.7226, and 93.0 ms end-to-end latency. On a paired 100-image subset, SAM ViT-B achieved higher IoU (0.6717 versus 0.6306), while STT was substantially faster (0.0768 s versus 0.4400 s). Prompt, degradation, calibration, geometry, and failure analyses show a useful accuracy-efficiency trade-off but reveal weak boundary recovery and occasional high-confidence failures.</w:t>
            </w:r>
          </w:p>
          <w:p>
            <w:pPr>
              <w:widowControl/>
              <w:spacing w:after="60" w:before="0" w:line="240" w:lineRule="auto"/>
              <w:ind w:firstLine="0"/>
              <w:jc w:val="left"/>
            </w:pPr>
            <w:r>
              <w:rPr>
                <w:rFonts w:ascii="Times New Roman" w:hAnsi="Times New Roman" w:eastAsia="Times New Roman"/>
                <w:b/>
                <w:i/>
                <w:sz w:val="18"/>
              </w:rPr>
              <w:t>Keywords—</w:t>
            </w:r>
            <w:r>
              <w:rPr>
                <w:rFonts w:ascii="Times New Roman" w:hAnsi="Times New Roman" w:eastAsia="Times New Roman"/>
                <w:b w:val="0"/>
                <w:i/>
                <w:sz w:val="18"/>
              </w:rPr>
              <w:t>interactive segmentation, STT, SAM, foveated tokenization, robustness, calibration</w:t>
            </w:r>
          </w:p>
          <w:p>
            <w:pPr>
              <w:widowControl/>
              <w:spacing w:after="40" w:before="80" w:line="240" w:lineRule="auto"/>
              <w:ind w:firstLine="0"/>
              <w:jc w:val="left"/>
            </w:pPr>
            <w:r>
              <w:rPr>
                <w:rFonts w:ascii="Times New Roman" w:hAnsi="Times New Roman" w:eastAsia="Times New Roman"/>
                <w:b/>
                <w:i w:val="0"/>
                <w:sz w:val="24"/>
              </w:rPr>
              <w:t>1. Introduction</w:t>
            </w:r>
          </w:p>
          <w:p>
            <w:pPr>
              <w:widowControl/>
              <w:spacing w:after="40" w:before="0" w:line="240" w:lineRule="auto"/>
              <w:ind w:firstLine="240"/>
              <w:jc w:val="both"/>
            </w:pPr>
            <w:r>
              <w:rPr>
                <w:rFonts w:ascii="Times New Roman" w:hAnsi="Times New Roman" w:eastAsia="Times New Roman"/>
                <w:b w:val="0"/>
                <w:i w:val="0"/>
                <w:sz w:val="20"/>
              </w:rPr>
              <w:t>Promptable segmentation extracts objects from clicks, boxes, or masks without task-specific retraining. Segment Anything (SAM) is a strong general-purpose baseline [2], but large image encoders can make repeated interaction expensive. Schmidt and Newcombe introduced Segment This Thing (STT) at CVPR 2025 to target this efficiency problem [1].</w:t>
            </w:r>
          </w:p>
          <w:p>
            <w:pPr>
              <w:widowControl/>
              <w:spacing w:after="40" w:before="0" w:line="240" w:lineRule="auto"/>
              <w:ind w:firstLine="240"/>
              <w:jc w:val="both"/>
            </w:pPr>
            <w:r>
              <w:rPr>
                <w:rFonts w:ascii="Times New Roman" w:hAnsi="Times New Roman" w:eastAsia="Times New Roman"/>
                <w:b w:val="0"/>
                <w:i w:val="0"/>
                <w:sz w:val="20"/>
              </w:rPr>
              <w:t>STT uses foveated tokenization: regions near the prompt retain greater spatial detail while distant regions are represented more coarsely. This reduces token count without simply shrinking the model and supports interactive-rate inference [1].</w:t>
            </w:r>
          </w:p>
          <w:p>
            <w:pPr>
              <w:widowControl/>
              <w:spacing w:after="40" w:before="0" w:line="240" w:lineRule="auto"/>
              <w:ind w:firstLine="240"/>
              <w:jc w:val="both"/>
            </w:pPr>
            <w:r>
              <w:rPr>
                <w:rFonts w:ascii="Times New Roman" w:hAnsi="Times New Roman" w:eastAsia="Times New Roman"/>
                <w:b w:val="0"/>
                <w:i w:val="0"/>
                <w:sz w:val="20"/>
              </w:rPr>
              <w:t>We do not claim exact benchmark reproduction or a new state of the art. We instead ask how much segmentation quality STT-B retains in exchange for lower latency, and where the released system fails on an external dataset.</w:t>
            </w:r>
          </w:p>
        </w:tc>
        <w:tc>
          <w:tcPr>
            <w:tcW w:type="dxa" w:w="450"/>
            <w:tcMar>
              <w:top w:w="0" w:type="dxa"/>
              <w:start w:w="0" w:type="dxa"/>
              <w:bottom w:w="0" w:type="dxa"/>
              <w:end w:w="0" w:type="dxa"/>
            </w:tcMar>
            <w:vAlign w:val="top"/>
          </w:tcPr>
          <w:p/>
        </w:tc>
        <w:tc>
          <w:tcPr>
            <w:tcW w:type="dxa" w:w="4725"/>
            <w:tcMar>
              <w:top w:w="0" w:type="dxa"/>
              <w:start w:w="0" w:type="dxa"/>
              <w:bottom w:w="0" w:type="dxa"/>
              <w:end w:w="0" w:type="dxa"/>
            </w:tcMar>
            <w:vAlign w:val="top"/>
          </w:tcPr>
          <w:p/>
          <w:p>
            <w:pPr>
              <w:widowControl/>
              <w:spacing w:after="40" w:before="80" w:line="240" w:lineRule="auto"/>
              <w:ind w:firstLine="0"/>
              <w:jc w:val="left"/>
            </w:pPr>
            <w:r>
              <w:rPr>
                <w:rFonts w:ascii="Times New Roman" w:hAnsi="Times New Roman" w:eastAsia="Times New Roman"/>
                <w:b/>
                <w:i w:val="0"/>
                <w:sz w:val="24"/>
              </w:rPr>
              <w:t>2. Related Work</w:t>
            </w:r>
          </w:p>
          <w:p>
            <w:pPr>
              <w:widowControl/>
              <w:spacing w:after="40" w:before="0" w:line="240" w:lineRule="auto"/>
              <w:ind w:firstLine="240"/>
              <w:jc w:val="both"/>
            </w:pPr>
            <w:r>
              <w:rPr>
                <w:rFonts w:ascii="Times New Roman" w:hAnsi="Times New Roman" w:eastAsia="Times New Roman"/>
                <w:b w:val="0"/>
                <w:i w:val="0"/>
                <w:sz w:val="20"/>
              </w:rPr>
              <w:t>SAM is a promptable segmentation foundation model designed for zero-shot transfer [2]. Its ViT-B checkpoint is a natural baseline for STT-B. Oxford-IIIT Pet contains 37 categories with variation in scale, pose, and illumination plus pixel-level trimaps [3], providing an external distribution for evaluation.</w:t>
            </w:r>
          </w:p>
          <w:p>
            <w:pPr>
              <w:widowControl/>
              <w:spacing w:after="40" w:before="0" w:line="240" w:lineRule="auto"/>
              <w:ind w:firstLine="240"/>
              <w:jc w:val="both"/>
            </w:pPr>
            <w:r>
              <w:rPr>
                <w:rFonts w:ascii="Times New Roman" w:hAnsi="Times New Roman" w:eastAsia="Times New Roman"/>
                <w:b w:val="0"/>
                <w:i w:val="0"/>
                <w:sz w:val="20"/>
              </w:rPr>
              <w:t>STT obtains efficiency through input foveation: a crop is centered on the point and token resolution decreases with distance [1]. The click therefore identifies where spatial detail is most valuable.</w:t>
            </w:r>
          </w:p>
          <w:p>
            <w:pPr>
              <w:widowControl/>
              <w:spacing w:after="40" w:before="80" w:line="240" w:lineRule="auto"/>
              <w:ind w:firstLine="0"/>
              <w:jc w:val="left"/>
            </w:pPr>
            <w:r>
              <w:rPr>
                <w:rFonts w:ascii="Times New Roman" w:hAnsi="Times New Roman" w:eastAsia="Times New Roman"/>
                <w:b/>
                <w:i w:val="0"/>
                <w:sz w:val="24"/>
              </w:rPr>
              <w:t>Study Contributions</w:t>
            </w:r>
          </w:p>
          <w:p>
            <w:pPr>
              <w:widowControl/>
              <w:spacing w:after="20" w:before="0" w:line="240" w:lineRule="auto"/>
              <w:ind w:left="180" w:hanging="140"/>
              <w:jc w:val="both"/>
            </w:pPr>
            <w:r>
              <w:rPr>
                <w:rFonts w:ascii="Times New Roman" w:hAnsi="Times New Roman" w:eastAsia="Times New Roman"/>
                <w:b/>
                <w:i w:val="0"/>
                <w:sz w:val="19"/>
              </w:rPr>
              <w:t xml:space="preserve">• </w:t>
            </w:r>
            <w:r>
              <w:rPr>
                <w:rFonts w:ascii="Times New Roman" w:hAnsi="Times New Roman" w:eastAsia="Times New Roman"/>
                <w:b w:val="0"/>
                <w:i w:val="0"/>
                <w:sz w:val="19"/>
              </w:rPr>
              <w:t>Reproduction of the official STT-B inference path using the released checkpoint and predictor.</w:t>
            </w:r>
          </w:p>
          <w:p>
            <w:pPr>
              <w:widowControl/>
              <w:spacing w:after="20" w:before="0" w:line="240" w:lineRule="auto"/>
              <w:ind w:left="180" w:hanging="140"/>
              <w:jc w:val="both"/>
            </w:pPr>
            <w:r>
              <w:rPr>
                <w:rFonts w:ascii="Times New Roman" w:hAnsi="Times New Roman" w:eastAsia="Times New Roman"/>
                <w:b/>
                <w:i w:val="0"/>
                <w:sz w:val="19"/>
              </w:rPr>
              <w:t xml:space="preserve">• </w:t>
            </w:r>
            <w:r>
              <w:rPr>
                <w:rFonts w:ascii="Times New Roman" w:hAnsi="Times New Roman" w:eastAsia="Times New Roman"/>
                <w:b w:val="0"/>
                <w:i w:val="0"/>
                <w:sz w:val="19"/>
              </w:rPr>
              <w:t>A 499-sample external segmentation evaluation with bootstrap 95% confidence intervals.</w:t>
            </w:r>
          </w:p>
          <w:p>
            <w:pPr>
              <w:widowControl/>
              <w:spacing w:after="20" w:before="0" w:line="240" w:lineRule="auto"/>
              <w:ind w:left="180" w:hanging="140"/>
              <w:jc w:val="both"/>
            </w:pPr>
            <w:r>
              <w:rPr>
                <w:rFonts w:ascii="Times New Roman" w:hAnsi="Times New Roman" w:eastAsia="Times New Roman"/>
                <w:b/>
                <w:i w:val="0"/>
                <w:sz w:val="19"/>
              </w:rPr>
              <w:t xml:space="preserve">• </w:t>
            </w:r>
            <w:r>
              <w:rPr>
                <w:rFonts w:ascii="Times New Roman" w:hAnsi="Times New Roman" w:eastAsia="Times New Roman"/>
                <w:b w:val="0"/>
                <w:i w:val="0"/>
                <w:sz w:val="19"/>
              </w:rPr>
              <w:t>A paired STT-B versus SAM ViT-B comparison under the same 100-image prompt protocol.</w:t>
            </w:r>
          </w:p>
          <w:p>
            <w:pPr>
              <w:widowControl/>
              <w:spacing w:after="20" w:before="0" w:line="240" w:lineRule="auto"/>
              <w:ind w:left="180" w:hanging="140"/>
              <w:jc w:val="both"/>
            </w:pPr>
            <w:r>
              <w:rPr>
                <w:rFonts w:ascii="Times New Roman" w:hAnsi="Times New Roman" w:eastAsia="Times New Roman"/>
                <w:b/>
                <w:i w:val="0"/>
                <w:sz w:val="19"/>
              </w:rPr>
              <w:t xml:space="preserve">• </w:t>
            </w:r>
            <w:r>
              <w:rPr>
                <w:rFonts w:ascii="Times New Roman" w:hAnsi="Times New Roman" w:eastAsia="Times New Roman"/>
                <w:b w:val="0"/>
                <w:i w:val="0"/>
                <w:sz w:val="19"/>
              </w:rPr>
              <w:t>Ablations for point placement and image degradation, plus confidence and catastrophic-failure analysis.</w:t>
            </w:r>
          </w:p>
          <w:p>
            <w:pPr>
              <w:widowControl/>
              <w:spacing w:after="20" w:before="0" w:line="240" w:lineRule="auto"/>
              <w:ind w:left="180" w:hanging="140"/>
              <w:jc w:val="both"/>
            </w:pPr>
            <w:r>
              <w:rPr>
                <w:rFonts w:ascii="Times New Roman" w:hAnsi="Times New Roman" w:eastAsia="Times New Roman"/>
                <w:b/>
                <w:i w:val="0"/>
                <w:sz w:val="19"/>
              </w:rPr>
              <w:t xml:space="preserve">• </w:t>
            </w:r>
            <w:r>
              <w:rPr>
                <w:rFonts w:ascii="Times New Roman" w:hAnsi="Times New Roman" w:eastAsia="Times New Roman"/>
                <w:b w:val="0"/>
                <w:i w:val="0"/>
                <w:sz w:val="19"/>
              </w:rPr>
              <w:t>Object-geometry errors in addition to standard mask metrics.</w:t>
            </w:r>
          </w:p>
          <w:p>
            <w:pPr>
              <w:widowControl/>
              <w:spacing w:after="40" w:before="80" w:line="240" w:lineRule="auto"/>
              <w:ind w:firstLine="0"/>
              <w:jc w:val="left"/>
            </w:pPr>
            <w:r>
              <w:rPr>
                <w:rFonts w:ascii="Times New Roman" w:hAnsi="Times New Roman" w:eastAsia="Times New Roman"/>
                <w:b/>
                <w:i w:val="0"/>
                <w:sz w:val="24"/>
              </w:rPr>
              <w:t>3. Problem Definition</w:t>
            </w:r>
          </w:p>
          <w:p>
            <w:pPr>
              <w:widowControl/>
              <w:spacing w:after="40" w:before="0" w:line="240" w:lineRule="auto"/>
              <w:ind w:firstLine="240"/>
              <w:jc w:val="both"/>
            </w:pPr>
            <w:r>
              <w:rPr>
                <w:rFonts w:ascii="Times New Roman" w:hAnsi="Times New Roman" w:eastAsia="Times New Roman"/>
                <w:b w:val="0"/>
                <w:i w:val="0"/>
                <w:sz w:val="20"/>
              </w:rPr>
              <w:t>Given an RGB image I and positive point p, the model predicts a binary mask M. We evaluate overlap with Oxford ground truth, sensitivity to p and image degradation, latency versus SAM, and whether severe failures are reflected by STT's confidence score.</w:t>
            </w:r>
          </w:p>
        </w:tc>
      </w:tr>
    </w:tbl>
    <w:p>
      <w:pPr>
        <w:spacing w:after="0" w:before="0"/>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00"/>
        <w:gridCol w:w="3300"/>
        <w:gridCol w:w="3300"/>
      </w:tblGrid>
      <w:tr>
        <w:tc>
          <w:tcPr>
            <w:tcW w:type="dxa" w:w="4725"/>
            <w:tcMar>
              <w:top w:w="0" w:type="dxa"/>
              <w:start w:w="0" w:type="dxa"/>
              <w:bottom w:w="0" w:type="dxa"/>
              <w:end w:w="0" w:type="dxa"/>
            </w:tcMar>
            <w:vAlign w:val="top"/>
          </w:tcPr>
          <w:p/>
          <w:p>
            <w:pPr>
              <w:widowControl/>
              <w:spacing w:after="40" w:before="80" w:line="240" w:lineRule="auto"/>
              <w:ind w:firstLine="0"/>
              <w:jc w:val="left"/>
            </w:pPr>
            <w:r>
              <w:rPr>
                <w:rFonts w:ascii="Times New Roman" w:hAnsi="Times New Roman" w:eastAsia="Times New Roman"/>
                <w:b/>
                <w:i w:val="0"/>
                <w:sz w:val="24"/>
              </w:rPr>
              <w:t>4. Methodology</w:t>
            </w:r>
          </w:p>
          <w:p>
            <w:pPr>
              <w:widowControl/>
              <w:spacing w:after="20" w:before="60" w:line="240" w:lineRule="auto"/>
              <w:ind w:firstLine="0"/>
              <w:jc w:val="left"/>
            </w:pPr>
            <w:r>
              <w:rPr>
                <w:rFonts w:ascii="Times New Roman" w:hAnsi="Times New Roman" w:eastAsia="Times New Roman"/>
                <w:b/>
                <w:i w:val="0"/>
                <w:sz w:val="20"/>
              </w:rPr>
              <w:t>4.1 STT-B inference</w:t>
            </w:r>
          </w:p>
          <w:p>
            <w:pPr>
              <w:widowControl/>
              <w:spacing w:after="40" w:before="0" w:line="240" w:lineRule="auto"/>
              <w:ind w:firstLine="240"/>
              <w:jc w:val="both"/>
            </w:pPr>
            <w:r>
              <w:rPr>
                <w:rFonts w:ascii="Times New Roman" w:hAnsi="Times New Roman" w:eastAsia="Times New Roman"/>
                <w:b w:val="0"/>
                <w:i w:val="0"/>
                <w:sz w:val="20"/>
              </w:rPr>
              <w:t>We use the official STT-B pretrained weights and released predictor without training or fine-tuning. For each image, STT receives the RGB input and one positive point. The returned candidate with the largest predicted-IoU score is selected.</w:t>
            </w:r>
          </w:p>
          <w:p>
            <w:pPr>
              <w:widowControl/>
              <w:spacing w:after="40" w:before="0" w:line="240" w:lineRule="auto"/>
              <w:ind w:firstLine="240"/>
              <w:jc w:val="both"/>
            </w:pPr>
            <w:r>
              <w:rPr>
                <w:rFonts w:ascii="Times New Roman" w:hAnsi="Times New Roman" w:eastAsia="Times New Roman"/>
                <w:b w:val="0"/>
                <w:i w:val="0"/>
                <w:sz w:val="20"/>
              </w:rPr>
              <w:t>The selected foveated output is reconstructed with the released pattern, sigmoid-thresholded at 0.5, and mapped into image coordinates using the prompt-centered receptive-field crop.</w:t>
            </w:r>
          </w:p>
          <w:p>
            <w:pPr>
              <w:widowControl/>
              <w:spacing w:after="20" w:before="60" w:line="240" w:lineRule="auto"/>
              <w:ind w:firstLine="0"/>
              <w:jc w:val="left"/>
            </w:pPr>
            <w:r>
              <w:rPr>
                <w:rFonts w:ascii="Times New Roman" w:hAnsi="Times New Roman" w:eastAsia="Times New Roman"/>
                <w:b/>
                <w:i w:val="0"/>
                <w:sz w:val="20"/>
              </w:rPr>
              <w:t>4.2 Dataset and foreground convention</w:t>
            </w:r>
          </w:p>
          <w:p>
            <w:pPr>
              <w:widowControl/>
              <w:spacing w:after="40" w:before="0" w:line="240" w:lineRule="auto"/>
              <w:ind w:firstLine="240"/>
              <w:jc w:val="both"/>
            </w:pPr>
            <w:r>
              <w:rPr>
                <w:rFonts w:ascii="Times New Roman" w:hAnsi="Times New Roman" w:eastAsia="Times New Roman"/>
                <w:b w:val="0"/>
                <w:i w:val="0"/>
                <w:sz w:val="20"/>
              </w:rPr>
              <w:t>Oxford-IIIT Pet has 3,669 test images [3]. Trimap label 1 is treated as foreground and labels 2–3 as non-foreground. Masks with fewer than 100 foreground pixels are rejected; one of the 500 selected samples was skipped, leaving n=499.</w:t>
            </w:r>
          </w:p>
          <w:p>
            <w:pPr>
              <w:widowControl/>
              <w:spacing w:after="20" w:before="60" w:line="240" w:lineRule="auto"/>
              <w:ind w:firstLine="0"/>
              <w:jc w:val="left"/>
            </w:pPr>
            <w:r>
              <w:rPr>
                <w:rFonts w:ascii="Times New Roman" w:hAnsi="Times New Roman" w:eastAsia="Times New Roman"/>
                <w:b/>
                <w:i w:val="0"/>
                <w:sz w:val="20"/>
              </w:rPr>
              <w:t>4.3 Small-image preprocessing</w:t>
            </w:r>
          </w:p>
          <w:p>
            <w:pPr>
              <w:widowControl/>
              <w:spacing w:after="40" w:before="0" w:line="240" w:lineRule="auto"/>
              <w:ind w:firstLine="240"/>
              <w:jc w:val="both"/>
            </w:pPr>
            <w:r>
              <w:rPr>
                <w:rFonts w:ascii="Times New Roman" w:hAnsi="Times New Roman" w:eastAsia="Times New Roman"/>
                <w:b w:val="0"/>
                <w:i w:val="0"/>
                <w:sz w:val="20"/>
              </w:rPr>
              <w:t>If an image's shorter side is below 1280 pixels, it is enlarged to 1280 and the point is scaled identically. The binary prediction is then resized back with nearest-neighbor interpolation before scoring. Mean input scale was 3.79×.</w:t>
            </w:r>
          </w:p>
          <w:p>
            <w:pPr>
              <w:widowControl/>
              <w:spacing w:after="20" w:before="60" w:line="240" w:lineRule="auto"/>
              <w:ind w:firstLine="0"/>
              <w:jc w:val="left"/>
            </w:pPr>
            <w:r>
              <w:rPr>
                <w:rFonts w:ascii="Times New Roman" w:hAnsi="Times New Roman" w:eastAsia="Times New Roman"/>
                <w:b/>
                <w:i w:val="0"/>
                <w:sz w:val="20"/>
              </w:rPr>
              <w:t>4.4 Primary point prompt</w:t>
            </w:r>
          </w:p>
          <w:p>
            <w:pPr>
              <w:widowControl/>
              <w:spacing w:after="40" w:before="0" w:line="240" w:lineRule="auto"/>
              <w:ind w:firstLine="240"/>
              <w:jc w:val="both"/>
            </w:pPr>
            <w:r>
              <w:rPr>
                <w:rFonts w:ascii="Times New Roman" w:hAnsi="Times New Roman" w:eastAsia="Times New Roman"/>
                <w:b w:val="0"/>
                <w:i w:val="0"/>
                <w:sz w:val="20"/>
              </w:rPr>
              <w:t>The pre-specified primary prompt is the deepest-interior foreground pixel from a distance transform. Centroid, random-interior, and near-boundary points are evaluated only as ablations and are not substituted post hoc into the 499-image result.</w:t>
            </w:r>
          </w:p>
        </w:tc>
        <w:tc>
          <w:tcPr>
            <w:tcW w:type="dxa" w:w="450"/>
            <w:tcMar>
              <w:top w:w="0" w:type="dxa"/>
              <w:start w:w="0" w:type="dxa"/>
              <w:bottom w:w="0" w:type="dxa"/>
              <w:end w:w="0" w:type="dxa"/>
            </w:tcMar>
            <w:vAlign w:val="top"/>
          </w:tcPr>
          <w:p/>
        </w:tc>
        <w:tc>
          <w:tcPr>
            <w:tcW w:type="dxa" w:w="4725"/>
            <w:tcMar>
              <w:top w:w="0" w:type="dxa"/>
              <w:start w:w="0" w:type="dxa"/>
              <w:bottom w:w="0" w:type="dxa"/>
              <w:end w:w="0" w:type="dxa"/>
            </w:tcMar>
            <w:vAlign w:val="top"/>
          </w:tcPr>
          <w:p/>
          <w:p>
            <w:pPr>
              <w:widowControl/>
              <w:spacing w:after="40" w:before="80" w:line="240" w:lineRule="auto"/>
              <w:ind w:firstLine="0"/>
              <w:jc w:val="left"/>
            </w:pPr>
            <w:r>
              <w:rPr>
                <w:rFonts w:ascii="Times New Roman" w:hAnsi="Times New Roman" w:eastAsia="Times New Roman"/>
                <w:b/>
                <w:i w:val="0"/>
                <w:sz w:val="24"/>
              </w:rPr>
              <w:t>5. Evaluation Protocol</w:t>
            </w:r>
          </w:p>
          <w:p>
            <w:pPr>
              <w:widowControl/>
              <w:spacing w:after="20" w:before="60" w:line="240" w:lineRule="auto"/>
              <w:ind w:firstLine="0"/>
              <w:jc w:val="left"/>
            </w:pPr>
            <w:r>
              <w:rPr>
                <w:rFonts w:ascii="Times New Roman" w:hAnsi="Times New Roman" w:eastAsia="Times New Roman"/>
                <w:b/>
                <w:i w:val="0"/>
                <w:sz w:val="20"/>
              </w:rPr>
              <w:t>5.1 Segmentation metrics</w:t>
            </w:r>
          </w:p>
          <w:p>
            <w:pPr>
              <w:widowControl/>
              <w:spacing w:after="40" w:before="0" w:line="240" w:lineRule="auto"/>
              <w:ind w:firstLine="240"/>
              <w:jc w:val="both"/>
            </w:pPr>
            <w:r>
              <w:rPr>
                <w:rFonts w:ascii="Times New Roman" w:hAnsi="Times New Roman" w:eastAsia="Times New Roman"/>
                <w:b w:val="0"/>
                <w:i w:val="0"/>
                <w:sz w:val="20"/>
              </w:rPr>
              <w:t>We report IoU, Dice, precision, recall, and Boundary F1. IoU and Dice quantify overlap; precision penalizes excess foreground and recall penalizes missed object pixels.</w:t>
            </w:r>
          </w:p>
          <w:p>
            <w:pPr>
              <w:widowControl/>
              <w:spacing w:after="40" w:before="0" w:line="240" w:lineRule="auto"/>
              <w:ind w:firstLine="0"/>
              <w:jc w:val="center"/>
            </w:pPr>
            <w:r>
              <w:rPr>
                <w:rFonts w:ascii="Times New Roman" w:hAnsi="Times New Roman" w:eastAsia="Times New Roman"/>
                <w:b w:val="0"/>
                <w:i/>
                <w:sz w:val="19"/>
              </w:rPr>
              <w:t>IoU = |P ∩ G| / |P ∪ G|</w:t>
            </w:r>
          </w:p>
          <w:p>
            <w:pPr>
              <w:widowControl/>
              <w:spacing w:after="40" w:before="0" w:line="240" w:lineRule="auto"/>
              <w:ind w:firstLine="0"/>
              <w:jc w:val="center"/>
            </w:pPr>
            <w:r>
              <w:rPr>
                <w:rFonts w:ascii="Times New Roman" w:hAnsi="Times New Roman" w:eastAsia="Times New Roman"/>
                <w:b w:val="0"/>
                <w:i/>
                <w:sz w:val="19"/>
              </w:rPr>
              <w:t>Dice = 2|P ∩ G| / (|P| + |G|)</w:t>
            </w:r>
          </w:p>
          <w:p>
            <w:pPr>
              <w:widowControl/>
              <w:spacing w:after="40" w:before="0" w:line="240" w:lineRule="auto"/>
              <w:ind w:firstLine="240"/>
              <w:jc w:val="both"/>
            </w:pPr>
            <w:r>
              <w:rPr>
                <w:rFonts w:ascii="Times New Roman" w:hAnsi="Times New Roman" w:eastAsia="Times New Roman"/>
                <w:b w:val="0"/>
                <w:i w:val="0"/>
                <w:sz w:val="20"/>
              </w:rPr>
              <w:t>Boundary F1 uses a two-pixel tolerance at original resolution and is interpreted separately because trimap conversion and resizing can disproportionately affect contours.</w:t>
            </w:r>
          </w:p>
          <w:p>
            <w:pPr>
              <w:widowControl/>
              <w:spacing w:after="20" w:before="60" w:line="240" w:lineRule="auto"/>
              <w:ind w:firstLine="0"/>
              <w:jc w:val="left"/>
            </w:pPr>
            <w:r>
              <w:rPr>
                <w:rFonts w:ascii="Times New Roman" w:hAnsi="Times New Roman" w:eastAsia="Times New Roman"/>
                <w:b/>
                <w:i w:val="0"/>
                <w:sz w:val="20"/>
              </w:rPr>
              <w:t>5.2 Efficiency metrics</w:t>
            </w:r>
          </w:p>
          <w:p>
            <w:pPr>
              <w:widowControl/>
              <w:spacing w:after="40" w:before="0" w:line="240" w:lineRule="auto"/>
              <w:ind w:firstLine="240"/>
              <w:jc w:val="both"/>
            </w:pPr>
            <w:r>
              <w:rPr>
                <w:rFonts w:ascii="Times New Roman" w:hAnsi="Times New Roman" w:eastAsia="Times New Roman"/>
                <w:b w:val="0"/>
                <w:i w:val="0"/>
                <w:sz w:val="20"/>
              </w:rPr>
              <w:t>Model runtime measures the STT predictor; end-to-end runtime additionally includes scaling, reconstruction, and mapping back to original resolution. CUDA is synchronized around timed operations; FPS is the reciprocal of end-to-end latency, and peak allocated GPU memory is recorded.</w:t>
            </w:r>
          </w:p>
          <w:p>
            <w:pPr>
              <w:widowControl/>
              <w:spacing w:after="20" w:before="60" w:line="240" w:lineRule="auto"/>
              <w:ind w:firstLine="0"/>
              <w:jc w:val="left"/>
            </w:pPr>
            <w:r>
              <w:rPr>
                <w:rFonts w:ascii="Times New Roman" w:hAnsi="Times New Roman" w:eastAsia="Times New Roman"/>
                <w:b/>
                <w:i w:val="0"/>
                <w:sz w:val="20"/>
              </w:rPr>
              <w:t>5.3 Final experiment design</w:t>
            </w:r>
          </w:p>
          <w:p>
            <w:pPr>
              <w:widowControl/>
              <w:spacing w:after="40" w:before="0" w:line="240" w:lineRule="auto"/>
              <w:ind w:firstLine="240"/>
              <w:jc w:val="both"/>
            </w:pPr>
            <w:r>
              <w:rPr>
                <w:rFonts w:ascii="Times New Roman" w:hAnsi="Times New Roman" w:eastAsia="Times New Roman"/>
                <w:b w:val="0"/>
                <w:i w:val="0"/>
                <w:sz w:val="20"/>
              </w:rPr>
              <w:t>The main experiment requests 500 seed-42 test samples and yields 499 successful cases. Prompt and degradation studies use the same fixed 100-image subset. SAM uses 100 main-set images and the same deepest-interior point.</w:t>
            </w:r>
          </w:p>
          <w:p>
            <w:pPr>
              <w:widowControl/>
              <w:spacing w:after="20" w:before="60" w:line="240" w:lineRule="auto"/>
              <w:ind w:firstLine="0"/>
              <w:jc w:val="left"/>
            </w:pPr>
            <w:r>
              <w:rPr>
                <w:rFonts w:ascii="Times New Roman" w:hAnsi="Times New Roman" w:eastAsia="Times New Roman"/>
                <w:b/>
                <w:i w:val="0"/>
                <w:sz w:val="20"/>
              </w:rPr>
              <w:t>5.4 Statistical analysis</w:t>
            </w:r>
          </w:p>
          <w:p>
            <w:pPr>
              <w:widowControl/>
              <w:spacing w:after="40" w:before="0" w:line="240" w:lineRule="auto"/>
              <w:ind w:firstLine="240"/>
              <w:jc w:val="both"/>
            </w:pPr>
            <w:r>
              <w:rPr>
                <w:rFonts w:ascii="Times New Roman" w:hAnsi="Times New Roman" w:eastAsia="Times New Roman"/>
                <w:b w:val="0"/>
                <w:i w:val="0"/>
                <w:sz w:val="20"/>
              </w:rPr>
              <w:t>Primary-metric 95% confidence intervals use bootstrap resampling. Predicted versus actual IoU is analyzed with Pearson correlation and a linear fit. Catastrophic failure is IoU &lt; 0.25; confident failure additionally requires predicted IoU ≥ 0.70.</w:t>
            </w:r>
          </w:p>
          <w:p>
            <w:pPr>
              <w:widowControl/>
              <w:spacing w:after="20" w:before="60" w:line="240" w:lineRule="auto"/>
              <w:ind w:firstLine="0"/>
              <w:jc w:val="left"/>
            </w:pPr>
            <w:r>
              <w:rPr>
                <w:rFonts w:ascii="Times New Roman" w:hAnsi="Times New Roman" w:eastAsia="Times New Roman"/>
                <w:b/>
                <w:i w:val="0"/>
                <w:sz w:val="20"/>
              </w:rPr>
              <w:t>5.5 Implementation environment</w:t>
            </w:r>
          </w:p>
          <w:p>
            <w:pPr>
              <w:widowControl/>
              <w:spacing w:after="40" w:before="0" w:line="240" w:lineRule="auto"/>
              <w:ind w:firstLine="240"/>
              <w:jc w:val="both"/>
            </w:pPr>
            <w:r>
              <w:rPr>
                <w:rFonts w:ascii="Times New Roman" w:hAnsi="Times New Roman" w:eastAsia="Times New Roman"/>
                <w:b w:val="0"/>
                <w:i w:val="0"/>
                <w:sz w:val="20"/>
              </w:rPr>
              <w:t>Experiments ran in Google Colab on an NVIDIA Tesla T4. Corrected end-to-end timing includes the operations required for practical use; SAM image embedding is therefore included in the baseline latency.</w:t>
            </w:r>
          </w:p>
        </w:tc>
      </w:tr>
    </w:tbl>
    <w:p>
      <w:pPr>
        <w:spacing w:after="0" w:before="0"/>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00"/>
        <w:gridCol w:w="3300"/>
        <w:gridCol w:w="3300"/>
      </w:tblGrid>
      <w:tr>
        <w:tc>
          <w:tcPr>
            <w:tcW w:type="dxa" w:w="4725"/>
            <w:tcMar>
              <w:top w:w="0" w:type="dxa"/>
              <w:start w:w="0" w:type="dxa"/>
              <w:bottom w:w="0" w:type="dxa"/>
              <w:end w:w="0" w:type="dxa"/>
            </w:tcMar>
            <w:vAlign w:val="top"/>
          </w:tcPr>
          <w:p/>
          <w:p>
            <w:pPr>
              <w:widowControl/>
              <w:spacing w:after="40" w:before="80" w:line="240" w:lineRule="auto"/>
              <w:ind w:firstLine="0"/>
              <w:jc w:val="left"/>
            </w:pPr>
            <w:r>
              <w:rPr>
                <w:rFonts w:ascii="Times New Roman" w:hAnsi="Times New Roman" w:eastAsia="Times New Roman"/>
                <w:b/>
                <w:i w:val="0"/>
                <w:sz w:val="24"/>
              </w:rPr>
              <w:t>6. Main Results</w:t>
            </w:r>
          </w:p>
          <w:p>
            <w:pPr>
              <w:widowControl/>
              <w:spacing w:after="40" w:before="0" w:line="240" w:lineRule="auto"/>
              <w:ind w:firstLine="240"/>
              <w:jc w:val="both"/>
            </w:pPr>
            <w:r>
              <w:rPr>
                <w:rFonts w:ascii="Times New Roman" w:hAnsi="Times New Roman" w:eastAsia="Times New Roman"/>
                <w:b w:val="0"/>
                <w:i w:val="0"/>
                <w:sz w:val="20"/>
              </w:rPr>
              <w:t>Table 1 reports the final 499-sample STT-B result. Region overlap is moderate, while precision is consistently stronger than recall. This indicates that predicted foreground is usually relevant, but the model sometimes under-segments the complete object.</w:t>
            </w:r>
          </w:p>
          <w:p>
            <w:pPr>
              <w:widowControl/>
              <w:spacing w:after="40" w:before="0" w:line="240" w:lineRule="auto"/>
              <w:ind w:firstLine="0"/>
              <w:jc w:val="left"/>
            </w:pPr>
            <w:r>
              <w:rPr>
                <w:rFonts w:ascii="Arial" w:hAnsi="Arial" w:eastAsia="Arial"/>
                <w:b w:val="0"/>
                <w:i w:val="0"/>
                <w:sz w:val="16"/>
              </w:rPr>
              <w:t>Table 1. Final STT-B segmentation and efficiency results (n=499).</w:t>
            </w:r>
          </w:p>
          <w:p>
            <w:pPr>
              <w:tabs>
                <w:tab w:pos="2880" w:val="center"/>
              </w:tabs>
              <w:spacing w:before="0" w:after="0" w:line="221" w:lineRule="auto"/>
              <w:ind w:firstLine="0"/>
              <w:jc w:val="left"/>
              <w:pBdr>
                <w:top w:val="single" w:sz="5" w:space="1" w:color="808080"/>
                <w:bottom w:val="single" w:sz="5" w:space="1" w:color="808080"/>
              </w:pBdr>
            </w:pPr>
            <w:r>
              <w:rPr>
                <w:rFonts w:ascii="Times New Roman" w:hAnsi="Times New Roman" w:eastAsia="Times New Roman"/>
                <w:b/>
                <w:i w:val="0"/>
                <w:sz w:val="15"/>
              </w:rPr>
              <w:t>Metric</w:t>
            </w:r>
            <w:r>
              <w:rPr>
                <w:rFonts w:ascii="Times New Roman" w:hAnsi="Times New Roman" w:eastAsia="Times New Roman"/>
                <w:b w:val="0"/>
                <w:i w:val="0"/>
                <w:sz w:val="15"/>
              </w:rPr>
              <w:tab/>
            </w:r>
            <w:r>
              <w:rPr>
                <w:rFonts w:ascii="Times New Roman" w:hAnsi="Times New Roman" w:eastAsia="Times New Roman"/>
                <w:b/>
                <w:i w:val="0"/>
                <w:sz w:val="15"/>
              </w:rPr>
              <w:t>Mean</w:t>
            </w:r>
          </w:p>
          <w:p>
            <w:pPr>
              <w:tabs>
                <w:tab w:pos="2880" w:val="center"/>
              </w:tabs>
              <w:spacing w:before="0" w:after="0" w:line="221" w:lineRule="auto"/>
              <w:ind w:firstLine="0"/>
              <w:jc w:val="left"/>
              <w:pBdr/>
            </w:pPr>
            <w:r>
              <w:rPr>
                <w:rFonts w:ascii="Times New Roman" w:hAnsi="Times New Roman" w:eastAsia="Times New Roman"/>
                <w:b w:val="0"/>
                <w:i w:val="0"/>
                <w:sz w:val="15"/>
              </w:rPr>
              <w:t>IoU</w:t>
            </w:r>
            <w:r>
              <w:rPr>
                <w:rFonts w:ascii="Times New Roman" w:hAnsi="Times New Roman" w:eastAsia="Times New Roman"/>
                <w:b w:val="0"/>
                <w:i w:val="0"/>
                <w:sz w:val="15"/>
              </w:rPr>
              <w:tab/>
            </w:r>
            <w:r>
              <w:rPr>
                <w:rFonts w:ascii="Times New Roman" w:hAnsi="Times New Roman" w:eastAsia="Times New Roman"/>
                <w:b w:val="0"/>
                <w:i w:val="0"/>
                <w:sz w:val="15"/>
              </w:rPr>
              <w:t>0.6070</w:t>
            </w:r>
          </w:p>
          <w:p>
            <w:pPr>
              <w:tabs>
                <w:tab w:pos="2880" w:val="center"/>
              </w:tabs>
              <w:spacing w:before="0" w:after="0" w:line="221" w:lineRule="auto"/>
              <w:ind w:firstLine="0"/>
              <w:jc w:val="left"/>
              <w:pBdr/>
            </w:pPr>
            <w:r>
              <w:rPr>
                <w:rFonts w:ascii="Times New Roman" w:hAnsi="Times New Roman" w:eastAsia="Times New Roman"/>
                <w:b w:val="0"/>
                <w:i w:val="0"/>
                <w:sz w:val="15"/>
              </w:rPr>
              <w:t>Dice</w:t>
            </w:r>
            <w:r>
              <w:rPr>
                <w:rFonts w:ascii="Times New Roman" w:hAnsi="Times New Roman" w:eastAsia="Times New Roman"/>
                <w:b w:val="0"/>
                <w:i w:val="0"/>
                <w:sz w:val="15"/>
              </w:rPr>
              <w:tab/>
            </w:r>
            <w:r>
              <w:rPr>
                <w:rFonts w:ascii="Times New Roman" w:hAnsi="Times New Roman" w:eastAsia="Times New Roman"/>
                <w:b w:val="0"/>
                <w:i w:val="0"/>
                <w:sz w:val="15"/>
              </w:rPr>
              <w:t>0.7149</w:t>
            </w:r>
          </w:p>
          <w:p>
            <w:pPr>
              <w:tabs>
                <w:tab w:pos="2880" w:val="center"/>
              </w:tabs>
              <w:spacing w:before="0" w:after="0" w:line="221" w:lineRule="auto"/>
              <w:ind w:firstLine="0"/>
              <w:jc w:val="left"/>
              <w:pBdr/>
            </w:pPr>
            <w:r>
              <w:rPr>
                <w:rFonts w:ascii="Times New Roman" w:hAnsi="Times New Roman" w:eastAsia="Times New Roman"/>
                <w:b w:val="0"/>
                <w:i w:val="0"/>
                <w:sz w:val="15"/>
              </w:rPr>
              <w:t>Precision</w:t>
            </w:r>
            <w:r>
              <w:rPr>
                <w:rFonts w:ascii="Times New Roman" w:hAnsi="Times New Roman" w:eastAsia="Times New Roman"/>
                <w:b w:val="0"/>
                <w:i w:val="0"/>
                <w:sz w:val="15"/>
              </w:rPr>
              <w:tab/>
            </w:r>
            <w:r>
              <w:rPr>
                <w:rFonts w:ascii="Times New Roman" w:hAnsi="Times New Roman" w:eastAsia="Times New Roman"/>
                <w:b w:val="0"/>
                <w:i w:val="0"/>
                <w:sz w:val="15"/>
              </w:rPr>
              <w:t>0.8550</w:t>
            </w:r>
          </w:p>
          <w:p>
            <w:pPr>
              <w:tabs>
                <w:tab w:pos="2880" w:val="center"/>
              </w:tabs>
              <w:spacing w:before="0" w:after="0" w:line="221" w:lineRule="auto"/>
              <w:ind w:firstLine="0"/>
              <w:jc w:val="left"/>
              <w:pBdr/>
            </w:pPr>
            <w:r>
              <w:rPr>
                <w:rFonts w:ascii="Times New Roman" w:hAnsi="Times New Roman" w:eastAsia="Times New Roman"/>
                <w:b w:val="0"/>
                <w:i w:val="0"/>
                <w:sz w:val="15"/>
              </w:rPr>
              <w:t>Recall</w:t>
            </w:r>
            <w:r>
              <w:rPr>
                <w:rFonts w:ascii="Times New Roman" w:hAnsi="Times New Roman" w:eastAsia="Times New Roman"/>
                <w:b w:val="0"/>
                <w:i w:val="0"/>
                <w:sz w:val="15"/>
              </w:rPr>
              <w:tab/>
            </w:r>
            <w:r>
              <w:rPr>
                <w:rFonts w:ascii="Times New Roman" w:hAnsi="Times New Roman" w:eastAsia="Times New Roman"/>
                <w:b w:val="0"/>
                <w:i w:val="0"/>
                <w:sz w:val="15"/>
              </w:rPr>
              <w:t>0.7226</w:t>
            </w:r>
          </w:p>
          <w:p>
            <w:pPr>
              <w:tabs>
                <w:tab w:pos="2880" w:val="center"/>
              </w:tabs>
              <w:spacing w:before="0" w:after="0" w:line="221" w:lineRule="auto"/>
              <w:ind w:firstLine="0"/>
              <w:jc w:val="left"/>
              <w:pBdr/>
            </w:pPr>
            <w:r>
              <w:rPr>
                <w:rFonts w:ascii="Times New Roman" w:hAnsi="Times New Roman" w:eastAsia="Times New Roman"/>
                <w:b w:val="0"/>
                <w:i w:val="0"/>
                <w:sz w:val="15"/>
              </w:rPr>
              <w:t>Boundary F1</w:t>
            </w:r>
            <w:r>
              <w:rPr>
                <w:rFonts w:ascii="Times New Roman" w:hAnsi="Times New Roman" w:eastAsia="Times New Roman"/>
                <w:b w:val="0"/>
                <w:i w:val="0"/>
                <w:sz w:val="15"/>
              </w:rPr>
              <w:tab/>
            </w:r>
            <w:r>
              <w:rPr>
                <w:rFonts w:ascii="Times New Roman" w:hAnsi="Times New Roman" w:eastAsia="Times New Roman"/>
                <w:b w:val="0"/>
                <w:i w:val="0"/>
                <w:sz w:val="15"/>
              </w:rPr>
              <w:t>0.0952</w:t>
            </w:r>
          </w:p>
          <w:p>
            <w:pPr>
              <w:tabs>
                <w:tab w:pos="2880" w:val="center"/>
              </w:tabs>
              <w:spacing w:before="0" w:after="0" w:line="221" w:lineRule="auto"/>
              <w:ind w:firstLine="0"/>
              <w:jc w:val="left"/>
              <w:pBdr/>
            </w:pPr>
            <w:r>
              <w:rPr>
                <w:rFonts w:ascii="Times New Roman" w:hAnsi="Times New Roman" w:eastAsia="Times New Roman"/>
                <w:b w:val="0"/>
                <w:i w:val="0"/>
                <w:sz w:val="15"/>
              </w:rPr>
              <w:t>Model time</w:t>
            </w:r>
            <w:r>
              <w:rPr>
                <w:rFonts w:ascii="Times New Roman" w:hAnsi="Times New Roman" w:eastAsia="Times New Roman"/>
                <w:b w:val="0"/>
                <w:i w:val="0"/>
                <w:sz w:val="15"/>
              </w:rPr>
              <w:tab/>
            </w:r>
            <w:r>
              <w:rPr>
                <w:rFonts w:ascii="Times New Roman" w:hAnsi="Times New Roman" w:eastAsia="Times New Roman"/>
                <w:b w:val="0"/>
                <w:i w:val="0"/>
                <w:sz w:val="15"/>
              </w:rPr>
              <w:t>0.0283 s</w:t>
            </w:r>
          </w:p>
          <w:p>
            <w:pPr>
              <w:tabs>
                <w:tab w:pos="2880" w:val="center"/>
              </w:tabs>
              <w:spacing w:before="0" w:after="0" w:line="221" w:lineRule="auto"/>
              <w:ind w:firstLine="0"/>
              <w:jc w:val="left"/>
              <w:pBdr/>
            </w:pPr>
            <w:r>
              <w:rPr>
                <w:rFonts w:ascii="Times New Roman" w:hAnsi="Times New Roman" w:eastAsia="Times New Roman"/>
                <w:b w:val="0"/>
                <w:i w:val="0"/>
                <w:sz w:val="15"/>
              </w:rPr>
              <w:t>End-to-end</w:t>
            </w:r>
            <w:r>
              <w:rPr>
                <w:rFonts w:ascii="Times New Roman" w:hAnsi="Times New Roman" w:eastAsia="Times New Roman"/>
                <w:b w:val="0"/>
                <w:i w:val="0"/>
                <w:sz w:val="15"/>
              </w:rPr>
              <w:tab/>
            </w:r>
            <w:r>
              <w:rPr>
                <w:rFonts w:ascii="Times New Roman" w:hAnsi="Times New Roman" w:eastAsia="Times New Roman"/>
                <w:b w:val="0"/>
                <w:i w:val="0"/>
                <w:sz w:val="15"/>
              </w:rPr>
              <w:t>0.0930 s</w:t>
            </w:r>
          </w:p>
          <w:p>
            <w:pPr>
              <w:tabs>
                <w:tab w:pos="2880" w:val="center"/>
              </w:tabs>
              <w:spacing w:before="0" w:after="0" w:line="221" w:lineRule="auto"/>
              <w:ind w:firstLine="0"/>
              <w:jc w:val="left"/>
              <w:pBdr/>
            </w:pPr>
            <w:r>
              <w:rPr>
                <w:rFonts w:ascii="Times New Roman" w:hAnsi="Times New Roman" w:eastAsia="Times New Roman"/>
                <w:b w:val="0"/>
                <w:i w:val="0"/>
                <w:sz w:val="15"/>
              </w:rPr>
              <w:t>End-to-end FPS</w:t>
            </w:r>
            <w:r>
              <w:rPr>
                <w:rFonts w:ascii="Times New Roman" w:hAnsi="Times New Roman" w:eastAsia="Times New Roman"/>
                <w:b w:val="0"/>
                <w:i w:val="0"/>
                <w:sz w:val="15"/>
              </w:rPr>
              <w:tab/>
            </w:r>
            <w:r>
              <w:rPr>
                <w:rFonts w:ascii="Times New Roman" w:hAnsi="Times New Roman" w:eastAsia="Times New Roman"/>
                <w:b w:val="0"/>
                <w:i w:val="0"/>
                <w:sz w:val="15"/>
              </w:rPr>
              <w:t>11.00</w:t>
            </w:r>
          </w:p>
          <w:p>
            <w:pPr>
              <w:tabs>
                <w:tab w:pos="2880" w:val="center"/>
              </w:tabs>
              <w:spacing w:before="0" w:after="0" w:line="221" w:lineRule="auto"/>
              <w:ind w:firstLine="0"/>
              <w:jc w:val="left"/>
              <w:pBdr/>
            </w:pPr>
            <w:r>
              <w:rPr>
                <w:rFonts w:ascii="Times New Roman" w:hAnsi="Times New Roman" w:eastAsia="Times New Roman"/>
                <w:b w:val="0"/>
                <w:i w:val="0"/>
                <w:sz w:val="15"/>
              </w:rPr>
              <w:t>Peak GPU alloc.</w:t>
            </w:r>
            <w:r>
              <w:rPr>
                <w:rFonts w:ascii="Times New Roman" w:hAnsi="Times New Roman" w:eastAsia="Times New Roman"/>
                <w:b w:val="0"/>
                <w:i w:val="0"/>
                <w:sz w:val="15"/>
              </w:rPr>
              <w:tab/>
            </w:r>
            <w:r>
              <w:rPr>
                <w:rFonts w:ascii="Times New Roman" w:hAnsi="Times New Roman" w:eastAsia="Times New Roman"/>
                <w:b w:val="0"/>
                <w:i w:val="0"/>
                <w:sz w:val="15"/>
              </w:rPr>
              <w:t>0.397 GB</w:t>
            </w:r>
          </w:p>
          <w:p>
            <w:pPr>
              <w:tabs>
                <w:tab w:pos="2880" w:val="center"/>
              </w:tabs>
              <w:spacing w:before="0" w:after="0" w:line="221" w:lineRule="auto"/>
              <w:ind w:firstLine="0"/>
              <w:jc w:val="left"/>
              <w:pBdr/>
            </w:pPr>
            <w:r>
              <w:rPr>
                <w:rFonts w:ascii="Times New Roman" w:hAnsi="Times New Roman" w:eastAsia="Times New Roman"/>
                <w:b w:val="0"/>
                <w:i w:val="0"/>
                <w:sz w:val="15"/>
              </w:rPr>
              <w:t>Area error</w:t>
            </w:r>
            <w:r>
              <w:rPr>
                <w:rFonts w:ascii="Times New Roman" w:hAnsi="Times New Roman" w:eastAsia="Times New Roman"/>
                <w:b w:val="0"/>
                <w:i w:val="0"/>
                <w:sz w:val="15"/>
              </w:rPr>
              <w:tab/>
            </w:r>
            <w:r>
              <w:rPr>
                <w:rFonts w:ascii="Times New Roman" w:hAnsi="Times New Roman" w:eastAsia="Times New Roman"/>
                <w:b w:val="0"/>
                <w:i w:val="0"/>
                <w:sz w:val="15"/>
              </w:rPr>
              <w:t>34.85%</w:t>
            </w:r>
          </w:p>
          <w:p>
            <w:pPr>
              <w:tabs>
                <w:tab w:pos="2880" w:val="center"/>
              </w:tabs>
              <w:spacing w:before="0" w:after="0" w:line="221" w:lineRule="auto"/>
              <w:ind w:firstLine="0"/>
              <w:jc w:val="left"/>
              <w:pBdr>
                <w:bottom w:val="single" w:sz="5" w:space="1" w:color="808080"/>
              </w:pBdr>
            </w:pPr>
            <w:r>
              <w:rPr>
                <w:rFonts w:ascii="Times New Roman" w:hAnsi="Times New Roman" w:eastAsia="Times New Roman"/>
                <w:b w:val="0"/>
                <w:i w:val="0"/>
                <w:sz w:val="15"/>
              </w:rPr>
              <w:t>Perimeter error</w:t>
            </w:r>
            <w:r>
              <w:rPr>
                <w:rFonts w:ascii="Times New Roman" w:hAnsi="Times New Roman" w:eastAsia="Times New Roman"/>
                <w:b w:val="0"/>
                <w:i w:val="0"/>
                <w:sz w:val="15"/>
              </w:rPr>
              <w:tab/>
            </w:r>
            <w:r>
              <w:rPr>
                <w:rFonts w:ascii="Times New Roman" w:hAnsi="Times New Roman" w:eastAsia="Times New Roman"/>
                <w:b w:val="0"/>
                <w:i w:val="0"/>
                <w:sz w:val="15"/>
              </w:rPr>
              <w:t>27.06%</w:t>
            </w:r>
          </w:p>
          <w:p>
            <w:pPr>
              <w:spacing w:after="20" w:before="0"/>
            </w:pPr>
          </w:p>
          <w:p>
            <w:pPr>
              <w:widowControl/>
              <w:spacing w:after="40" w:before="0" w:line="240" w:lineRule="auto"/>
              <w:ind w:firstLine="240"/>
              <w:jc w:val="both"/>
            </w:pPr>
            <w:r>
              <w:rPr>
                <w:rFonts w:ascii="Times New Roman" w:hAnsi="Times New Roman" w:eastAsia="Times New Roman"/>
                <w:b w:val="0"/>
                <w:i w:val="0"/>
                <w:sz w:val="20"/>
              </w:rPr>
              <w:t>The 95% bootstrap intervals in Table 2 are substantially narrower than those observed during the earlier 20-image sanity run, showing why the final sample is more appropriate for reporting.</w:t>
            </w:r>
          </w:p>
          <w:p>
            <w:pPr>
              <w:widowControl/>
              <w:spacing w:after="40" w:before="0" w:line="240" w:lineRule="auto"/>
              <w:ind w:firstLine="0"/>
              <w:jc w:val="left"/>
            </w:pPr>
            <w:r>
              <w:rPr>
                <w:rFonts w:ascii="Arial" w:hAnsi="Arial" w:eastAsia="Arial"/>
                <w:b w:val="0"/>
                <w:i w:val="0"/>
                <w:sz w:val="16"/>
              </w:rPr>
              <w:t>Table 2. Bootstrap 95% confidence intervals.</w:t>
            </w:r>
          </w:p>
          <w:p>
            <w:pPr>
              <w:tabs>
                <w:tab w:pos="1512" w:val="center"/>
                <w:tab w:pos="2592" w:val="center"/>
              </w:tabs>
              <w:spacing w:before="0" w:after="0" w:line="221" w:lineRule="auto"/>
              <w:ind w:firstLine="0"/>
              <w:jc w:val="left"/>
              <w:pBdr>
                <w:top w:val="single" w:sz="5" w:space="1" w:color="808080"/>
                <w:bottom w:val="single" w:sz="5" w:space="1" w:color="808080"/>
              </w:pBdr>
            </w:pPr>
            <w:r>
              <w:rPr>
                <w:rFonts w:ascii="Times New Roman" w:hAnsi="Times New Roman" w:eastAsia="Times New Roman"/>
                <w:b/>
                <w:i w:val="0"/>
                <w:sz w:val="14"/>
              </w:rPr>
              <w:t>Metric</w:t>
            </w:r>
            <w:r>
              <w:rPr>
                <w:rFonts w:ascii="Times New Roman" w:hAnsi="Times New Roman" w:eastAsia="Times New Roman"/>
                <w:b w:val="0"/>
                <w:i w:val="0"/>
                <w:sz w:val="14"/>
              </w:rPr>
              <w:tab/>
            </w:r>
            <w:r>
              <w:rPr>
                <w:rFonts w:ascii="Times New Roman" w:hAnsi="Times New Roman" w:eastAsia="Times New Roman"/>
                <w:b/>
                <w:i w:val="0"/>
                <w:sz w:val="14"/>
              </w:rPr>
              <w:t>Mean</w:t>
            </w:r>
            <w:r>
              <w:rPr>
                <w:rFonts w:ascii="Times New Roman" w:hAnsi="Times New Roman" w:eastAsia="Times New Roman"/>
                <w:b w:val="0"/>
                <w:i w:val="0"/>
                <w:sz w:val="14"/>
              </w:rPr>
              <w:tab/>
            </w:r>
            <w:r>
              <w:rPr>
                <w:rFonts w:ascii="Times New Roman" w:hAnsi="Times New Roman" w:eastAsia="Times New Roman"/>
                <w:b/>
                <w:i w:val="0"/>
                <w:sz w:val="14"/>
              </w:rPr>
              <w:t>95% CI</w:t>
            </w:r>
          </w:p>
          <w:p>
            <w:pPr>
              <w:tabs>
                <w:tab w:pos="1512" w:val="center"/>
                <w:tab w:pos="2592" w:val="center"/>
              </w:tabs>
              <w:spacing w:before="0" w:after="0" w:line="221" w:lineRule="auto"/>
              <w:ind w:firstLine="0"/>
              <w:jc w:val="left"/>
              <w:pBdr/>
            </w:pPr>
            <w:r>
              <w:rPr>
                <w:rFonts w:ascii="Times New Roman" w:hAnsi="Times New Roman" w:eastAsia="Times New Roman"/>
                <w:b w:val="0"/>
                <w:i w:val="0"/>
                <w:sz w:val="14"/>
              </w:rPr>
              <w:t>IoU</w:t>
            </w:r>
            <w:r>
              <w:rPr>
                <w:rFonts w:ascii="Times New Roman" w:hAnsi="Times New Roman" w:eastAsia="Times New Roman"/>
                <w:b w:val="0"/>
                <w:i w:val="0"/>
                <w:sz w:val="14"/>
              </w:rPr>
              <w:tab/>
            </w:r>
            <w:r>
              <w:rPr>
                <w:rFonts w:ascii="Times New Roman" w:hAnsi="Times New Roman" w:eastAsia="Times New Roman"/>
                <w:b w:val="0"/>
                <w:i w:val="0"/>
                <w:sz w:val="14"/>
              </w:rPr>
              <w:t>0.6070</w:t>
            </w:r>
            <w:r>
              <w:rPr>
                <w:rFonts w:ascii="Times New Roman" w:hAnsi="Times New Roman" w:eastAsia="Times New Roman"/>
                <w:b w:val="0"/>
                <w:i w:val="0"/>
                <w:sz w:val="14"/>
              </w:rPr>
              <w:tab/>
            </w:r>
            <w:r>
              <w:rPr>
                <w:rFonts w:ascii="Times New Roman" w:hAnsi="Times New Roman" w:eastAsia="Times New Roman"/>
                <w:b w:val="0"/>
                <w:i w:val="0"/>
                <w:sz w:val="14"/>
              </w:rPr>
              <w:t>0.5844–0.6280</w:t>
            </w:r>
          </w:p>
          <w:p>
            <w:pPr>
              <w:tabs>
                <w:tab w:pos="1512" w:val="center"/>
                <w:tab w:pos="2592" w:val="center"/>
              </w:tabs>
              <w:spacing w:before="0" w:after="0" w:line="221" w:lineRule="auto"/>
              <w:ind w:firstLine="0"/>
              <w:jc w:val="left"/>
              <w:pBdr/>
            </w:pPr>
            <w:r>
              <w:rPr>
                <w:rFonts w:ascii="Times New Roman" w:hAnsi="Times New Roman" w:eastAsia="Times New Roman"/>
                <w:b w:val="0"/>
                <w:i w:val="0"/>
                <w:sz w:val="14"/>
              </w:rPr>
              <w:t>Dice</w:t>
            </w:r>
            <w:r>
              <w:rPr>
                <w:rFonts w:ascii="Times New Roman" w:hAnsi="Times New Roman" w:eastAsia="Times New Roman"/>
                <w:b w:val="0"/>
                <w:i w:val="0"/>
                <w:sz w:val="14"/>
              </w:rPr>
              <w:tab/>
            </w:r>
            <w:r>
              <w:rPr>
                <w:rFonts w:ascii="Times New Roman" w:hAnsi="Times New Roman" w:eastAsia="Times New Roman"/>
                <w:b w:val="0"/>
                <w:i w:val="0"/>
                <w:sz w:val="14"/>
              </w:rPr>
              <w:t>0.7149</w:t>
            </w:r>
            <w:r>
              <w:rPr>
                <w:rFonts w:ascii="Times New Roman" w:hAnsi="Times New Roman" w:eastAsia="Times New Roman"/>
                <w:b w:val="0"/>
                <w:i w:val="0"/>
                <w:sz w:val="14"/>
              </w:rPr>
              <w:tab/>
            </w:r>
            <w:r>
              <w:rPr>
                <w:rFonts w:ascii="Times New Roman" w:hAnsi="Times New Roman" w:eastAsia="Times New Roman"/>
                <w:b w:val="0"/>
                <w:i w:val="0"/>
                <w:sz w:val="14"/>
              </w:rPr>
              <w:t>0.6918–0.7362</w:t>
            </w:r>
          </w:p>
          <w:p>
            <w:pPr>
              <w:tabs>
                <w:tab w:pos="1512" w:val="center"/>
                <w:tab w:pos="2592" w:val="center"/>
              </w:tabs>
              <w:spacing w:before="0" w:after="0" w:line="221" w:lineRule="auto"/>
              <w:ind w:firstLine="0"/>
              <w:jc w:val="left"/>
              <w:pBdr/>
            </w:pPr>
            <w:r>
              <w:rPr>
                <w:rFonts w:ascii="Times New Roman" w:hAnsi="Times New Roman" w:eastAsia="Times New Roman"/>
                <w:b w:val="0"/>
                <w:i w:val="0"/>
                <w:sz w:val="14"/>
              </w:rPr>
              <w:t>Precision</w:t>
            </w:r>
            <w:r>
              <w:rPr>
                <w:rFonts w:ascii="Times New Roman" w:hAnsi="Times New Roman" w:eastAsia="Times New Roman"/>
                <w:b w:val="0"/>
                <w:i w:val="0"/>
                <w:sz w:val="14"/>
              </w:rPr>
              <w:tab/>
            </w:r>
            <w:r>
              <w:rPr>
                <w:rFonts w:ascii="Times New Roman" w:hAnsi="Times New Roman" w:eastAsia="Times New Roman"/>
                <w:b w:val="0"/>
                <w:i w:val="0"/>
                <w:sz w:val="14"/>
              </w:rPr>
              <w:t>0.8550</w:t>
            </w:r>
            <w:r>
              <w:rPr>
                <w:rFonts w:ascii="Times New Roman" w:hAnsi="Times New Roman" w:eastAsia="Times New Roman"/>
                <w:b w:val="0"/>
                <w:i w:val="0"/>
                <w:sz w:val="14"/>
              </w:rPr>
              <w:tab/>
            </w:r>
            <w:r>
              <w:rPr>
                <w:rFonts w:ascii="Times New Roman" w:hAnsi="Times New Roman" w:eastAsia="Times New Roman"/>
                <w:b w:val="0"/>
                <w:i w:val="0"/>
                <w:sz w:val="14"/>
              </w:rPr>
              <w:t>0.8464–0.8641</w:t>
            </w:r>
          </w:p>
          <w:p>
            <w:pPr>
              <w:tabs>
                <w:tab w:pos="1512" w:val="center"/>
                <w:tab w:pos="2592" w:val="center"/>
              </w:tabs>
              <w:spacing w:before="0" w:after="0" w:line="221" w:lineRule="auto"/>
              <w:ind w:firstLine="0"/>
              <w:jc w:val="left"/>
              <w:pBdr/>
            </w:pPr>
            <w:r>
              <w:rPr>
                <w:rFonts w:ascii="Times New Roman" w:hAnsi="Times New Roman" w:eastAsia="Times New Roman"/>
                <w:b w:val="0"/>
                <w:i w:val="0"/>
                <w:sz w:val="14"/>
              </w:rPr>
              <w:t>Recall</w:t>
            </w:r>
            <w:r>
              <w:rPr>
                <w:rFonts w:ascii="Times New Roman" w:hAnsi="Times New Roman" w:eastAsia="Times New Roman"/>
                <w:b w:val="0"/>
                <w:i w:val="0"/>
                <w:sz w:val="14"/>
              </w:rPr>
              <w:tab/>
            </w:r>
            <w:r>
              <w:rPr>
                <w:rFonts w:ascii="Times New Roman" w:hAnsi="Times New Roman" w:eastAsia="Times New Roman"/>
                <w:b w:val="0"/>
                <w:i w:val="0"/>
                <w:sz w:val="14"/>
              </w:rPr>
              <w:t>0.7226</w:t>
            </w:r>
            <w:r>
              <w:rPr>
                <w:rFonts w:ascii="Times New Roman" w:hAnsi="Times New Roman" w:eastAsia="Times New Roman"/>
                <w:b w:val="0"/>
                <w:i w:val="0"/>
                <w:sz w:val="14"/>
              </w:rPr>
              <w:tab/>
            </w:r>
            <w:r>
              <w:rPr>
                <w:rFonts w:ascii="Times New Roman" w:hAnsi="Times New Roman" w:eastAsia="Times New Roman"/>
                <w:b w:val="0"/>
                <w:i w:val="0"/>
                <w:sz w:val="14"/>
              </w:rPr>
              <w:t>0.6943–0.7487</w:t>
            </w:r>
          </w:p>
          <w:p>
            <w:pPr>
              <w:tabs>
                <w:tab w:pos="1512" w:val="center"/>
                <w:tab w:pos="2592" w:val="center"/>
              </w:tabs>
              <w:spacing w:before="0" w:after="0" w:line="221" w:lineRule="auto"/>
              <w:ind w:firstLine="0"/>
              <w:jc w:val="left"/>
              <w:pBdr/>
            </w:pPr>
            <w:r>
              <w:rPr>
                <w:rFonts w:ascii="Times New Roman" w:hAnsi="Times New Roman" w:eastAsia="Times New Roman"/>
                <w:b w:val="0"/>
                <w:i w:val="0"/>
                <w:sz w:val="14"/>
              </w:rPr>
              <w:t>Boundary F1</w:t>
            </w:r>
            <w:r>
              <w:rPr>
                <w:rFonts w:ascii="Times New Roman" w:hAnsi="Times New Roman" w:eastAsia="Times New Roman"/>
                <w:b w:val="0"/>
                <w:i w:val="0"/>
                <w:sz w:val="14"/>
              </w:rPr>
              <w:tab/>
            </w:r>
            <w:r>
              <w:rPr>
                <w:rFonts w:ascii="Times New Roman" w:hAnsi="Times New Roman" w:eastAsia="Times New Roman"/>
                <w:b w:val="0"/>
                <w:i w:val="0"/>
                <w:sz w:val="14"/>
              </w:rPr>
              <w:t>0.0952</w:t>
            </w:r>
            <w:r>
              <w:rPr>
                <w:rFonts w:ascii="Times New Roman" w:hAnsi="Times New Roman" w:eastAsia="Times New Roman"/>
                <w:b w:val="0"/>
                <w:i w:val="0"/>
                <w:sz w:val="14"/>
              </w:rPr>
              <w:tab/>
            </w:r>
            <w:r>
              <w:rPr>
                <w:rFonts w:ascii="Times New Roman" w:hAnsi="Times New Roman" w:eastAsia="Times New Roman"/>
                <w:b w:val="0"/>
                <w:i w:val="0"/>
                <w:sz w:val="14"/>
              </w:rPr>
              <w:t>0.0881–0.1024</w:t>
            </w:r>
          </w:p>
          <w:p>
            <w:pPr>
              <w:tabs>
                <w:tab w:pos="1512" w:val="center"/>
                <w:tab w:pos="2592" w:val="center"/>
              </w:tabs>
              <w:spacing w:before="0" w:after="0" w:line="221" w:lineRule="auto"/>
              <w:ind w:firstLine="0"/>
              <w:jc w:val="left"/>
              <w:pBdr>
                <w:bottom w:val="single" w:sz="5" w:space="1" w:color="808080"/>
              </w:pBdr>
            </w:pPr>
            <w:r>
              <w:rPr>
                <w:rFonts w:ascii="Times New Roman" w:hAnsi="Times New Roman" w:eastAsia="Times New Roman"/>
                <w:b w:val="0"/>
                <w:i w:val="0"/>
                <w:sz w:val="14"/>
              </w:rPr>
              <w:t>E2E time</w:t>
            </w:r>
            <w:r>
              <w:rPr>
                <w:rFonts w:ascii="Times New Roman" w:hAnsi="Times New Roman" w:eastAsia="Times New Roman"/>
                <w:b w:val="0"/>
                <w:i w:val="0"/>
                <w:sz w:val="14"/>
              </w:rPr>
              <w:tab/>
            </w:r>
            <w:r>
              <w:rPr>
                <w:rFonts w:ascii="Times New Roman" w:hAnsi="Times New Roman" w:eastAsia="Times New Roman"/>
                <w:b w:val="0"/>
                <w:i w:val="0"/>
                <w:sz w:val="14"/>
              </w:rPr>
              <w:t>0.0930</w:t>
            </w:r>
            <w:r>
              <w:rPr>
                <w:rFonts w:ascii="Times New Roman" w:hAnsi="Times New Roman" w:eastAsia="Times New Roman"/>
                <w:b w:val="0"/>
                <w:i w:val="0"/>
                <w:sz w:val="14"/>
              </w:rPr>
              <w:tab/>
            </w:r>
            <w:r>
              <w:rPr>
                <w:rFonts w:ascii="Times New Roman" w:hAnsi="Times New Roman" w:eastAsia="Times New Roman"/>
                <w:b w:val="0"/>
                <w:i w:val="0"/>
                <w:sz w:val="14"/>
              </w:rPr>
              <w:t>0.0917–0.0943</w:t>
            </w:r>
          </w:p>
          <w:p>
            <w:pPr>
              <w:spacing w:after="20" w:before="0"/>
            </w:pPr>
          </w:p>
        </w:tc>
        <w:tc>
          <w:tcPr>
            <w:tcW w:type="dxa" w:w="450"/>
            <w:tcMar>
              <w:top w:w="0" w:type="dxa"/>
              <w:start w:w="0" w:type="dxa"/>
              <w:bottom w:w="0" w:type="dxa"/>
              <w:end w:w="0" w:type="dxa"/>
            </w:tcMar>
            <w:vAlign w:val="top"/>
          </w:tcPr>
          <w:p/>
        </w:tc>
        <w:tc>
          <w:tcPr>
            <w:tcW w:type="dxa" w:w="4725"/>
            <w:tcMar>
              <w:top w:w="0" w:type="dxa"/>
              <w:start w:w="0" w:type="dxa"/>
              <w:bottom w:w="0" w:type="dxa"/>
              <w:end w:w="0" w:type="dxa"/>
            </w:tcMar>
            <w:vAlign w:val="top"/>
          </w:tcPr>
          <w:p/>
          <w:p>
            <w:pPr>
              <w:widowControl/>
              <w:spacing w:after="40" w:before="80" w:line="240" w:lineRule="auto"/>
              <w:ind w:firstLine="0"/>
              <w:jc w:val="left"/>
            </w:pPr>
            <w:r>
              <w:rPr>
                <w:rFonts w:ascii="Times New Roman" w:hAnsi="Times New Roman" w:eastAsia="Times New Roman"/>
                <w:b/>
                <w:i w:val="0"/>
                <w:sz w:val="24"/>
              </w:rPr>
              <w:t>Interpretation of the Primary Evaluation</w:t>
            </w:r>
          </w:p>
          <w:p>
            <w:pPr>
              <w:widowControl/>
              <w:spacing w:after="20" w:before="60" w:line="240" w:lineRule="auto"/>
              <w:ind w:firstLine="0"/>
              <w:jc w:val="left"/>
            </w:pPr>
            <w:r>
              <w:rPr>
                <w:rFonts w:ascii="Times New Roman" w:hAnsi="Times New Roman" w:eastAsia="Times New Roman"/>
                <w:b/>
                <w:i w:val="0"/>
                <w:sz w:val="20"/>
              </w:rPr>
              <w:t>6.1 Accuracy characteristics</w:t>
            </w:r>
          </w:p>
          <w:p>
            <w:pPr>
              <w:widowControl/>
              <w:spacing w:after="40" w:before="0" w:line="240" w:lineRule="auto"/>
              <w:ind w:firstLine="240"/>
              <w:jc w:val="both"/>
            </w:pPr>
            <w:r>
              <w:rPr>
                <w:rFonts w:ascii="Times New Roman" w:hAnsi="Times New Roman" w:eastAsia="Times New Roman"/>
                <w:b w:val="0"/>
                <w:i w:val="0"/>
                <w:sz w:val="20"/>
              </w:rPr>
              <w:t>Mean IoU 0.607 and Dice 0.715 indicate useful but non-state-of-the-art region overlap on this external dataset. Precision of 0.855 is the strongest conventional metric. Recall of 0.723 is lower, so the dominant error mode is omission of object pixels rather than large amounts of unrelated foreground.</w:t>
            </w:r>
          </w:p>
          <w:p>
            <w:pPr>
              <w:widowControl/>
              <w:spacing w:after="40" w:before="0" w:line="240" w:lineRule="auto"/>
              <w:ind w:firstLine="240"/>
              <w:jc w:val="both"/>
            </w:pPr>
            <w:r>
              <w:rPr>
                <w:rFonts w:ascii="Times New Roman" w:hAnsi="Times New Roman" w:eastAsia="Times New Roman"/>
                <w:b w:val="0"/>
                <w:i w:val="0"/>
                <w:sz w:val="20"/>
              </w:rPr>
              <w:t>Boundary F1 is much lower at 0.095. This should not be hidden: the result shows that object localization can be reasonable even when exact contour alignment is weak. The low boundary score is consistent with the geometry extension, where mean area error is 34.85% and perimeter error is 27.06%.</w:t>
            </w:r>
          </w:p>
          <w:p>
            <w:pPr>
              <w:widowControl/>
              <w:spacing w:after="20" w:before="60" w:line="240" w:lineRule="auto"/>
              <w:ind w:firstLine="0"/>
              <w:jc w:val="left"/>
            </w:pPr>
            <w:r>
              <w:rPr>
                <w:rFonts w:ascii="Times New Roman" w:hAnsi="Times New Roman" w:eastAsia="Times New Roman"/>
                <w:b/>
                <w:i w:val="0"/>
                <w:sz w:val="20"/>
              </w:rPr>
              <w:t>6.2 Efficiency</w:t>
            </w:r>
          </w:p>
          <w:p>
            <w:pPr>
              <w:widowControl/>
              <w:spacing w:after="40" w:before="0" w:line="240" w:lineRule="auto"/>
              <w:ind w:firstLine="240"/>
              <w:jc w:val="both"/>
            </w:pPr>
            <w:r>
              <w:rPr>
                <w:rFonts w:ascii="Times New Roman" w:hAnsi="Times New Roman" w:eastAsia="Times New Roman"/>
                <w:b w:val="0"/>
                <w:i w:val="0"/>
                <w:sz w:val="20"/>
              </w:rPr>
              <w:t>Raw STT predictor time averages 28.3 ms, corresponding to roughly 35 model-only inferences per second. Once image scaling, reconstruction, and mapping back to the original image are included, mean latency rises to 93.0 ms, or approximately 11 end-to-end FPS. The latter is the appropriate practical number for this report.</w:t>
            </w:r>
          </w:p>
          <w:p>
            <w:pPr>
              <w:widowControl/>
              <w:spacing w:after="20" w:before="60" w:line="240" w:lineRule="auto"/>
              <w:ind w:firstLine="0"/>
              <w:jc w:val="left"/>
            </w:pPr>
            <w:r>
              <w:rPr>
                <w:rFonts w:ascii="Times New Roman" w:hAnsi="Times New Roman" w:eastAsia="Times New Roman"/>
                <w:b/>
                <w:i w:val="0"/>
                <w:sz w:val="20"/>
              </w:rPr>
              <w:t>6.3 Why the final IoU is lower than the pilot</w:t>
            </w:r>
          </w:p>
          <w:p>
            <w:pPr>
              <w:widowControl/>
              <w:spacing w:after="40" w:before="0" w:line="240" w:lineRule="auto"/>
              <w:ind w:firstLine="240"/>
              <w:jc w:val="both"/>
            </w:pPr>
            <w:r>
              <w:rPr>
                <w:rFonts w:ascii="Times New Roman" w:hAnsi="Times New Roman" w:eastAsia="Times New Roman"/>
                <w:b w:val="0"/>
                <w:i w:val="0"/>
                <w:sz w:val="20"/>
              </w:rPr>
              <w:t>The earlier 40-image pilot produced a higher mean IoU around 0.65, but that estimate was based on a much smaller sample and an earlier preprocessing protocol. The 499-image result is more representative because it uses the corrected small-image preprocessing, a fixed primary prompt definition, and far more samples. The larger experiment also exposes low-frequency catastrophic failures that small pilots can easily miss.</w:t>
            </w:r>
          </w:p>
          <w:p>
            <w:pPr>
              <w:widowControl/>
              <w:spacing w:after="20" w:before="60" w:line="240" w:lineRule="auto"/>
              <w:ind w:firstLine="0"/>
              <w:jc w:val="left"/>
            </w:pPr>
            <w:r>
              <w:rPr>
                <w:rFonts w:ascii="Times New Roman" w:hAnsi="Times New Roman" w:eastAsia="Times New Roman"/>
                <w:b/>
                <w:i w:val="0"/>
                <w:sz w:val="20"/>
              </w:rPr>
              <w:t>6.4 External-evaluation scope</w:t>
            </w:r>
          </w:p>
          <w:p>
            <w:pPr>
              <w:widowControl/>
              <w:spacing w:after="40" w:before="0" w:line="240" w:lineRule="auto"/>
              <w:ind w:firstLine="240"/>
              <w:jc w:val="both"/>
            </w:pPr>
            <w:r>
              <w:rPr>
                <w:rFonts w:ascii="Times New Roman" w:hAnsi="Times New Roman" w:eastAsia="Times New Roman"/>
                <w:b w:val="0"/>
                <w:i w:val="0"/>
                <w:sz w:val="20"/>
              </w:rPr>
              <w:t>These results should not be compared as an exact reproduction of the CVPR benchmark numbers. The original STT paper evaluates a different benchmark suite and hardware context [1]. Our numbers answer a different question: how does the released STT-B model behave on Oxford-IIIT Pet under a transparent external protocol?</w:t>
            </w:r>
          </w:p>
        </w:tc>
      </w:tr>
    </w:tbl>
    <w:p>
      <w:pPr>
        <w:spacing w:after="0" w:before="0"/>
      </w:pPr>
      <w:r>
        <w:br w:type="page"/>
      </w:r>
    </w:p>
    <w:p>
      <w:pPr>
        <w:widowControl/>
        <w:spacing w:after="40" w:before="80" w:line="240" w:lineRule="auto"/>
        <w:ind w:firstLine="0"/>
        <w:jc w:val="left"/>
      </w:pPr>
      <w:r>
        <w:rPr>
          <w:rFonts w:ascii="Times New Roman" w:hAnsi="Times New Roman" w:eastAsia="Times New Roman"/>
          <w:b/>
          <w:i w:val="0"/>
          <w:sz w:val="24"/>
        </w:rPr>
        <w:t>7. STT-B versus SAM ViT-B</w:t>
      </w:r>
    </w:p>
    <w:tbl>
      <w:tblPr>
        <w:tblW w:type="auto" w:w="0"/>
        <w:jc w:val="center"/>
        <w:tblLayout w:type="fixed"/>
        <w:tblLook w:firstColumn="1" w:firstRow="1" w:lastColumn="0" w:lastRow="0" w:noHBand="0" w:noVBand="1" w:val="04A0"/>
      </w:tblPr>
      <w:tblGrid>
        <w:gridCol w:w="9900"/>
      </w:tblGrid>
      <w:tr>
        <w:trPr>
          <w:trHeight w:val="2232" w:hRule="exact"/>
        </w:trPr>
        <w:tc>
          <w:tcPr>
            <w:tcW w:type="dxa" w:w="9900"/>
            <w:vAlign w:val="center"/>
            <w:tcBorders>
              <w:top w:val="single" w:sz="6" w:color="808080"/>
              <w:left w:val="single" w:sz="6" w:color="808080"/>
              <w:bottom w:val="single" w:sz="6" w:color="808080"/>
              <w:right w:val="single" w:sz="6" w:color="808080"/>
            </w:tcBorders>
          </w:tcPr>
          <w:p>
            <w:pPr>
              <w:spacing w:after="0"/>
              <w:jc w:val="center"/>
            </w:pPr>
            <w:r>
              <w:rPr>
                <w:rFonts w:ascii="Arial" w:hAnsi="Arial" w:eastAsia="Arial"/>
                <w:b w:val="0"/>
                <w:i/>
                <w:sz w:val="16"/>
              </w:rPr>
              <w:t>INSERT TWO-PANEL FIGURE: stt_vs_sam_iou.png  |  stt_vs_sam_runtime.png</w:t>
            </w:r>
          </w:p>
        </w:tc>
      </w:tr>
    </w:tbl>
    <w:p>
      <w:pPr>
        <w:widowControl/>
        <w:spacing w:after="60" w:before="0" w:line="240" w:lineRule="auto"/>
        <w:ind w:firstLine="0"/>
        <w:jc w:val="center"/>
      </w:pPr>
      <w:r>
        <w:rPr>
          <w:rFonts w:ascii="Arial" w:hAnsi="Arial" w:eastAsia="Arial"/>
          <w:b w:val="0"/>
          <w:i w:val="0"/>
          <w:sz w:val="16"/>
        </w:rPr>
        <w:t>Fig. 1. Accuracy–efficiency trade-off on the paired 100-image baseline. Insert the IoU chart on the left and runtime chart on the right.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00"/>
        <w:gridCol w:w="3300"/>
        <w:gridCol w:w="3300"/>
      </w:tblGrid>
      <w:tr>
        <w:tc>
          <w:tcPr>
            <w:tcW w:type="dxa" w:w="4725"/>
            <w:tcMar>
              <w:top w:w="0" w:type="dxa"/>
              <w:start w:w="0" w:type="dxa"/>
              <w:bottom w:w="0" w:type="dxa"/>
              <w:end w:w="0" w:type="dxa"/>
            </w:tcMar>
            <w:vAlign w:val="top"/>
          </w:tcPr>
          <w:p/>
          <w:p>
            <w:pPr>
              <w:widowControl/>
              <w:spacing w:after="40" w:before="0" w:line="240" w:lineRule="auto"/>
              <w:ind w:firstLine="240"/>
              <w:jc w:val="both"/>
            </w:pPr>
            <w:r>
              <w:rPr>
                <w:rFonts w:ascii="Times New Roman" w:hAnsi="Times New Roman" w:eastAsia="Times New Roman"/>
                <w:b w:val="0"/>
                <w:i w:val="0"/>
                <w:sz w:val="20"/>
              </w:rPr>
              <w:t>SAM ViT-B is evaluated on the same 100 images and the same deepest-interior positive point. Importantly, SAM image embedding is included in its timing so the comparison reflects single-image end-to-end interactive use rather than mask-decoder time alone.</w:t>
            </w:r>
          </w:p>
          <w:p>
            <w:pPr>
              <w:widowControl/>
              <w:spacing w:after="40" w:before="0" w:line="240" w:lineRule="auto"/>
              <w:ind w:firstLine="0"/>
              <w:jc w:val="left"/>
            </w:pPr>
            <w:r>
              <w:rPr>
                <w:rFonts w:ascii="Arial" w:hAnsi="Arial" w:eastAsia="Arial"/>
                <w:b w:val="0"/>
                <w:i w:val="0"/>
                <w:sz w:val="16"/>
              </w:rPr>
              <w:t>Table 3. Paired STT-B versus SAM ViT-B comparison (n=100).</w:t>
            </w:r>
          </w:p>
          <w:p>
            <w:pPr>
              <w:tabs>
                <w:tab w:pos="1800" w:val="center"/>
                <w:tab w:pos="3168" w:val="center"/>
              </w:tabs>
              <w:spacing w:before="0" w:after="0" w:line="221" w:lineRule="auto"/>
              <w:ind w:firstLine="0"/>
              <w:jc w:val="left"/>
              <w:pBdr>
                <w:top w:val="single" w:sz="5" w:space="1" w:color="808080"/>
                <w:bottom w:val="single" w:sz="5" w:space="1" w:color="808080"/>
              </w:pBdr>
            </w:pPr>
            <w:r>
              <w:rPr>
                <w:rFonts w:ascii="Times New Roman" w:hAnsi="Times New Roman" w:eastAsia="Times New Roman"/>
                <w:b/>
                <w:i w:val="0"/>
                <w:sz w:val="15"/>
              </w:rPr>
              <w:t>Metric</w:t>
            </w:r>
            <w:r>
              <w:rPr>
                <w:rFonts w:ascii="Times New Roman" w:hAnsi="Times New Roman" w:eastAsia="Times New Roman"/>
                <w:b w:val="0"/>
                <w:i w:val="0"/>
                <w:sz w:val="15"/>
              </w:rPr>
              <w:tab/>
            </w:r>
            <w:r>
              <w:rPr>
                <w:rFonts w:ascii="Times New Roman" w:hAnsi="Times New Roman" w:eastAsia="Times New Roman"/>
                <w:b/>
                <w:i w:val="0"/>
                <w:sz w:val="15"/>
              </w:rPr>
              <w:t>STT-B</w:t>
            </w:r>
            <w:r>
              <w:rPr>
                <w:rFonts w:ascii="Times New Roman" w:hAnsi="Times New Roman" w:eastAsia="Times New Roman"/>
                <w:b w:val="0"/>
                <w:i w:val="0"/>
                <w:sz w:val="15"/>
              </w:rPr>
              <w:tab/>
            </w:r>
            <w:r>
              <w:rPr>
                <w:rFonts w:ascii="Times New Roman" w:hAnsi="Times New Roman" w:eastAsia="Times New Roman"/>
                <w:b/>
                <w:i w:val="0"/>
                <w:sz w:val="15"/>
              </w:rPr>
              <w:t>SAM-B</w:t>
            </w:r>
          </w:p>
          <w:p>
            <w:pPr>
              <w:tabs>
                <w:tab w:pos="1800" w:val="center"/>
                <w:tab w:pos="3168" w:val="center"/>
              </w:tabs>
              <w:spacing w:before="0" w:after="0" w:line="221" w:lineRule="auto"/>
              <w:ind w:firstLine="0"/>
              <w:jc w:val="left"/>
              <w:pBdr/>
            </w:pPr>
            <w:r>
              <w:rPr>
                <w:rFonts w:ascii="Times New Roman" w:hAnsi="Times New Roman" w:eastAsia="Times New Roman"/>
                <w:b w:val="0"/>
                <w:i w:val="0"/>
                <w:sz w:val="15"/>
              </w:rPr>
              <w:t>IoU</w:t>
            </w:r>
            <w:r>
              <w:rPr>
                <w:rFonts w:ascii="Times New Roman" w:hAnsi="Times New Roman" w:eastAsia="Times New Roman"/>
                <w:b w:val="0"/>
                <w:i w:val="0"/>
                <w:sz w:val="15"/>
              </w:rPr>
              <w:tab/>
            </w:r>
            <w:r>
              <w:rPr>
                <w:rFonts w:ascii="Times New Roman" w:hAnsi="Times New Roman" w:eastAsia="Times New Roman"/>
                <w:b w:val="0"/>
                <w:i w:val="0"/>
                <w:sz w:val="15"/>
              </w:rPr>
              <w:t>0.6306</w:t>
            </w:r>
            <w:r>
              <w:rPr>
                <w:rFonts w:ascii="Times New Roman" w:hAnsi="Times New Roman" w:eastAsia="Times New Roman"/>
                <w:b w:val="0"/>
                <w:i w:val="0"/>
                <w:sz w:val="15"/>
              </w:rPr>
              <w:tab/>
            </w:r>
            <w:r>
              <w:rPr>
                <w:rFonts w:ascii="Times New Roman" w:hAnsi="Times New Roman" w:eastAsia="Times New Roman"/>
                <w:b w:val="0"/>
                <w:i w:val="0"/>
                <w:sz w:val="15"/>
              </w:rPr>
              <w:t>0.6717</w:t>
            </w:r>
          </w:p>
          <w:p>
            <w:pPr>
              <w:tabs>
                <w:tab w:pos="1800" w:val="center"/>
                <w:tab w:pos="3168" w:val="center"/>
              </w:tabs>
              <w:spacing w:before="0" w:after="0" w:line="221" w:lineRule="auto"/>
              <w:ind w:firstLine="0"/>
              <w:jc w:val="left"/>
              <w:pBdr/>
            </w:pPr>
            <w:r>
              <w:rPr>
                <w:rFonts w:ascii="Times New Roman" w:hAnsi="Times New Roman" w:eastAsia="Times New Roman"/>
                <w:b w:val="0"/>
                <w:i w:val="0"/>
                <w:sz w:val="15"/>
              </w:rPr>
              <w:t>Dice</w:t>
            </w:r>
            <w:r>
              <w:rPr>
                <w:rFonts w:ascii="Times New Roman" w:hAnsi="Times New Roman" w:eastAsia="Times New Roman"/>
                <w:b w:val="0"/>
                <w:i w:val="0"/>
                <w:sz w:val="15"/>
              </w:rPr>
              <w:tab/>
            </w:r>
            <w:r>
              <w:rPr>
                <w:rFonts w:ascii="Times New Roman" w:hAnsi="Times New Roman" w:eastAsia="Times New Roman"/>
                <w:b w:val="0"/>
                <w:i w:val="0"/>
                <w:sz w:val="15"/>
              </w:rPr>
              <w:t>0.7368</w:t>
            </w:r>
            <w:r>
              <w:rPr>
                <w:rFonts w:ascii="Times New Roman" w:hAnsi="Times New Roman" w:eastAsia="Times New Roman"/>
                <w:b w:val="0"/>
                <w:i w:val="0"/>
                <w:sz w:val="15"/>
              </w:rPr>
              <w:tab/>
            </w:r>
            <w:r>
              <w:rPr>
                <w:rFonts w:ascii="Times New Roman" w:hAnsi="Times New Roman" w:eastAsia="Times New Roman"/>
                <w:b w:val="0"/>
                <w:i w:val="0"/>
                <w:sz w:val="15"/>
              </w:rPr>
              <w:t>0.7686</w:t>
            </w:r>
          </w:p>
          <w:p>
            <w:pPr>
              <w:tabs>
                <w:tab w:pos="1800" w:val="center"/>
                <w:tab w:pos="3168" w:val="center"/>
              </w:tabs>
              <w:spacing w:before="0" w:after="0" w:line="221" w:lineRule="auto"/>
              <w:ind w:firstLine="0"/>
              <w:jc w:val="left"/>
              <w:pBdr/>
            </w:pPr>
            <w:r>
              <w:rPr>
                <w:rFonts w:ascii="Times New Roman" w:hAnsi="Times New Roman" w:eastAsia="Times New Roman"/>
                <w:b w:val="0"/>
                <w:i w:val="0"/>
                <w:sz w:val="15"/>
              </w:rPr>
              <w:t>Precision</w:t>
            </w:r>
            <w:r>
              <w:rPr>
                <w:rFonts w:ascii="Times New Roman" w:hAnsi="Times New Roman" w:eastAsia="Times New Roman"/>
                <w:b w:val="0"/>
                <w:i w:val="0"/>
                <w:sz w:val="15"/>
              </w:rPr>
              <w:tab/>
            </w:r>
            <w:r>
              <w:rPr>
                <w:rFonts w:ascii="Times New Roman" w:hAnsi="Times New Roman" w:eastAsia="Times New Roman"/>
                <w:b w:val="0"/>
                <w:i w:val="0"/>
                <w:sz w:val="15"/>
              </w:rPr>
              <w:t>0.8472</w:t>
            </w:r>
            <w:r>
              <w:rPr>
                <w:rFonts w:ascii="Times New Roman" w:hAnsi="Times New Roman" w:eastAsia="Times New Roman"/>
                <w:b w:val="0"/>
                <w:i w:val="0"/>
                <w:sz w:val="15"/>
              </w:rPr>
              <w:tab/>
            </w:r>
            <w:r>
              <w:rPr>
                <w:rFonts w:ascii="Times New Roman" w:hAnsi="Times New Roman" w:eastAsia="Times New Roman"/>
                <w:b w:val="0"/>
                <w:i w:val="0"/>
                <w:sz w:val="15"/>
              </w:rPr>
              <w:t>0.7952</w:t>
            </w:r>
          </w:p>
          <w:p>
            <w:pPr>
              <w:tabs>
                <w:tab w:pos="1800" w:val="center"/>
                <w:tab w:pos="3168" w:val="center"/>
              </w:tabs>
              <w:spacing w:before="0" w:after="0" w:line="221" w:lineRule="auto"/>
              <w:ind w:firstLine="0"/>
              <w:jc w:val="left"/>
              <w:pBdr/>
            </w:pPr>
            <w:r>
              <w:rPr>
                <w:rFonts w:ascii="Times New Roman" w:hAnsi="Times New Roman" w:eastAsia="Times New Roman"/>
                <w:b w:val="0"/>
                <w:i w:val="0"/>
                <w:sz w:val="15"/>
              </w:rPr>
              <w:t>Recall</w:t>
            </w:r>
            <w:r>
              <w:rPr>
                <w:rFonts w:ascii="Times New Roman" w:hAnsi="Times New Roman" w:eastAsia="Times New Roman"/>
                <w:b w:val="0"/>
                <w:i w:val="0"/>
                <w:sz w:val="15"/>
              </w:rPr>
              <w:tab/>
            </w:r>
            <w:r>
              <w:rPr>
                <w:rFonts w:ascii="Times New Roman" w:hAnsi="Times New Roman" w:eastAsia="Times New Roman"/>
                <w:b w:val="0"/>
                <w:i w:val="0"/>
                <w:sz w:val="15"/>
              </w:rPr>
              <w:t>0.7589</w:t>
            </w:r>
            <w:r>
              <w:rPr>
                <w:rFonts w:ascii="Times New Roman" w:hAnsi="Times New Roman" w:eastAsia="Times New Roman"/>
                <w:b w:val="0"/>
                <w:i w:val="0"/>
                <w:sz w:val="15"/>
              </w:rPr>
              <w:tab/>
            </w:r>
            <w:r>
              <w:rPr>
                <w:rFonts w:ascii="Times New Roman" w:hAnsi="Times New Roman" w:eastAsia="Times New Roman"/>
                <w:b w:val="0"/>
                <w:i w:val="0"/>
                <w:sz w:val="15"/>
              </w:rPr>
              <w:t>0.8685</w:t>
            </w:r>
          </w:p>
          <w:p>
            <w:pPr>
              <w:tabs>
                <w:tab w:pos="1800" w:val="center"/>
                <w:tab w:pos="3168" w:val="center"/>
              </w:tabs>
              <w:spacing w:before="0" w:after="0" w:line="221" w:lineRule="auto"/>
              <w:ind w:firstLine="0"/>
              <w:jc w:val="left"/>
              <w:pBdr/>
            </w:pPr>
            <w:r>
              <w:rPr>
                <w:rFonts w:ascii="Times New Roman" w:hAnsi="Times New Roman" w:eastAsia="Times New Roman"/>
                <w:b w:val="0"/>
                <w:i w:val="0"/>
                <w:sz w:val="15"/>
              </w:rPr>
              <w:t>Boundary F1</w:t>
            </w:r>
            <w:r>
              <w:rPr>
                <w:rFonts w:ascii="Times New Roman" w:hAnsi="Times New Roman" w:eastAsia="Times New Roman"/>
                <w:b w:val="0"/>
                <w:i w:val="0"/>
                <w:sz w:val="15"/>
              </w:rPr>
              <w:tab/>
            </w:r>
            <w:r>
              <w:rPr>
                <w:rFonts w:ascii="Times New Roman" w:hAnsi="Times New Roman" w:eastAsia="Times New Roman"/>
                <w:b w:val="0"/>
                <w:i w:val="0"/>
                <w:sz w:val="15"/>
              </w:rPr>
              <w:t>0.1007</w:t>
            </w:r>
            <w:r>
              <w:rPr>
                <w:rFonts w:ascii="Times New Roman" w:hAnsi="Times New Roman" w:eastAsia="Times New Roman"/>
                <w:b w:val="0"/>
                <w:i w:val="0"/>
                <w:sz w:val="15"/>
              </w:rPr>
              <w:tab/>
            </w:r>
            <w:r>
              <w:rPr>
                <w:rFonts w:ascii="Times New Roman" w:hAnsi="Times New Roman" w:eastAsia="Times New Roman"/>
                <w:b w:val="0"/>
                <w:i w:val="0"/>
                <w:sz w:val="15"/>
              </w:rPr>
              <w:t>0.0636</w:t>
            </w:r>
          </w:p>
          <w:p>
            <w:pPr>
              <w:tabs>
                <w:tab w:pos="1800" w:val="center"/>
                <w:tab w:pos="3168" w:val="center"/>
              </w:tabs>
              <w:spacing w:before="0" w:after="0" w:line="221" w:lineRule="auto"/>
              <w:ind w:firstLine="0"/>
              <w:jc w:val="left"/>
              <w:pBdr/>
            </w:pPr>
            <w:r>
              <w:rPr>
                <w:rFonts w:ascii="Times New Roman" w:hAnsi="Times New Roman" w:eastAsia="Times New Roman"/>
                <w:b w:val="0"/>
                <w:i w:val="0"/>
                <w:sz w:val="15"/>
              </w:rPr>
              <w:t>Runtime</w:t>
            </w:r>
            <w:r>
              <w:rPr>
                <w:rFonts w:ascii="Times New Roman" w:hAnsi="Times New Roman" w:eastAsia="Times New Roman"/>
                <w:b w:val="0"/>
                <w:i w:val="0"/>
                <w:sz w:val="15"/>
              </w:rPr>
              <w:tab/>
            </w:r>
            <w:r>
              <w:rPr>
                <w:rFonts w:ascii="Times New Roman" w:hAnsi="Times New Roman" w:eastAsia="Times New Roman"/>
                <w:b w:val="0"/>
                <w:i w:val="0"/>
                <w:sz w:val="15"/>
              </w:rPr>
              <w:t>0.0768 s</w:t>
            </w:r>
            <w:r>
              <w:rPr>
                <w:rFonts w:ascii="Times New Roman" w:hAnsi="Times New Roman" w:eastAsia="Times New Roman"/>
                <w:b w:val="0"/>
                <w:i w:val="0"/>
                <w:sz w:val="15"/>
              </w:rPr>
              <w:tab/>
            </w:r>
            <w:r>
              <w:rPr>
                <w:rFonts w:ascii="Times New Roman" w:hAnsi="Times New Roman" w:eastAsia="Times New Roman"/>
                <w:b w:val="0"/>
                <w:i w:val="0"/>
                <w:sz w:val="15"/>
              </w:rPr>
              <w:t>0.4400 s</w:t>
            </w:r>
          </w:p>
          <w:p>
            <w:pPr>
              <w:tabs>
                <w:tab w:pos="1800" w:val="center"/>
                <w:tab w:pos="3168" w:val="center"/>
              </w:tabs>
              <w:spacing w:before="0" w:after="0" w:line="221" w:lineRule="auto"/>
              <w:ind w:firstLine="0"/>
              <w:jc w:val="left"/>
              <w:pBdr>
                <w:bottom w:val="single" w:sz="5" w:space="1" w:color="808080"/>
              </w:pBdr>
            </w:pPr>
            <w:r>
              <w:rPr>
                <w:rFonts w:ascii="Times New Roman" w:hAnsi="Times New Roman" w:eastAsia="Times New Roman"/>
                <w:b w:val="0"/>
                <w:i w:val="0"/>
                <w:sz w:val="15"/>
              </w:rPr>
              <w:t>FPS</w:t>
            </w:r>
            <w:r>
              <w:rPr>
                <w:rFonts w:ascii="Times New Roman" w:hAnsi="Times New Roman" w:eastAsia="Times New Roman"/>
                <w:b w:val="0"/>
                <w:i w:val="0"/>
                <w:sz w:val="15"/>
              </w:rPr>
              <w:tab/>
            </w:r>
            <w:r>
              <w:rPr>
                <w:rFonts w:ascii="Times New Roman" w:hAnsi="Times New Roman" w:eastAsia="Times New Roman"/>
                <w:b w:val="0"/>
                <w:i w:val="0"/>
                <w:sz w:val="15"/>
              </w:rPr>
              <w:t>13.54</w:t>
            </w:r>
            <w:r>
              <w:rPr>
                <w:rFonts w:ascii="Times New Roman" w:hAnsi="Times New Roman" w:eastAsia="Times New Roman"/>
                <w:b w:val="0"/>
                <w:i w:val="0"/>
                <w:sz w:val="15"/>
              </w:rPr>
              <w:tab/>
            </w:r>
            <w:r>
              <w:rPr>
                <w:rFonts w:ascii="Times New Roman" w:hAnsi="Times New Roman" w:eastAsia="Times New Roman"/>
                <w:b w:val="0"/>
                <w:i w:val="0"/>
                <w:sz w:val="15"/>
              </w:rPr>
              <w:t>2.28</w:t>
            </w:r>
          </w:p>
          <w:p>
            <w:pPr>
              <w:spacing w:after="20" w:before="0"/>
            </w:pPr>
          </w:p>
          <w:p>
            <w:pPr>
              <w:widowControl/>
              <w:spacing w:after="40" w:before="0" w:line="240" w:lineRule="auto"/>
              <w:ind w:firstLine="240"/>
              <w:jc w:val="both"/>
            </w:pPr>
            <w:r>
              <w:rPr>
                <w:rFonts w:ascii="Times New Roman" w:hAnsi="Times New Roman" w:eastAsia="Times New Roman"/>
                <w:b w:val="0"/>
                <w:i w:val="0"/>
                <w:sz w:val="20"/>
              </w:rPr>
              <w:t>SAM improves mean IoU by 0.0411 and Dice by 0.0318. Its recall is also higher, indicating more complete object coverage. STT, however, achieves higher precision and a higher Boundary F1 under this particular implementation.</w:t>
            </w:r>
          </w:p>
        </w:tc>
        <w:tc>
          <w:tcPr>
            <w:tcW w:type="dxa" w:w="450"/>
            <w:tcMar>
              <w:top w:w="0" w:type="dxa"/>
              <w:start w:w="0" w:type="dxa"/>
              <w:bottom w:w="0" w:type="dxa"/>
              <w:end w:w="0" w:type="dxa"/>
            </w:tcMar>
            <w:vAlign w:val="top"/>
          </w:tcPr>
          <w:p/>
        </w:tc>
        <w:tc>
          <w:tcPr>
            <w:tcW w:type="dxa" w:w="4725"/>
            <w:tcMar>
              <w:top w:w="0" w:type="dxa"/>
              <w:start w:w="0" w:type="dxa"/>
              <w:bottom w:w="0" w:type="dxa"/>
              <w:end w:w="0" w:type="dxa"/>
            </w:tcMar>
            <w:vAlign w:val="top"/>
          </w:tcPr>
          <w:p/>
          <w:p>
            <w:pPr>
              <w:widowControl/>
              <w:spacing w:after="20" w:before="60" w:line="240" w:lineRule="auto"/>
              <w:ind w:firstLine="0"/>
              <w:jc w:val="left"/>
            </w:pPr>
            <w:r>
              <w:rPr>
                <w:rFonts w:ascii="Times New Roman" w:hAnsi="Times New Roman" w:eastAsia="Times New Roman"/>
                <w:b/>
                <w:i w:val="0"/>
                <w:sz w:val="20"/>
              </w:rPr>
              <w:t>7.1 Accuracy–efficiency trade-off</w:t>
            </w:r>
          </w:p>
          <w:p>
            <w:pPr>
              <w:widowControl/>
              <w:spacing w:after="40" w:before="0" w:line="240" w:lineRule="auto"/>
              <w:ind w:firstLine="240"/>
              <w:jc w:val="both"/>
            </w:pPr>
            <w:r>
              <w:rPr>
                <w:rFonts w:ascii="Times New Roman" w:hAnsi="Times New Roman" w:eastAsia="Times New Roman"/>
                <w:b w:val="0"/>
                <w:i w:val="0"/>
                <w:sz w:val="20"/>
              </w:rPr>
              <w:t>The most important result is not that one model dominates every metric. SAM provides moderately better average overlap, while STT is far faster. Mean latency is 0.0768 s for STT and 0.4400 s for SAM, a ratio of approximately 5.7×. Mean FPS is 13.54 versus 2.28, close to a six-fold throughput advantage for STT.</w:t>
            </w:r>
          </w:p>
          <w:p>
            <w:pPr>
              <w:widowControl/>
              <w:spacing w:after="40" w:before="0" w:line="240" w:lineRule="auto"/>
              <w:ind w:firstLine="240"/>
              <w:jc w:val="both"/>
            </w:pPr>
            <w:r>
              <w:rPr>
                <w:rFonts w:ascii="Times New Roman" w:hAnsi="Times New Roman" w:eastAsia="Times New Roman"/>
                <w:b w:val="0"/>
                <w:i w:val="0"/>
                <w:sz w:val="20"/>
              </w:rPr>
              <w:t>The paired nature of the comparison also reveals heterogeneity. STT achieves higher IoU on 46 of the 100 images, while SAM is better on 54. Thus the mean difference is not produced by universal SAM dominance; it reflects a small average advantage spread across a mixed set of image-level outcomes.</w:t>
            </w:r>
          </w:p>
          <w:p>
            <w:pPr>
              <w:widowControl/>
              <w:spacing w:after="20" w:before="60" w:line="240" w:lineRule="auto"/>
              <w:ind w:firstLine="0"/>
              <w:jc w:val="left"/>
            </w:pPr>
            <w:r>
              <w:rPr>
                <w:rFonts w:ascii="Times New Roman" w:hAnsi="Times New Roman" w:eastAsia="Times New Roman"/>
                <w:b/>
                <w:i w:val="0"/>
                <w:sz w:val="20"/>
              </w:rPr>
              <w:t>7.2 Statistical interpretation</w:t>
            </w:r>
          </w:p>
          <w:p>
            <w:pPr>
              <w:widowControl/>
              <w:spacing w:after="40" w:before="0" w:line="240" w:lineRule="auto"/>
              <w:ind w:firstLine="240"/>
              <w:jc w:val="both"/>
            </w:pPr>
            <w:r>
              <w:rPr>
                <w:rFonts w:ascii="Times New Roman" w:hAnsi="Times New Roman" w:eastAsia="Times New Roman"/>
                <w:b w:val="0"/>
                <w:i w:val="0"/>
                <w:sz w:val="20"/>
              </w:rPr>
              <w:t>The 95% confidence interval for the paired IoU difference, STT minus SAM, is approximately −0.0819 to −0.0017. This interval favors SAM on average for overlap, while the timing difference is unambiguous in the opposite direction. For a latency-sensitive interactive application, these findings motivate reporting a quality–speed frontier rather than a single accuracy ranking.</w:t>
            </w:r>
          </w:p>
          <w:p>
            <w:pPr>
              <w:widowControl/>
              <w:spacing w:after="20" w:before="60" w:line="240" w:lineRule="auto"/>
              <w:ind w:firstLine="0"/>
              <w:jc w:val="left"/>
            </w:pPr>
            <w:r>
              <w:rPr>
                <w:rFonts w:ascii="Times New Roman" w:hAnsi="Times New Roman" w:eastAsia="Times New Roman"/>
                <w:b/>
                <w:i w:val="0"/>
                <w:sz w:val="20"/>
              </w:rPr>
              <w:t>7.3 Practical implication</w:t>
            </w:r>
          </w:p>
          <w:p>
            <w:pPr>
              <w:widowControl/>
              <w:spacing w:after="40" w:before="0" w:line="240" w:lineRule="auto"/>
              <w:ind w:firstLine="240"/>
              <w:jc w:val="both"/>
            </w:pPr>
            <w:r>
              <w:rPr>
                <w:rFonts w:ascii="Times New Roman" w:hAnsi="Times New Roman" w:eastAsia="Times New Roman"/>
                <w:b w:val="0"/>
                <w:i w:val="0"/>
                <w:sz w:val="20"/>
              </w:rPr>
              <w:t>STT-B is therefore best framed as an efficient alternative rather than a replacement that universally exceeds SAM. When a user can tolerate modestly lower mean overlap in exchange for faster responses, STT is attractive. When maximum segmentation completeness matters more than latency, the paired experiment favors SAM.</w:t>
            </w:r>
          </w:p>
        </w:tc>
      </w:tr>
    </w:tbl>
    <w:p>
      <w:pPr>
        <w:spacing w:after="0" w:before="0"/>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00"/>
        <w:gridCol w:w="3300"/>
        <w:gridCol w:w="3300"/>
      </w:tblGrid>
      <w:tr>
        <w:tc>
          <w:tcPr>
            <w:tcW w:type="dxa" w:w="4725"/>
            <w:tcMar>
              <w:top w:w="0" w:type="dxa"/>
              <w:start w:w="0" w:type="dxa"/>
              <w:bottom w:w="0" w:type="dxa"/>
              <w:end w:w="0" w:type="dxa"/>
            </w:tcMar>
            <w:vAlign w:val="top"/>
          </w:tcPr>
          <w:p/>
          <w:p>
            <w:pPr>
              <w:widowControl/>
              <w:spacing w:after="40" w:before="80" w:line="240" w:lineRule="auto"/>
              <w:ind w:firstLine="0"/>
              <w:jc w:val="left"/>
            </w:pPr>
            <w:r>
              <w:rPr>
                <w:rFonts w:ascii="Times New Roman" w:hAnsi="Times New Roman" w:eastAsia="Times New Roman"/>
                <w:b/>
                <w:i w:val="0"/>
                <w:sz w:val="24"/>
              </w:rPr>
              <w:t>8. Prompt Robustness</w:t>
            </w:r>
          </w:p>
          <w:p>
            <w:pPr>
              <w:widowControl/>
              <w:spacing w:after="40" w:before="0" w:line="240" w:lineRule="auto"/>
              <w:ind w:firstLine="240"/>
              <w:jc w:val="both"/>
            </w:pPr>
            <w:r>
              <w:rPr>
                <w:rFonts w:ascii="Times New Roman" w:hAnsi="Times New Roman" w:eastAsia="Times New Roman"/>
                <w:b w:val="0"/>
                <w:i w:val="0"/>
                <w:sz w:val="20"/>
              </w:rPr>
              <w:t>Point-prompted segmentation depends on where the user clicks. Four deterministic or controlled prompt strategies are compared on the same 100 images.</w:t>
            </w:r>
          </w:p>
          <w:p>
            <w:pPr>
              <w:widowControl/>
              <w:spacing w:after="40" w:before="0" w:line="240" w:lineRule="auto"/>
              <w:ind w:firstLine="0"/>
              <w:jc w:val="left"/>
            </w:pPr>
            <w:r>
              <w:rPr>
                <w:rFonts w:ascii="Arial" w:hAnsi="Arial" w:eastAsia="Arial"/>
                <w:b w:val="0"/>
                <w:i w:val="0"/>
                <w:sz w:val="16"/>
              </w:rPr>
              <w:t>Table 4. Prompt-location robustness on the paired 100-image subset.</w:t>
            </w:r>
          </w:p>
          <w:p>
            <w:pPr>
              <w:tabs>
                <w:tab w:pos="2232" w:val="center"/>
                <w:tab w:pos="3355" w:val="center"/>
              </w:tabs>
              <w:spacing w:before="0" w:after="0" w:line="221" w:lineRule="auto"/>
              <w:ind w:firstLine="0"/>
              <w:jc w:val="left"/>
              <w:pBdr>
                <w:top w:val="single" w:sz="5" w:space="1" w:color="808080"/>
                <w:bottom w:val="single" w:sz="5" w:space="1" w:color="808080"/>
              </w:pBdr>
            </w:pPr>
            <w:r>
              <w:rPr>
                <w:rFonts w:ascii="Times New Roman" w:hAnsi="Times New Roman" w:eastAsia="Times New Roman"/>
                <w:b/>
                <w:i w:val="0"/>
                <w:sz w:val="14"/>
              </w:rPr>
              <w:t>Prompt</w:t>
            </w:r>
            <w:r>
              <w:rPr>
                <w:rFonts w:ascii="Times New Roman" w:hAnsi="Times New Roman" w:eastAsia="Times New Roman"/>
                <w:b w:val="0"/>
                <w:i w:val="0"/>
                <w:sz w:val="14"/>
              </w:rPr>
              <w:tab/>
            </w:r>
            <w:r>
              <w:rPr>
                <w:rFonts w:ascii="Times New Roman" w:hAnsi="Times New Roman" w:eastAsia="Times New Roman"/>
                <w:b/>
                <w:i w:val="0"/>
                <w:sz w:val="14"/>
              </w:rPr>
              <w:t>IoU</w:t>
            </w:r>
            <w:r>
              <w:rPr>
                <w:rFonts w:ascii="Times New Roman" w:hAnsi="Times New Roman" w:eastAsia="Times New Roman"/>
                <w:b w:val="0"/>
                <w:i w:val="0"/>
                <w:sz w:val="14"/>
              </w:rPr>
              <w:tab/>
            </w:r>
            <w:r>
              <w:rPr>
                <w:rFonts w:ascii="Times New Roman" w:hAnsi="Times New Roman" w:eastAsia="Times New Roman"/>
                <w:b/>
                <w:i w:val="0"/>
                <w:sz w:val="14"/>
              </w:rPr>
              <w:t>Precision</w:t>
            </w:r>
          </w:p>
          <w:p>
            <w:pPr>
              <w:tabs>
                <w:tab w:pos="2232" w:val="center"/>
                <w:tab w:pos="3355" w:val="center"/>
              </w:tabs>
              <w:spacing w:before="0" w:after="0" w:line="221" w:lineRule="auto"/>
              <w:ind w:firstLine="0"/>
              <w:jc w:val="left"/>
              <w:pBdr/>
            </w:pPr>
            <w:r>
              <w:rPr>
                <w:rFonts w:ascii="Times New Roman" w:hAnsi="Times New Roman" w:eastAsia="Times New Roman"/>
                <w:b w:val="0"/>
                <w:i w:val="0"/>
                <w:sz w:val="14"/>
              </w:rPr>
              <w:t>Centroid</w:t>
            </w:r>
            <w:r>
              <w:rPr>
                <w:rFonts w:ascii="Times New Roman" w:hAnsi="Times New Roman" w:eastAsia="Times New Roman"/>
                <w:b w:val="0"/>
                <w:i w:val="0"/>
                <w:sz w:val="14"/>
              </w:rPr>
              <w:tab/>
            </w:r>
            <w:r>
              <w:rPr>
                <w:rFonts w:ascii="Times New Roman" w:hAnsi="Times New Roman" w:eastAsia="Times New Roman"/>
                <w:b w:val="0"/>
                <w:i w:val="0"/>
                <w:sz w:val="14"/>
              </w:rPr>
              <w:t>0.6498</w:t>
            </w:r>
            <w:r>
              <w:rPr>
                <w:rFonts w:ascii="Times New Roman" w:hAnsi="Times New Roman" w:eastAsia="Times New Roman"/>
                <w:b w:val="0"/>
                <w:i w:val="0"/>
                <w:sz w:val="14"/>
              </w:rPr>
              <w:tab/>
            </w:r>
            <w:r>
              <w:rPr>
                <w:rFonts w:ascii="Times New Roman" w:hAnsi="Times New Roman" w:eastAsia="Times New Roman"/>
                <w:b w:val="0"/>
                <w:i w:val="0"/>
                <w:sz w:val="14"/>
              </w:rPr>
              <w:t>0.8116</w:t>
            </w:r>
          </w:p>
          <w:p>
            <w:pPr>
              <w:tabs>
                <w:tab w:pos="2232" w:val="center"/>
                <w:tab w:pos="3355" w:val="center"/>
              </w:tabs>
              <w:spacing w:before="0" w:after="0" w:line="221" w:lineRule="auto"/>
              <w:ind w:firstLine="0"/>
              <w:jc w:val="left"/>
              <w:pBdr/>
            </w:pPr>
            <w:r>
              <w:rPr>
                <w:rFonts w:ascii="Times New Roman" w:hAnsi="Times New Roman" w:eastAsia="Times New Roman"/>
                <w:b w:val="0"/>
                <w:i w:val="0"/>
                <w:sz w:val="14"/>
              </w:rPr>
              <w:t>Deepest interior</w:t>
            </w:r>
            <w:r>
              <w:rPr>
                <w:rFonts w:ascii="Times New Roman" w:hAnsi="Times New Roman" w:eastAsia="Times New Roman"/>
                <w:b w:val="0"/>
                <w:i w:val="0"/>
                <w:sz w:val="14"/>
              </w:rPr>
              <w:tab/>
            </w:r>
            <w:r>
              <w:rPr>
                <w:rFonts w:ascii="Times New Roman" w:hAnsi="Times New Roman" w:eastAsia="Times New Roman"/>
                <w:b w:val="0"/>
                <w:i w:val="0"/>
                <w:sz w:val="14"/>
              </w:rPr>
              <w:t>0.6161</w:t>
            </w:r>
            <w:r>
              <w:rPr>
                <w:rFonts w:ascii="Times New Roman" w:hAnsi="Times New Roman" w:eastAsia="Times New Roman"/>
                <w:b w:val="0"/>
                <w:i w:val="0"/>
                <w:sz w:val="14"/>
              </w:rPr>
              <w:tab/>
            </w:r>
            <w:r>
              <w:rPr>
                <w:rFonts w:ascii="Times New Roman" w:hAnsi="Times New Roman" w:eastAsia="Times New Roman"/>
                <w:b w:val="0"/>
                <w:i w:val="0"/>
                <w:sz w:val="14"/>
              </w:rPr>
              <w:t>0.8465</w:t>
            </w:r>
          </w:p>
          <w:p>
            <w:pPr>
              <w:tabs>
                <w:tab w:pos="2232" w:val="center"/>
                <w:tab w:pos="3355" w:val="center"/>
              </w:tabs>
              <w:spacing w:before="0" w:after="0" w:line="221" w:lineRule="auto"/>
              <w:ind w:firstLine="0"/>
              <w:jc w:val="left"/>
              <w:pBdr/>
            </w:pPr>
            <w:r>
              <w:rPr>
                <w:rFonts w:ascii="Times New Roman" w:hAnsi="Times New Roman" w:eastAsia="Times New Roman"/>
                <w:b w:val="0"/>
                <w:i w:val="0"/>
                <w:sz w:val="14"/>
              </w:rPr>
              <w:t>Random interior</w:t>
            </w:r>
            <w:r>
              <w:rPr>
                <w:rFonts w:ascii="Times New Roman" w:hAnsi="Times New Roman" w:eastAsia="Times New Roman"/>
                <w:b w:val="0"/>
                <w:i w:val="0"/>
                <w:sz w:val="14"/>
              </w:rPr>
              <w:tab/>
            </w:r>
            <w:r>
              <w:rPr>
                <w:rFonts w:ascii="Times New Roman" w:hAnsi="Times New Roman" w:eastAsia="Times New Roman"/>
                <w:b w:val="0"/>
                <w:i w:val="0"/>
                <w:sz w:val="14"/>
              </w:rPr>
              <w:t>0.5318</w:t>
            </w:r>
            <w:r>
              <w:rPr>
                <w:rFonts w:ascii="Times New Roman" w:hAnsi="Times New Roman" w:eastAsia="Times New Roman"/>
                <w:b w:val="0"/>
                <w:i w:val="0"/>
                <w:sz w:val="14"/>
              </w:rPr>
              <w:tab/>
            </w:r>
            <w:r>
              <w:rPr>
                <w:rFonts w:ascii="Times New Roman" w:hAnsi="Times New Roman" w:eastAsia="Times New Roman"/>
                <w:b w:val="0"/>
                <w:i w:val="0"/>
                <w:sz w:val="14"/>
              </w:rPr>
              <w:t>0.8212</w:t>
            </w:r>
          </w:p>
          <w:p>
            <w:pPr>
              <w:tabs>
                <w:tab w:pos="2232" w:val="center"/>
                <w:tab w:pos="3355" w:val="center"/>
              </w:tabs>
              <w:spacing w:before="0" w:after="0" w:line="221" w:lineRule="auto"/>
              <w:ind w:firstLine="0"/>
              <w:jc w:val="left"/>
              <w:pBdr>
                <w:bottom w:val="single" w:sz="5" w:space="1" w:color="808080"/>
              </w:pBdr>
            </w:pPr>
            <w:r>
              <w:rPr>
                <w:rFonts w:ascii="Times New Roman" w:hAnsi="Times New Roman" w:eastAsia="Times New Roman"/>
                <w:b w:val="0"/>
                <w:i w:val="0"/>
                <w:sz w:val="14"/>
              </w:rPr>
              <w:t>Near boundary</w:t>
            </w:r>
            <w:r>
              <w:rPr>
                <w:rFonts w:ascii="Times New Roman" w:hAnsi="Times New Roman" w:eastAsia="Times New Roman"/>
                <w:b w:val="0"/>
                <w:i w:val="0"/>
                <w:sz w:val="14"/>
              </w:rPr>
              <w:tab/>
            </w:r>
            <w:r>
              <w:rPr>
                <w:rFonts w:ascii="Times New Roman" w:hAnsi="Times New Roman" w:eastAsia="Times New Roman"/>
                <w:b w:val="0"/>
                <w:i w:val="0"/>
                <w:sz w:val="14"/>
              </w:rPr>
              <w:t>0.5317</w:t>
            </w:r>
            <w:r>
              <w:rPr>
                <w:rFonts w:ascii="Times New Roman" w:hAnsi="Times New Roman" w:eastAsia="Times New Roman"/>
                <w:b w:val="0"/>
                <w:i w:val="0"/>
                <w:sz w:val="14"/>
              </w:rPr>
              <w:tab/>
            </w:r>
            <w:r>
              <w:rPr>
                <w:rFonts w:ascii="Times New Roman" w:hAnsi="Times New Roman" w:eastAsia="Times New Roman"/>
                <w:b w:val="0"/>
                <w:i w:val="0"/>
                <w:sz w:val="14"/>
              </w:rPr>
              <w:t>0.7866</w:t>
            </w:r>
          </w:p>
          <w:p>
            <w:pPr>
              <w:spacing w:after="20" w:before="0"/>
            </w:pPr>
          </w:p>
          <w:tbl>
            <w:tblPr>
              <w:tblW w:type="auto" w:w="0"/>
              <w:jc w:val="center"/>
              <w:tblLayout w:type="fixed"/>
              <w:tblLook w:firstColumn="1" w:firstRow="1" w:lastColumn="0" w:lastRow="0" w:noHBand="0" w:noVBand="1" w:val="04A0"/>
            </w:tblPr>
            <w:tblGrid>
              <w:gridCol w:w="4725"/>
            </w:tblGrid>
            <w:tr>
              <w:trPr>
                <w:trHeight w:val="1843" w:hRule="exact"/>
              </w:trPr>
              <w:tc>
                <w:tcPr>
                  <w:tcW w:type="dxa" w:w="4725"/>
                  <w:vAlign w:val="center"/>
                  <w:tcBorders>
                    <w:top w:val="single" w:sz="6" w:color="808080"/>
                    <w:left w:val="single" w:sz="6" w:color="808080"/>
                    <w:bottom w:val="single" w:sz="6" w:color="808080"/>
                    <w:right w:val="single" w:sz="6" w:color="808080"/>
                  </w:tcBorders>
                </w:tcPr>
                <w:p>
                  <w:pPr>
                    <w:spacing w:after="0"/>
                    <w:jc w:val="center"/>
                  </w:pPr>
                  <w:r>
                    <w:rPr>
                      <w:rFonts w:ascii="Arial" w:hAnsi="Arial" w:eastAsia="Arial"/>
                      <w:b w:val="0"/>
                      <w:i/>
                      <w:sz w:val="16"/>
                    </w:rPr>
                    <w:t>INSERT: prompt_robustness_iou.png</w:t>
                  </w:r>
                </w:p>
              </w:tc>
            </w:tr>
          </w:tbl>
          <w:p/>
          <w:p>
            <w:pPr>
              <w:widowControl/>
              <w:spacing w:after="60" w:before="0" w:line="240" w:lineRule="auto"/>
              <w:ind w:firstLine="0"/>
              <w:jc w:val="center"/>
            </w:pPr>
            <w:r>
              <w:rPr>
                <w:rFonts w:ascii="Arial" w:hAnsi="Arial" w:eastAsia="Arial"/>
                <w:b w:val="0"/>
                <w:i w:val="0"/>
                <w:sz w:val="16"/>
              </w:rPr>
              <w:t>Fig. 2. Mean IoU under four point-placement strategies.</w:t>
            </w:r>
          </w:p>
          <w:p>
            <w:pPr>
              <w:widowControl/>
              <w:spacing w:after="40" w:before="0" w:line="240" w:lineRule="auto"/>
              <w:ind w:firstLine="240"/>
              <w:jc w:val="both"/>
            </w:pPr>
            <w:r>
              <w:rPr>
                <w:rFonts w:ascii="Times New Roman" w:hAnsi="Times New Roman" w:eastAsia="Times New Roman"/>
                <w:b w:val="0"/>
                <w:i w:val="0"/>
                <w:sz w:val="20"/>
              </w:rPr>
              <w:t>The centroid produces the highest mean IoU (0.6498) and recall (0.7818), while deepest interior produces the highest precision (0.8465). Random-interior and near-boundary clicks are substantially weaker. This result demonstrates meaningful prompt sensitivity.</w:t>
            </w:r>
          </w:p>
          <w:p>
            <w:pPr>
              <w:widowControl/>
              <w:spacing w:after="40" w:before="0" w:line="240" w:lineRule="auto"/>
              <w:ind w:firstLine="240"/>
              <w:jc w:val="both"/>
            </w:pPr>
            <w:r>
              <w:rPr>
                <w:rFonts w:ascii="Times New Roman" w:hAnsi="Times New Roman" w:eastAsia="Times New Roman"/>
                <w:b w:val="0"/>
                <w:i w:val="0"/>
                <w:sz w:val="20"/>
              </w:rPr>
              <w:t>The centroid result was discovered through the ablation and is not used to retroactively replace the pre-specified primary prompt. Keeping the deepest-interior protocol for the main 499-image evaluation avoids post-hoc metric optimization and makes the report scientifically cleaner.</w:t>
            </w:r>
          </w:p>
        </w:tc>
        <w:tc>
          <w:tcPr>
            <w:tcW w:type="dxa" w:w="450"/>
            <w:tcMar>
              <w:top w:w="0" w:type="dxa"/>
              <w:start w:w="0" w:type="dxa"/>
              <w:bottom w:w="0" w:type="dxa"/>
              <w:end w:w="0" w:type="dxa"/>
            </w:tcMar>
            <w:vAlign w:val="top"/>
          </w:tcPr>
          <w:p/>
        </w:tc>
        <w:tc>
          <w:tcPr>
            <w:tcW w:type="dxa" w:w="4725"/>
            <w:tcMar>
              <w:top w:w="0" w:type="dxa"/>
              <w:start w:w="0" w:type="dxa"/>
              <w:bottom w:w="0" w:type="dxa"/>
              <w:end w:w="0" w:type="dxa"/>
            </w:tcMar>
            <w:vAlign w:val="top"/>
          </w:tcPr>
          <w:p/>
          <w:p>
            <w:pPr>
              <w:widowControl/>
              <w:spacing w:after="40" w:before="80" w:line="240" w:lineRule="auto"/>
              <w:ind w:firstLine="0"/>
              <w:jc w:val="left"/>
            </w:pPr>
            <w:r>
              <w:rPr>
                <w:rFonts w:ascii="Times New Roman" w:hAnsi="Times New Roman" w:eastAsia="Times New Roman"/>
                <w:b/>
                <w:i w:val="0"/>
                <w:sz w:val="24"/>
              </w:rPr>
              <w:t>9. Image-Degradation Robustness</w:t>
            </w:r>
          </w:p>
          <w:p>
            <w:pPr>
              <w:widowControl/>
              <w:spacing w:after="40" w:before="0" w:line="240" w:lineRule="auto"/>
              <w:ind w:firstLine="240"/>
              <w:jc w:val="both"/>
            </w:pPr>
            <w:r>
              <w:rPr>
                <w:rFonts w:ascii="Times New Roman" w:hAnsi="Times New Roman" w:eastAsia="Times New Roman"/>
                <w:b w:val="0"/>
                <w:i w:val="0"/>
                <w:sz w:val="20"/>
              </w:rPr>
              <w:t>The same 100-image robustness subset is tested under blur, a low-resolution round trip, darkening, and brightening. The point location is held fixed so changes primarily reflect image transformation rather than prompt variation.</w:t>
            </w:r>
          </w:p>
          <w:p>
            <w:pPr>
              <w:widowControl/>
              <w:spacing w:after="40" w:before="0" w:line="240" w:lineRule="auto"/>
              <w:ind w:firstLine="0"/>
              <w:jc w:val="left"/>
            </w:pPr>
            <w:r>
              <w:rPr>
                <w:rFonts w:ascii="Arial" w:hAnsi="Arial" w:eastAsia="Arial"/>
                <w:b w:val="0"/>
                <w:i w:val="0"/>
                <w:sz w:val="16"/>
              </w:rPr>
              <w:t>Table 5. Degradation robustness (same 100 images).</w:t>
            </w:r>
          </w:p>
          <w:p>
            <w:pPr>
              <w:tabs>
                <w:tab w:pos="2232" w:val="center"/>
                <w:tab w:pos="3355" w:val="center"/>
              </w:tabs>
              <w:spacing w:before="0" w:after="0" w:line="221" w:lineRule="auto"/>
              <w:ind w:firstLine="0"/>
              <w:jc w:val="left"/>
              <w:pBdr>
                <w:top w:val="single" w:sz="5" w:space="1" w:color="808080"/>
                <w:bottom w:val="single" w:sz="5" w:space="1" w:color="808080"/>
              </w:pBdr>
            </w:pPr>
            <w:r>
              <w:rPr>
                <w:rFonts w:ascii="Times New Roman" w:hAnsi="Times New Roman" w:eastAsia="Times New Roman"/>
                <w:b/>
                <w:i w:val="0"/>
                <w:sz w:val="14"/>
              </w:rPr>
              <w:t>Condition</w:t>
            </w:r>
            <w:r>
              <w:rPr>
                <w:rFonts w:ascii="Times New Roman" w:hAnsi="Times New Roman" w:eastAsia="Times New Roman"/>
                <w:b w:val="0"/>
                <w:i w:val="0"/>
                <w:sz w:val="14"/>
              </w:rPr>
              <w:tab/>
            </w:r>
            <w:r>
              <w:rPr>
                <w:rFonts w:ascii="Times New Roman" w:hAnsi="Times New Roman" w:eastAsia="Times New Roman"/>
                <w:b/>
                <w:i w:val="0"/>
                <w:sz w:val="14"/>
              </w:rPr>
              <w:t>IoU</w:t>
            </w:r>
            <w:r>
              <w:rPr>
                <w:rFonts w:ascii="Times New Roman" w:hAnsi="Times New Roman" w:eastAsia="Times New Roman"/>
                <w:b w:val="0"/>
                <w:i w:val="0"/>
                <w:sz w:val="14"/>
              </w:rPr>
              <w:tab/>
            </w:r>
            <w:r>
              <w:rPr>
                <w:rFonts w:ascii="Times New Roman" w:hAnsi="Times New Roman" w:eastAsia="Times New Roman"/>
                <w:b/>
                <w:i w:val="0"/>
                <w:sz w:val="14"/>
              </w:rPr>
              <w:t>Dice</w:t>
            </w:r>
          </w:p>
          <w:p>
            <w:pPr>
              <w:tabs>
                <w:tab w:pos="2232" w:val="center"/>
                <w:tab w:pos="3355" w:val="center"/>
              </w:tabs>
              <w:spacing w:before="0" w:after="0" w:line="221" w:lineRule="auto"/>
              <w:ind w:firstLine="0"/>
              <w:jc w:val="left"/>
              <w:pBdr/>
            </w:pPr>
            <w:r>
              <w:rPr>
                <w:rFonts w:ascii="Times New Roman" w:hAnsi="Times New Roman" w:eastAsia="Times New Roman"/>
                <w:b w:val="0"/>
                <w:i w:val="0"/>
                <w:sz w:val="14"/>
              </w:rPr>
              <w:t>Original</w:t>
            </w:r>
            <w:r>
              <w:rPr>
                <w:rFonts w:ascii="Times New Roman" w:hAnsi="Times New Roman" w:eastAsia="Times New Roman"/>
                <w:b w:val="0"/>
                <w:i w:val="0"/>
                <w:sz w:val="14"/>
              </w:rPr>
              <w:tab/>
            </w:r>
            <w:r>
              <w:rPr>
                <w:rFonts w:ascii="Times New Roman" w:hAnsi="Times New Roman" w:eastAsia="Times New Roman"/>
                <w:b w:val="0"/>
                <w:i w:val="0"/>
                <w:sz w:val="14"/>
              </w:rPr>
              <w:t>0.6161</w:t>
            </w:r>
            <w:r>
              <w:rPr>
                <w:rFonts w:ascii="Times New Roman" w:hAnsi="Times New Roman" w:eastAsia="Times New Roman"/>
                <w:b w:val="0"/>
                <w:i w:val="0"/>
                <w:sz w:val="14"/>
              </w:rPr>
              <w:tab/>
            </w:r>
            <w:r>
              <w:rPr>
                <w:rFonts w:ascii="Times New Roman" w:hAnsi="Times New Roman" w:eastAsia="Times New Roman"/>
                <w:b w:val="0"/>
                <w:i w:val="0"/>
                <w:sz w:val="14"/>
              </w:rPr>
              <w:t>0.7267</w:t>
            </w:r>
          </w:p>
          <w:p>
            <w:pPr>
              <w:tabs>
                <w:tab w:pos="2232" w:val="center"/>
                <w:tab w:pos="3355" w:val="center"/>
              </w:tabs>
              <w:spacing w:before="0" w:after="0" w:line="221" w:lineRule="auto"/>
              <w:ind w:firstLine="0"/>
              <w:jc w:val="left"/>
              <w:pBdr/>
            </w:pPr>
            <w:r>
              <w:rPr>
                <w:rFonts w:ascii="Times New Roman" w:hAnsi="Times New Roman" w:eastAsia="Times New Roman"/>
                <w:b w:val="0"/>
                <w:i w:val="0"/>
                <w:sz w:val="14"/>
              </w:rPr>
              <w:t>Blur</w:t>
            </w:r>
            <w:r>
              <w:rPr>
                <w:rFonts w:ascii="Times New Roman" w:hAnsi="Times New Roman" w:eastAsia="Times New Roman"/>
                <w:b w:val="0"/>
                <w:i w:val="0"/>
                <w:sz w:val="14"/>
              </w:rPr>
              <w:tab/>
            </w:r>
            <w:r>
              <w:rPr>
                <w:rFonts w:ascii="Times New Roman" w:hAnsi="Times New Roman" w:eastAsia="Times New Roman"/>
                <w:b w:val="0"/>
                <w:i w:val="0"/>
                <w:sz w:val="14"/>
              </w:rPr>
              <w:t>0.6004</w:t>
            </w:r>
            <w:r>
              <w:rPr>
                <w:rFonts w:ascii="Times New Roman" w:hAnsi="Times New Roman" w:eastAsia="Times New Roman"/>
                <w:b w:val="0"/>
                <w:i w:val="0"/>
                <w:sz w:val="14"/>
              </w:rPr>
              <w:tab/>
            </w:r>
            <w:r>
              <w:rPr>
                <w:rFonts w:ascii="Times New Roman" w:hAnsi="Times New Roman" w:eastAsia="Times New Roman"/>
                <w:b w:val="0"/>
                <w:i w:val="0"/>
                <w:sz w:val="14"/>
              </w:rPr>
              <w:t>0.7099</w:t>
            </w:r>
          </w:p>
          <w:p>
            <w:pPr>
              <w:tabs>
                <w:tab w:pos="2232" w:val="center"/>
                <w:tab w:pos="3355" w:val="center"/>
              </w:tabs>
              <w:spacing w:before="0" w:after="0" w:line="221" w:lineRule="auto"/>
              <w:ind w:firstLine="0"/>
              <w:jc w:val="left"/>
              <w:pBdr/>
            </w:pPr>
            <w:r>
              <w:rPr>
                <w:rFonts w:ascii="Times New Roman" w:hAnsi="Times New Roman" w:eastAsia="Times New Roman"/>
                <w:b w:val="0"/>
                <w:i w:val="0"/>
                <w:sz w:val="14"/>
              </w:rPr>
              <w:t>Low resolution</w:t>
            </w:r>
            <w:r>
              <w:rPr>
                <w:rFonts w:ascii="Times New Roman" w:hAnsi="Times New Roman" w:eastAsia="Times New Roman"/>
                <w:b w:val="0"/>
                <w:i w:val="0"/>
                <w:sz w:val="14"/>
              </w:rPr>
              <w:tab/>
            </w:r>
            <w:r>
              <w:rPr>
                <w:rFonts w:ascii="Times New Roman" w:hAnsi="Times New Roman" w:eastAsia="Times New Roman"/>
                <w:b w:val="0"/>
                <w:i w:val="0"/>
                <w:sz w:val="14"/>
              </w:rPr>
              <w:t>0.6079</w:t>
            </w:r>
            <w:r>
              <w:rPr>
                <w:rFonts w:ascii="Times New Roman" w:hAnsi="Times New Roman" w:eastAsia="Times New Roman"/>
                <w:b w:val="0"/>
                <w:i w:val="0"/>
                <w:sz w:val="14"/>
              </w:rPr>
              <w:tab/>
            </w:r>
            <w:r>
              <w:rPr>
                <w:rFonts w:ascii="Times New Roman" w:hAnsi="Times New Roman" w:eastAsia="Times New Roman"/>
                <w:b w:val="0"/>
                <w:i w:val="0"/>
                <w:sz w:val="14"/>
              </w:rPr>
              <w:t>0.7189</w:t>
            </w:r>
          </w:p>
          <w:p>
            <w:pPr>
              <w:tabs>
                <w:tab w:pos="2232" w:val="center"/>
                <w:tab w:pos="3355" w:val="center"/>
              </w:tabs>
              <w:spacing w:before="0" w:after="0" w:line="221" w:lineRule="auto"/>
              <w:ind w:firstLine="0"/>
              <w:jc w:val="left"/>
              <w:pBdr/>
            </w:pPr>
            <w:r>
              <w:rPr>
                <w:rFonts w:ascii="Times New Roman" w:hAnsi="Times New Roman" w:eastAsia="Times New Roman"/>
                <w:b w:val="0"/>
                <w:i w:val="0"/>
                <w:sz w:val="14"/>
              </w:rPr>
              <w:t>Dark</w:t>
            </w:r>
            <w:r>
              <w:rPr>
                <w:rFonts w:ascii="Times New Roman" w:hAnsi="Times New Roman" w:eastAsia="Times New Roman"/>
                <w:b w:val="0"/>
                <w:i w:val="0"/>
                <w:sz w:val="14"/>
              </w:rPr>
              <w:tab/>
            </w:r>
            <w:r>
              <w:rPr>
                <w:rFonts w:ascii="Times New Roman" w:hAnsi="Times New Roman" w:eastAsia="Times New Roman"/>
                <w:b w:val="0"/>
                <w:i w:val="0"/>
                <w:sz w:val="14"/>
              </w:rPr>
              <w:t>0.6286</w:t>
            </w:r>
            <w:r>
              <w:rPr>
                <w:rFonts w:ascii="Times New Roman" w:hAnsi="Times New Roman" w:eastAsia="Times New Roman"/>
                <w:b w:val="0"/>
                <w:i w:val="0"/>
                <w:sz w:val="14"/>
              </w:rPr>
              <w:tab/>
            </w:r>
            <w:r>
              <w:rPr>
                <w:rFonts w:ascii="Times New Roman" w:hAnsi="Times New Roman" w:eastAsia="Times New Roman"/>
                <w:b w:val="0"/>
                <w:i w:val="0"/>
                <w:sz w:val="14"/>
              </w:rPr>
              <w:t>0.7372</w:t>
            </w:r>
          </w:p>
          <w:p>
            <w:pPr>
              <w:tabs>
                <w:tab w:pos="2232" w:val="center"/>
                <w:tab w:pos="3355" w:val="center"/>
              </w:tabs>
              <w:spacing w:before="0" w:after="0" w:line="221" w:lineRule="auto"/>
              <w:ind w:firstLine="0"/>
              <w:jc w:val="left"/>
              <w:pBdr>
                <w:bottom w:val="single" w:sz="5" w:space="1" w:color="808080"/>
              </w:pBdr>
            </w:pPr>
            <w:r>
              <w:rPr>
                <w:rFonts w:ascii="Times New Roman" w:hAnsi="Times New Roman" w:eastAsia="Times New Roman"/>
                <w:b w:val="0"/>
                <w:i w:val="0"/>
                <w:sz w:val="14"/>
              </w:rPr>
              <w:t>Bright</w:t>
            </w:r>
            <w:r>
              <w:rPr>
                <w:rFonts w:ascii="Times New Roman" w:hAnsi="Times New Roman" w:eastAsia="Times New Roman"/>
                <w:b w:val="0"/>
                <w:i w:val="0"/>
                <w:sz w:val="14"/>
              </w:rPr>
              <w:tab/>
            </w:r>
            <w:r>
              <w:rPr>
                <w:rFonts w:ascii="Times New Roman" w:hAnsi="Times New Roman" w:eastAsia="Times New Roman"/>
                <w:b w:val="0"/>
                <w:i w:val="0"/>
                <w:sz w:val="14"/>
              </w:rPr>
              <w:t>0.5744</w:t>
            </w:r>
            <w:r>
              <w:rPr>
                <w:rFonts w:ascii="Times New Roman" w:hAnsi="Times New Roman" w:eastAsia="Times New Roman"/>
                <w:b w:val="0"/>
                <w:i w:val="0"/>
                <w:sz w:val="14"/>
              </w:rPr>
              <w:tab/>
            </w:r>
            <w:r>
              <w:rPr>
                <w:rFonts w:ascii="Times New Roman" w:hAnsi="Times New Roman" w:eastAsia="Times New Roman"/>
                <w:b w:val="0"/>
                <w:i w:val="0"/>
                <w:sz w:val="14"/>
              </w:rPr>
              <w:t>0.6853</w:t>
            </w:r>
          </w:p>
          <w:p>
            <w:pPr>
              <w:spacing w:after="20" w:before="0"/>
            </w:pPr>
          </w:p>
          <w:p>
            <w:pPr>
              <w:widowControl/>
              <w:spacing w:after="20" w:before="60" w:line="240" w:lineRule="auto"/>
              <w:ind w:firstLine="0"/>
              <w:jc w:val="left"/>
            </w:pPr>
            <w:r>
              <w:rPr>
                <w:rFonts w:ascii="Times New Roman" w:hAnsi="Times New Roman" w:eastAsia="Times New Roman"/>
                <w:b/>
                <w:i w:val="0"/>
                <w:sz w:val="20"/>
              </w:rPr>
              <w:t>9.1 Observed behavior</w:t>
            </w:r>
          </w:p>
          <w:p>
            <w:pPr>
              <w:widowControl/>
              <w:spacing w:after="40" w:before="0" w:line="240" w:lineRule="auto"/>
              <w:ind w:firstLine="240"/>
              <w:jc w:val="both"/>
            </w:pPr>
            <w:r>
              <w:rPr>
                <w:rFonts w:ascii="Times New Roman" w:hAnsi="Times New Roman" w:eastAsia="Times New Roman"/>
                <w:b w:val="0"/>
                <w:i w:val="0"/>
                <w:sz w:val="20"/>
              </w:rPr>
              <w:t>Blur reduces IoU by about 0.016 and the low-resolution condition by about 0.008 relative to the original subset, indicating reasonable stability to these moderate transformations. Brightening has the largest negative effect, reducing IoU by about 0.042.</w:t>
            </w:r>
          </w:p>
          <w:p>
            <w:pPr>
              <w:widowControl/>
              <w:spacing w:after="40" w:before="0" w:line="240" w:lineRule="auto"/>
              <w:ind w:firstLine="240"/>
              <w:jc w:val="both"/>
            </w:pPr>
            <w:r>
              <w:rPr>
                <w:rFonts w:ascii="Times New Roman" w:hAnsi="Times New Roman" w:eastAsia="Times New Roman"/>
                <w:b w:val="0"/>
                <w:i w:val="0"/>
                <w:sz w:val="20"/>
              </w:rPr>
              <w:t>The darkened condition unexpectedly increases mean IoU to 0.6286. We do not interpret this as evidence that darker images are generally easier. It is more appropriately viewed as a data-dependent response of the fixed pretrained model on this subset. Robustness is therefore non-monotonic: transformations can interact with object contrast and local texture in ways that help or hurt individual examples.</w:t>
            </w:r>
          </w:p>
          <w:p>
            <w:pPr>
              <w:widowControl/>
              <w:spacing w:after="20" w:before="60" w:line="240" w:lineRule="auto"/>
              <w:ind w:firstLine="0"/>
              <w:jc w:val="left"/>
            </w:pPr>
            <w:r>
              <w:rPr>
                <w:rFonts w:ascii="Times New Roman" w:hAnsi="Times New Roman" w:eastAsia="Times New Roman"/>
                <w:b/>
                <w:i w:val="0"/>
                <w:sz w:val="20"/>
              </w:rPr>
              <w:t>9.2 Why no extra degradation figure</w:t>
            </w:r>
          </w:p>
          <w:p>
            <w:pPr>
              <w:widowControl/>
              <w:spacing w:after="40" w:before="0" w:line="240" w:lineRule="auto"/>
              <w:ind w:firstLine="240"/>
              <w:jc w:val="both"/>
            </w:pPr>
            <w:r>
              <w:rPr>
                <w:rFonts w:ascii="Times New Roman" w:hAnsi="Times New Roman" w:eastAsia="Times New Roman"/>
                <w:b w:val="0"/>
                <w:i w:val="0"/>
                <w:sz w:val="20"/>
              </w:rPr>
              <w:t>For an eight-page paper, Table 5 already communicates the degradation ranking and effect size. The figure budget is reserved for analyses that cannot be read as efficiently from a table: the baseline trade-off, prompt sensitivity, calibration, and qualitative mask behavior.</w:t>
            </w:r>
          </w:p>
        </w:tc>
      </w:tr>
    </w:tbl>
    <w:p>
      <w:pPr>
        <w:spacing w:after="0" w:before="0"/>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00"/>
        <w:gridCol w:w="3300"/>
        <w:gridCol w:w="3300"/>
      </w:tblGrid>
      <w:tr>
        <w:tc>
          <w:tcPr>
            <w:tcW w:type="dxa" w:w="4725"/>
            <w:tcMar>
              <w:top w:w="0" w:type="dxa"/>
              <w:start w:w="0" w:type="dxa"/>
              <w:bottom w:w="0" w:type="dxa"/>
              <w:end w:w="0" w:type="dxa"/>
            </w:tcMar>
            <w:vAlign w:val="top"/>
          </w:tcPr>
          <w:p/>
          <w:p>
            <w:pPr>
              <w:widowControl/>
              <w:spacing w:after="40" w:before="80" w:line="240" w:lineRule="auto"/>
              <w:ind w:firstLine="0"/>
              <w:jc w:val="left"/>
            </w:pPr>
            <w:r>
              <w:rPr>
                <w:rFonts w:ascii="Times New Roman" w:hAnsi="Times New Roman" w:eastAsia="Times New Roman"/>
                <w:b/>
                <w:i w:val="0"/>
                <w:sz w:val="24"/>
              </w:rPr>
              <w:t>10. Confidence Calibration and Failures</w:t>
            </w:r>
          </w:p>
          <w:p>
            <w:pPr>
              <w:widowControl/>
              <w:spacing w:after="40" w:before="0" w:line="240" w:lineRule="auto"/>
              <w:ind w:firstLine="240"/>
              <w:jc w:val="both"/>
            </w:pPr>
            <w:r>
              <w:rPr>
                <w:rFonts w:ascii="Times New Roman" w:hAnsi="Times New Roman" w:eastAsia="Times New Roman"/>
                <w:b w:val="0"/>
                <w:i w:val="0"/>
                <w:sz w:val="20"/>
              </w:rPr>
              <w:t>STT outputs a predicted-IoU score for each candidate mask. We compare this internal score with actual IoU measured against the ground truth. Across 499 samples, Pearson correlation is 0.518, indicating a moderate positive association but substantial scatter.</w:t>
            </w:r>
          </w:p>
          <w:p>
            <w:pPr>
              <w:widowControl/>
              <w:spacing w:after="40" w:before="0" w:line="240" w:lineRule="auto"/>
              <w:ind w:firstLine="0"/>
              <w:jc w:val="left"/>
            </w:pPr>
            <w:r>
              <w:rPr>
                <w:rFonts w:ascii="Arial" w:hAnsi="Arial" w:eastAsia="Arial"/>
                <w:b w:val="0"/>
                <w:i w:val="0"/>
                <w:sz w:val="16"/>
              </w:rPr>
              <w:t>Table 6. Confidence and catastrophic-failure summary.</w:t>
            </w:r>
          </w:p>
          <w:p>
            <w:pPr>
              <w:tabs>
                <w:tab w:pos="2952" w:val="center"/>
              </w:tabs>
              <w:spacing w:before="0" w:after="0" w:line="221" w:lineRule="auto"/>
              <w:ind w:firstLine="0"/>
              <w:jc w:val="left"/>
              <w:pBdr>
                <w:top w:val="single" w:sz="5" w:space="1" w:color="808080"/>
                <w:bottom w:val="single" w:sz="5" w:space="1" w:color="808080"/>
              </w:pBdr>
            </w:pPr>
            <w:r>
              <w:rPr>
                <w:rFonts w:ascii="Times New Roman" w:hAnsi="Times New Roman" w:eastAsia="Times New Roman"/>
                <w:b/>
                <w:i w:val="0"/>
                <w:sz w:val="15"/>
              </w:rPr>
              <w:t>Statistic</w:t>
            </w:r>
            <w:r>
              <w:rPr>
                <w:rFonts w:ascii="Times New Roman" w:hAnsi="Times New Roman" w:eastAsia="Times New Roman"/>
                <w:b w:val="0"/>
                <w:i w:val="0"/>
                <w:sz w:val="15"/>
              </w:rPr>
              <w:tab/>
            </w:r>
            <w:r>
              <w:rPr>
                <w:rFonts w:ascii="Times New Roman" w:hAnsi="Times New Roman" w:eastAsia="Times New Roman"/>
                <w:b/>
                <w:i w:val="0"/>
                <w:sz w:val="15"/>
              </w:rPr>
              <w:t>Value</w:t>
            </w:r>
          </w:p>
          <w:p>
            <w:pPr>
              <w:tabs>
                <w:tab w:pos="2952" w:val="center"/>
              </w:tabs>
              <w:spacing w:before="0" w:after="0" w:line="221" w:lineRule="auto"/>
              <w:ind w:firstLine="0"/>
              <w:jc w:val="left"/>
              <w:pBdr/>
            </w:pPr>
            <w:r>
              <w:rPr>
                <w:rFonts w:ascii="Times New Roman" w:hAnsi="Times New Roman" w:eastAsia="Times New Roman"/>
                <w:b w:val="0"/>
                <w:i w:val="0"/>
                <w:sz w:val="15"/>
              </w:rPr>
              <w:t>Samples</w:t>
            </w:r>
            <w:r>
              <w:rPr>
                <w:rFonts w:ascii="Times New Roman" w:hAnsi="Times New Roman" w:eastAsia="Times New Roman"/>
                <w:b w:val="0"/>
                <w:i w:val="0"/>
                <w:sz w:val="15"/>
              </w:rPr>
              <w:tab/>
            </w:r>
            <w:r>
              <w:rPr>
                <w:rFonts w:ascii="Times New Roman" w:hAnsi="Times New Roman" w:eastAsia="Times New Roman"/>
                <w:b w:val="0"/>
                <w:i w:val="0"/>
                <w:sz w:val="15"/>
              </w:rPr>
              <w:t>499</w:t>
            </w:r>
          </w:p>
          <w:p>
            <w:pPr>
              <w:tabs>
                <w:tab w:pos="2952" w:val="center"/>
              </w:tabs>
              <w:spacing w:before="0" w:after="0" w:line="221" w:lineRule="auto"/>
              <w:ind w:firstLine="0"/>
              <w:jc w:val="left"/>
              <w:pBdr/>
            </w:pPr>
            <w:r>
              <w:rPr>
                <w:rFonts w:ascii="Times New Roman" w:hAnsi="Times New Roman" w:eastAsia="Times New Roman"/>
                <w:b w:val="0"/>
                <w:i w:val="0"/>
                <w:sz w:val="15"/>
              </w:rPr>
              <w:t>Predicted/actual IoU corr.</w:t>
            </w:r>
            <w:r>
              <w:rPr>
                <w:rFonts w:ascii="Times New Roman" w:hAnsi="Times New Roman" w:eastAsia="Times New Roman"/>
                <w:b w:val="0"/>
                <w:i w:val="0"/>
                <w:sz w:val="15"/>
              </w:rPr>
              <w:tab/>
            </w:r>
            <w:r>
              <w:rPr>
                <w:rFonts w:ascii="Times New Roman" w:hAnsi="Times New Roman" w:eastAsia="Times New Roman"/>
                <w:b w:val="0"/>
                <w:i w:val="0"/>
                <w:sz w:val="15"/>
              </w:rPr>
              <w:t>0.5182</w:t>
            </w:r>
          </w:p>
          <w:p>
            <w:pPr>
              <w:tabs>
                <w:tab w:pos="2952" w:val="center"/>
              </w:tabs>
              <w:spacing w:before="0" w:after="0" w:line="221" w:lineRule="auto"/>
              <w:ind w:firstLine="0"/>
              <w:jc w:val="left"/>
              <w:pBdr/>
            </w:pPr>
            <w:r>
              <w:rPr>
                <w:rFonts w:ascii="Times New Roman" w:hAnsi="Times New Roman" w:eastAsia="Times New Roman"/>
                <w:b w:val="0"/>
                <w:i w:val="0"/>
                <w:sz w:val="15"/>
              </w:rPr>
              <w:t>Linear slope</w:t>
            </w:r>
            <w:r>
              <w:rPr>
                <w:rFonts w:ascii="Times New Roman" w:hAnsi="Times New Roman" w:eastAsia="Times New Roman"/>
                <w:b w:val="0"/>
                <w:i w:val="0"/>
                <w:sz w:val="15"/>
              </w:rPr>
              <w:tab/>
            </w:r>
            <w:r>
              <w:rPr>
                <w:rFonts w:ascii="Times New Roman" w:hAnsi="Times New Roman" w:eastAsia="Times New Roman"/>
                <w:b w:val="0"/>
                <w:i w:val="0"/>
                <w:sz w:val="15"/>
              </w:rPr>
              <w:t>1.0651</w:t>
            </w:r>
          </w:p>
          <w:p>
            <w:pPr>
              <w:tabs>
                <w:tab w:pos="2952" w:val="center"/>
              </w:tabs>
              <w:spacing w:before="0" w:after="0" w:line="221" w:lineRule="auto"/>
              <w:ind w:firstLine="0"/>
              <w:jc w:val="left"/>
              <w:pBdr/>
            </w:pPr>
            <w:r>
              <w:rPr>
                <w:rFonts w:ascii="Times New Roman" w:hAnsi="Times New Roman" w:eastAsia="Times New Roman"/>
                <w:b w:val="0"/>
                <w:i w:val="0"/>
                <w:sz w:val="15"/>
              </w:rPr>
              <w:t>Linear intercept</w:t>
            </w:r>
            <w:r>
              <w:rPr>
                <w:rFonts w:ascii="Times New Roman" w:hAnsi="Times New Roman" w:eastAsia="Times New Roman"/>
                <w:b w:val="0"/>
                <w:i w:val="0"/>
                <w:sz w:val="15"/>
              </w:rPr>
              <w:tab/>
            </w:r>
            <w:r>
              <w:rPr>
                <w:rFonts w:ascii="Times New Roman" w:hAnsi="Times New Roman" w:eastAsia="Times New Roman"/>
                <w:b w:val="0"/>
                <w:i w:val="0"/>
                <w:sz w:val="15"/>
              </w:rPr>
              <w:t>−0.2318</w:t>
            </w:r>
          </w:p>
          <w:p>
            <w:pPr>
              <w:tabs>
                <w:tab w:pos="2952" w:val="center"/>
              </w:tabs>
              <w:spacing w:before="0" w:after="0" w:line="221" w:lineRule="auto"/>
              <w:ind w:firstLine="0"/>
              <w:jc w:val="left"/>
              <w:pBdr/>
            </w:pPr>
            <w:r>
              <w:rPr>
                <w:rFonts w:ascii="Times New Roman" w:hAnsi="Times New Roman" w:eastAsia="Times New Roman"/>
                <w:b w:val="0"/>
                <w:i w:val="0"/>
                <w:sz w:val="15"/>
              </w:rPr>
              <w:t>Actual IoU &lt; 0.25</w:t>
            </w:r>
            <w:r>
              <w:rPr>
                <w:rFonts w:ascii="Times New Roman" w:hAnsi="Times New Roman" w:eastAsia="Times New Roman"/>
                <w:b w:val="0"/>
                <w:i w:val="0"/>
                <w:sz w:val="15"/>
              </w:rPr>
              <w:tab/>
            </w:r>
            <w:r>
              <w:rPr>
                <w:rFonts w:ascii="Times New Roman" w:hAnsi="Times New Roman" w:eastAsia="Times New Roman"/>
                <w:b w:val="0"/>
                <w:i w:val="0"/>
                <w:sz w:val="15"/>
              </w:rPr>
              <w:t>66</w:t>
            </w:r>
          </w:p>
          <w:p>
            <w:pPr>
              <w:tabs>
                <w:tab w:pos="2952" w:val="center"/>
              </w:tabs>
              <w:spacing w:before="0" w:after="0" w:line="221" w:lineRule="auto"/>
              <w:ind w:firstLine="0"/>
              <w:jc w:val="left"/>
              <w:pBdr/>
            </w:pPr>
            <w:r>
              <w:rPr>
                <w:rFonts w:ascii="Times New Roman" w:hAnsi="Times New Roman" w:eastAsia="Times New Roman"/>
                <w:b w:val="0"/>
                <w:i w:val="0"/>
                <w:sz w:val="15"/>
              </w:rPr>
              <w:t>Confident failures</w:t>
            </w:r>
            <w:r>
              <w:rPr>
                <w:rFonts w:ascii="Times New Roman" w:hAnsi="Times New Roman" w:eastAsia="Times New Roman"/>
                <w:b w:val="0"/>
                <w:i w:val="0"/>
                <w:sz w:val="15"/>
              </w:rPr>
              <w:tab/>
            </w:r>
            <w:r>
              <w:rPr>
                <w:rFonts w:ascii="Times New Roman" w:hAnsi="Times New Roman" w:eastAsia="Times New Roman"/>
                <w:b w:val="0"/>
                <w:i w:val="0"/>
                <w:sz w:val="15"/>
              </w:rPr>
              <w:t>22</w:t>
            </w:r>
          </w:p>
          <w:p>
            <w:pPr>
              <w:tabs>
                <w:tab w:pos="2952" w:val="center"/>
              </w:tabs>
              <w:spacing w:before="0" w:after="0" w:line="221" w:lineRule="auto"/>
              <w:ind w:firstLine="0"/>
              <w:jc w:val="left"/>
              <w:pBdr/>
            </w:pPr>
            <w:r>
              <w:rPr>
                <w:rFonts w:ascii="Times New Roman" w:hAnsi="Times New Roman" w:eastAsia="Times New Roman"/>
                <w:b w:val="0"/>
                <w:i w:val="0"/>
                <w:sz w:val="15"/>
              </w:rPr>
              <w:t>Failure rate</w:t>
            </w:r>
            <w:r>
              <w:rPr>
                <w:rFonts w:ascii="Times New Roman" w:hAnsi="Times New Roman" w:eastAsia="Times New Roman"/>
                <w:b w:val="0"/>
                <w:i w:val="0"/>
                <w:sz w:val="15"/>
              </w:rPr>
              <w:tab/>
            </w:r>
            <w:r>
              <w:rPr>
                <w:rFonts w:ascii="Times New Roman" w:hAnsi="Times New Roman" w:eastAsia="Times New Roman"/>
                <w:b w:val="0"/>
                <w:i w:val="0"/>
                <w:sz w:val="15"/>
              </w:rPr>
              <w:t>13.2%</w:t>
            </w:r>
          </w:p>
          <w:p>
            <w:pPr>
              <w:tabs>
                <w:tab w:pos="2952" w:val="center"/>
              </w:tabs>
              <w:spacing w:before="0" w:after="0" w:line="221" w:lineRule="auto"/>
              <w:ind w:firstLine="0"/>
              <w:jc w:val="left"/>
              <w:pBdr>
                <w:bottom w:val="single" w:sz="5" w:space="1" w:color="808080"/>
              </w:pBdr>
            </w:pPr>
            <w:r>
              <w:rPr>
                <w:rFonts w:ascii="Times New Roman" w:hAnsi="Times New Roman" w:eastAsia="Times New Roman"/>
                <w:b w:val="0"/>
                <w:i w:val="0"/>
                <w:sz w:val="15"/>
              </w:rPr>
              <w:t>Confident-failure rate</w:t>
            </w:r>
            <w:r>
              <w:rPr>
                <w:rFonts w:ascii="Times New Roman" w:hAnsi="Times New Roman" w:eastAsia="Times New Roman"/>
                <w:b w:val="0"/>
                <w:i w:val="0"/>
                <w:sz w:val="15"/>
              </w:rPr>
              <w:tab/>
            </w:r>
            <w:r>
              <w:rPr>
                <w:rFonts w:ascii="Times New Roman" w:hAnsi="Times New Roman" w:eastAsia="Times New Roman"/>
                <w:b w:val="0"/>
                <w:i w:val="0"/>
                <w:sz w:val="15"/>
              </w:rPr>
              <w:t>4.4%</w:t>
            </w:r>
          </w:p>
          <w:p>
            <w:pPr>
              <w:spacing w:after="20" w:before="0"/>
            </w:pPr>
          </w:p>
          <w:p>
            <w:pPr>
              <w:widowControl/>
              <w:spacing w:after="20" w:before="60" w:line="240" w:lineRule="auto"/>
              <w:ind w:firstLine="0"/>
              <w:jc w:val="left"/>
            </w:pPr>
            <w:r>
              <w:rPr>
                <w:rFonts w:ascii="Times New Roman" w:hAnsi="Times New Roman" w:eastAsia="Times New Roman"/>
                <w:b/>
                <w:i w:val="0"/>
                <w:sz w:val="20"/>
              </w:rPr>
              <w:t>10.1 Failure definitions</w:t>
            </w:r>
          </w:p>
          <w:p>
            <w:pPr>
              <w:widowControl/>
              <w:spacing w:after="40" w:before="0" w:line="240" w:lineRule="auto"/>
              <w:ind w:firstLine="240"/>
              <w:jc w:val="both"/>
            </w:pPr>
            <w:r>
              <w:rPr>
                <w:rFonts w:ascii="Times New Roman" w:hAnsi="Times New Roman" w:eastAsia="Times New Roman"/>
                <w:b w:val="0"/>
                <w:i w:val="0"/>
                <w:sz w:val="20"/>
              </w:rPr>
              <w:t>A catastrophic failure is defined as actual IoU below 0.25. Sixty-six of 499 images meet this criterion, corresponding to 13.2% of the evaluated sample. A confident failure additionally requires predicted IoU of at least 0.70. Twenty-two examples satisfy both conditions.</w:t>
            </w:r>
          </w:p>
          <w:p>
            <w:pPr>
              <w:widowControl/>
              <w:spacing w:after="40" w:before="0" w:line="240" w:lineRule="auto"/>
              <w:ind w:firstLine="240"/>
              <w:jc w:val="both"/>
            </w:pPr>
            <w:r>
              <w:rPr>
                <w:rFonts w:ascii="Times New Roman" w:hAnsi="Times New Roman" w:eastAsia="Times New Roman"/>
                <w:b w:val="0"/>
                <w:i w:val="0"/>
                <w:sz w:val="20"/>
              </w:rPr>
              <w:t>These 22 examples are especially important because they show that the model's internal score cannot be used as a guarantee that a predicted mask is trustworthy. Approximately one-third of catastrophic failures remain high-confidence under the chosen threshold.</w:t>
            </w:r>
          </w:p>
          <w:p>
            <w:pPr>
              <w:widowControl/>
              <w:spacing w:after="20" w:before="60" w:line="240" w:lineRule="auto"/>
              <w:ind w:firstLine="0"/>
              <w:jc w:val="left"/>
            </w:pPr>
            <w:r>
              <w:rPr>
                <w:rFonts w:ascii="Times New Roman" w:hAnsi="Times New Roman" w:eastAsia="Times New Roman"/>
                <w:b/>
                <w:i w:val="0"/>
                <w:sz w:val="20"/>
              </w:rPr>
              <w:t>10.2 Reliability interpretation</w:t>
            </w:r>
          </w:p>
          <w:p>
            <w:pPr>
              <w:widowControl/>
              <w:spacing w:after="40" w:before="0" w:line="240" w:lineRule="auto"/>
              <w:ind w:firstLine="240"/>
              <w:jc w:val="both"/>
            </w:pPr>
            <w:r>
              <w:rPr>
                <w:rFonts w:ascii="Times New Roman" w:hAnsi="Times New Roman" w:eastAsia="Times New Roman"/>
                <w:b w:val="0"/>
                <w:i w:val="0"/>
                <w:sz w:val="20"/>
              </w:rPr>
              <w:t>Average metrics alone would hide this failure mode. The calibration analysis therefore extends the project from pure performance measurement to reliability evaluation: a system can be fast and reasonably accurate on average while still producing occasional severe errors that are not reflected in its own confidence score.</w:t>
            </w:r>
          </w:p>
        </w:tc>
        <w:tc>
          <w:tcPr>
            <w:tcW w:type="dxa" w:w="450"/>
            <w:tcMar>
              <w:top w:w="0" w:type="dxa"/>
              <w:start w:w="0" w:type="dxa"/>
              <w:bottom w:w="0" w:type="dxa"/>
              <w:end w:w="0" w:type="dxa"/>
            </w:tcMar>
            <w:vAlign w:val="top"/>
          </w:tcPr>
          <w:p/>
        </w:tc>
        <w:tc>
          <w:tcPr>
            <w:tcW w:type="dxa" w:w="4725"/>
            <w:tcMar>
              <w:top w:w="0" w:type="dxa"/>
              <w:start w:w="0" w:type="dxa"/>
              <w:bottom w:w="0" w:type="dxa"/>
              <w:end w:w="0" w:type="dxa"/>
            </w:tcMar>
            <w:vAlign w:val="top"/>
          </w:tcPr>
          <w:p/>
          <w:tbl>
            <w:tblPr>
              <w:tblW w:type="auto" w:w="0"/>
              <w:jc w:val="center"/>
              <w:tblLayout w:type="fixed"/>
              <w:tblLook w:firstColumn="1" w:firstRow="1" w:lastColumn="0" w:lastRow="0" w:noHBand="0" w:noVBand="1" w:val="04A0"/>
            </w:tblPr>
            <w:tblGrid>
              <w:gridCol w:w="4725"/>
            </w:tblGrid>
            <w:tr>
              <w:trPr>
                <w:trHeight w:val="2376" w:hRule="exact"/>
              </w:trPr>
              <w:tc>
                <w:tcPr>
                  <w:tcW w:type="dxa" w:w="4725"/>
                  <w:vAlign w:val="center"/>
                  <w:tcBorders>
                    <w:top w:val="single" w:sz="6" w:color="808080"/>
                    <w:left w:val="single" w:sz="6" w:color="808080"/>
                    <w:bottom w:val="single" w:sz="6" w:color="808080"/>
                    <w:right w:val="single" w:sz="6" w:color="808080"/>
                  </w:tcBorders>
                </w:tcPr>
                <w:p>
                  <w:pPr>
                    <w:spacing w:after="0"/>
                    <w:jc w:val="center"/>
                  </w:pPr>
                  <w:r>
                    <w:rPr>
                      <w:rFonts w:ascii="Arial" w:hAnsi="Arial" w:eastAsia="Arial"/>
                      <w:b w:val="0"/>
                      <w:i/>
                      <w:sz w:val="16"/>
                    </w:rPr>
                    <w:t>INSERT: confidence_calibration.png</w:t>
                  </w:r>
                </w:p>
              </w:tc>
            </w:tr>
          </w:tbl>
          <w:p/>
          <w:p>
            <w:pPr>
              <w:widowControl/>
              <w:spacing w:after="60" w:before="0" w:line="240" w:lineRule="auto"/>
              <w:ind w:firstLine="0"/>
              <w:jc w:val="center"/>
            </w:pPr>
            <w:r>
              <w:rPr>
                <w:rFonts w:ascii="Arial" w:hAnsi="Arial" w:eastAsia="Arial"/>
                <w:b w:val="0"/>
                <w:i w:val="0"/>
                <w:sz w:val="16"/>
              </w:rPr>
              <w:t>Fig. 3. STT predicted IoU versus actual IoU. The diagonal indicates perfect calibration.</w:t>
            </w:r>
          </w:p>
          <w:p>
            <w:pPr>
              <w:widowControl/>
              <w:spacing w:after="20" w:before="60" w:line="240" w:lineRule="auto"/>
              <w:ind w:firstLine="0"/>
              <w:jc w:val="left"/>
            </w:pPr>
            <w:r>
              <w:rPr>
                <w:rFonts w:ascii="Times New Roman" w:hAnsi="Times New Roman" w:eastAsia="Times New Roman"/>
                <w:b/>
                <w:i w:val="0"/>
                <w:sz w:val="20"/>
              </w:rPr>
              <w:t>10.3 What the calibration plot shows</w:t>
            </w:r>
          </w:p>
          <w:p>
            <w:pPr>
              <w:widowControl/>
              <w:spacing w:after="40" w:before="0" w:line="240" w:lineRule="auto"/>
              <w:ind w:firstLine="240"/>
              <w:jc w:val="both"/>
            </w:pPr>
            <w:r>
              <w:rPr>
                <w:rFonts w:ascii="Times New Roman" w:hAnsi="Times New Roman" w:eastAsia="Times New Roman"/>
                <w:b w:val="0"/>
                <w:i w:val="0"/>
                <w:sz w:val="20"/>
              </w:rPr>
              <w:t>The scatter plot contains a broad trend toward higher actual IoU as predicted IoU rises, consistent with the 0.518 correlation. However, several points sit far below the ideal diagonal, including high predicted scores associated with very low actual overlap. The fitted line therefore captures only average behavior and should not be treated as a per-image reliability guarantee.</w:t>
            </w:r>
          </w:p>
          <w:p>
            <w:pPr>
              <w:widowControl/>
              <w:spacing w:after="40" w:before="80" w:line="240" w:lineRule="auto"/>
              <w:ind w:firstLine="0"/>
              <w:jc w:val="left"/>
            </w:pPr>
            <w:r>
              <w:rPr>
                <w:rFonts w:ascii="Times New Roman" w:hAnsi="Times New Roman" w:eastAsia="Times New Roman"/>
                <w:b/>
                <w:i w:val="0"/>
                <w:sz w:val="24"/>
              </w:rPr>
              <w:t>11. Object-Geometry Extension</w:t>
            </w:r>
          </w:p>
          <w:p>
            <w:pPr>
              <w:widowControl/>
              <w:spacing w:after="40" w:before="0" w:line="240" w:lineRule="auto"/>
              <w:ind w:firstLine="240"/>
              <w:jc w:val="both"/>
            </w:pPr>
            <w:r>
              <w:rPr>
                <w:rFonts w:ascii="Times New Roman" w:hAnsi="Times New Roman" w:eastAsia="Times New Roman"/>
                <w:b w:val="0"/>
                <w:i w:val="0"/>
                <w:sz w:val="20"/>
              </w:rPr>
              <w:t>The notebook additionally calculates foreground area, perimeter, bounding box, occupancy, and relative area/perimeter error. Mean area error is 34.85% and mean perimeter error is 27.06%. These large geometry errors align with the low Boundary F1 and reinforce the same conclusion: STT often localizes the correct object but may under- or over-estimate its exact shape.</w:t>
            </w:r>
          </w:p>
          <w:p>
            <w:pPr>
              <w:widowControl/>
              <w:spacing w:after="40" w:before="0" w:line="240" w:lineRule="auto"/>
              <w:ind w:firstLine="240"/>
              <w:jc w:val="both"/>
            </w:pPr>
            <w:r>
              <w:rPr>
                <w:rFonts w:ascii="Times New Roman" w:hAnsi="Times New Roman" w:eastAsia="Times New Roman"/>
                <w:b w:val="0"/>
                <w:i w:val="0"/>
                <w:sz w:val="20"/>
              </w:rPr>
              <w:t>The geometry extension is particularly useful for interpreting downstream suitability. Rough interactive extraction, object selection, or annotation assistance can tolerate imperfect contours; metrology, medical boundaries, or precision manufacturing would require more reliable shape recovery and validation.</w:t>
            </w:r>
          </w:p>
        </w:tc>
      </w:tr>
    </w:tbl>
    <w:p>
      <w:pPr>
        <w:spacing w:after="0" w:before="0"/>
      </w:pPr>
      <w:r>
        <w:br w:type="page"/>
      </w:r>
    </w:p>
    <w:p>
      <w:pPr>
        <w:widowControl/>
        <w:spacing w:after="40" w:before="80" w:line="240" w:lineRule="auto"/>
        <w:ind w:firstLine="0"/>
        <w:jc w:val="left"/>
      </w:pPr>
      <w:r>
        <w:rPr>
          <w:rFonts w:ascii="Times New Roman" w:hAnsi="Times New Roman" w:eastAsia="Times New Roman"/>
          <w:b/>
          <w:i w:val="0"/>
          <w:sz w:val="24"/>
        </w:rPr>
        <w:t>12. Qualitative Analysis and Discussion</w:t>
      </w:r>
    </w:p>
    <w:tbl>
      <w:tblPr>
        <w:tblW w:type="auto" w:w="0"/>
        <w:jc w:val="center"/>
        <w:tblLayout w:type="fixed"/>
        <w:tblLook w:firstColumn="1" w:firstRow="1" w:lastColumn="0" w:lastRow="0" w:noHBand="0" w:noVBand="1" w:val="04A0"/>
      </w:tblPr>
      <w:tblGrid>
        <w:gridCol w:w="9900"/>
      </w:tblGrid>
      <w:tr>
        <w:trPr>
          <w:trHeight w:val="2880" w:hRule="exact"/>
        </w:trPr>
        <w:tc>
          <w:tcPr>
            <w:tcW w:type="dxa" w:w="9900"/>
            <w:vAlign w:val="center"/>
            <w:tcBorders>
              <w:top w:val="single" w:sz="6" w:color="808080"/>
              <w:left w:val="single" w:sz="6" w:color="808080"/>
              <w:bottom w:val="single" w:sz="6" w:color="808080"/>
              <w:right w:val="single" w:sz="6" w:color="808080"/>
            </w:tcBorders>
          </w:tcPr>
          <w:p>
            <w:pPr>
              <w:spacing w:after="0"/>
              <w:jc w:val="center"/>
            </w:pPr>
            <w:r>
              <w:rPr>
                <w:rFonts w:ascii="Arial" w:hAnsi="Arial" w:eastAsia="Arial"/>
                <w:b w:val="0"/>
                <w:i/>
                <w:sz w:val="16"/>
              </w:rPr>
              <w:t>INSERT: qualitative_results_v2.png</w:t>
            </w:r>
          </w:p>
        </w:tc>
      </w:tr>
    </w:tbl>
    <w:p>
      <w:pPr>
        <w:widowControl/>
        <w:spacing w:after="60" w:before="0" w:line="240" w:lineRule="auto"/>
        <w:ind w:firstLine="0"/>
        <w:jc w:val="center"/>
      </w:pPr>
      <w:r>
        <w:rPr>
          <w:rFonts w:ascii="Arial" w:hAnsi="Arial" w:eastAsia="Arial"/>
          <w:b w:val="0"/>
          <w:i w:val="0"/>
          <w:sz w:val="16"/>
        </w:rPr>
        <w:t>Fig. 4. Required qualitative evidence: original image and prompt, ground truth, STT prediction, and overlay. Include both strong segmentations and at least one catastrophic failure.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00"/>
        <w:gridCol w:w="3300"/>
        <w:gridCol w:w="3300"/>
      </w:tblGrid>
      <w:tr>
        <w:tc>
          <w:tcPr>
            <w:tcW w:type="dxa" w:w="4725"/>
            <w:tcMar>
              <w:top w:w="0" w:type="dxa"/>
              <w:start w:w="0" w:type="dxa"/>
              <w:bottom w:w="0" w:type="dxa"/>
              <w:end w:w="0" w:type="dxa"/>
            </w:tcMar>
            <w:vAlign w:val="top"/>
          </w:tcPr>
          <w:p/>
          <w:p>
            <w:pPr>
              <w:widowControl/>
              <w:spacing w:after="20" w:before="60" w:line="240" w:lineRule="auto"/>
              <w:ind w:firstLine="0"/>
              <w:jc w:val="left"/>
            </w:pPr>
            <w:r>
              <w:rPr>
                <w:rFonts w:ascii="Times New Roman" w:hAnsi="Times New Roman" w:eastAsia="Times New Roman"/>
                <w:b/>
                <w:i w:val="0"/>
                <w:sz w:val="20"/>
              </w:rPr>
              <w:t>12.1 Visual evidence</w:t>
            </w:r>
          </w:p>
          <w:p>
            <w:pPr>
              <w:widowControl/>
              <w:spacing w:after="40" w:before="0" w:line="240" w:lineRule="auto"/>
              <w:ind w:firstLine="240"/>
              <w:jc w:val="both"/>
            </w:pPr>
            <w:r>
              <w:rPr>
                <w:rFonts w:ascii="Times New Roman" w:hAnsi="Times New Roman" w:eastAsia="Times New Roman"/>
                <w:b w:val="0"/>
                <w:i w:val="0"/>
                <w:sz w:val="20"/>
              </w:rPr>
              <w:t>The qualitative panel is essential because region metrics cannot reveal the spatial character of errors. The final visualization contains several useful segmentations with IoUs approximately in the 0.73–0.85 range, together with a clear failure around IoU 0.024 in which only a small fragment of the object is returned.</w:t>
            </w:r>
          </w:p>
          <w:p>
            <w:pPr>
              <w:widowControl/>
              <w:spacing w:after="40" w:before="0" w:line="240" w:lineRule="auto"/>
              <w:ind w:firstLine="240"/>
              <w:jc w:val="both"/>
            </w:pPr>
            <w:r>
              <w:rPr>
                <w:rFonts w:ascii="Times New Roman" w:hAnsi="Times New Roman" w:eastAsia="Times New Roman"/>
                <w:b w:val="0"/>
                <w:i w:val="0"/>
                <w:sz w:val="20"/>
              </w:rPr>
              <w:t>Good examples show that one point is often sufficient to identify the complete cat or dog despite variation in pose and background. Failure examples show the opposite regime: the prompt is inside the correct target, yet the reconstructed mask collapses to a small local region. Including both is more informative than selecting only visually successful cases.</w:t>
            </w:r>
          </w:p>
          <w:p>
            <w:pPr>
              <w:widowControl/>
              <w:spacing w:after="20" w:before="60" w:line="240" w:lineRule="auto"/>
              <w:ind w:firstLine="0"/>
              <w:jc w:val="left"/>
            </w:pPr>
            <w:r>
              <w:rPr>
                <w:rFonts w:ascii="Times New Roman" w:hAnsi="Times New Roman" w:eastAsia="Times New Roman"/>
                <w:b/>
                <w:i w:val="0"/>
                <w:sz w:val="20"/>
              </w:rPr>
              <w:t>12.2 Overall discussion</w:t>
            </w:r>
          </w:p>
          <w:p>
            <w:pPr>
              <w:widowControl/>
              <w:spacing w:after="40" w:before="0" w:line="240" w:lineRule="auto"/>
              <w:ind w:firstLine="240"/>
              <w:jc w:val="both"/>
            </w:pPr>
            <w:r>
              <w:rPr>
                <w:rFonts w:ascii="Times New Roman" w:hAnsi="Times New Roman" w:eastAsia="Times New Roman"/>
                <w:b w:val="0"/>
                <w:i w:val="0"/>
                <w:sz w:val="20"/>
              </w:rPr>
              <w:t>Taken together, the experiments support an accuracy–efficiency interpretation. STT-B is not the most accurate model in the paired baseline, but its latency is much lower. Its precision is strong, robustness to moderate blur and low-resolution perturbations is reasonable, and prompt placement materially affects quality. The most important weakness is reliability: boundary quality is poor and 66 catastrophic failures occur in the 499-image main sample.</w:t>
            </w:r>
          </w:p>
          <w:p>
            <w:pPr>
              <w:widowControl/>
              <w:spacing w:after="40" w:before="0" w:line="240" w:lineRule="auto"/>
              <w:ind w:firstLine="240"/>
              <w:jc w:val="both"/>
            </w:pPr>
            <w:r>
              <w:rPr>
                <w:rFonts w:ascii="Times New Roman" w:hAnsi="Times New Roman" w:eastAsia="Times New Roman"/>
                <w:b w:val="0"/>
                <w:i w:val="0"/>
                <w:sz w:val="20"/>
              </w:rPr>
              <w:t>This makes STT promising for interactive settings in which the user can immediately see and correct an output, but less suitable as an unattended segmentation engine when a wrong mask could have high consequences.</w:t>
            </w:r>
          </w:p>
        </w:tc>
        <w:tc>
          <w:tcPr>
            <w:tcW w:type="dxa" w:w="450"/>
            <w:tcMar>
              <w:top w:w="0" w:type="dxa"/>
              <w:start w:w="0" w:type="dxa"/>
              <w:bottom w:w="0" w:type="dxa"/>
              <w:end w:w="0" w:type="dxa"/>
            </w:tcMar>
            <w:vAlign w:val="top"/>
          </w:tcPr>
          <w:p/>
        </w:tc>
        <w:tc>
          <w:tcPr>
            <w:tcW w:type="dxa" w:w="4725"/>
            <w:tcMar>
              <w:top w:w="0" w:type="dxa"/>
              <w:start w:w="0" w:type="dxa"/>
              <w:bottom w:w="0" w:type="dxa"/>
              <w:end w:w="0" w:type="dxa"/>
            </w:tcMar>
            <w:vAlign w:val="top"/>
          </w:tcPr>
          <w:p/>
          <w:p>
            <w:pPr>
              <w:widowControl/>
              <w:spacing w:after="40" w:before="80" w:line="240" w:lineRule="auto"/>
              <w:ind w:firstLine="0"/>
              <w:jc w:val="left"/>
            </w:pPr>
            <w:r>
              <w:rPr>
                <w:rFonts w:ascii="Times New Roman" w:hAnsi="Times New Roman" w:eastAsia="Times New Roman"/>
                <w:b/>
                <w:i w:val="0"/>
                <w:sz w:val="24"/>
              </w:rPr>
              <w:t>13. Limitations</w:t>
            </w:r>
          </w:p>
          <w:p>
            <w:pPr>
              <w:widowControl/>
              <w:spacing w:after="40" w:before="0" w:line="240" w:lineRule="auto"/>
              <w:ind w:firstLine="240"/>
              <w:jc w:val="both"/>
            </w:pPr>
            <w:r>
              <w:rPr>
                <w:rFonts w:ascii="Times New Roman" w:hAnsi="Times New Roman" w:eastAsia="Times New Roman"/>
                <w:b w:val="0"/>
                <w:i w:val="0"/>
                <w:sz w:val="20"/>
              </w:rPr>
              <w:t>First, Oxford-IIIT Pet is an external dataset, not the full benchmark suite used in the STT paper [1]. The study therefore evaluates transfer behavior rather than exact benchmark reproduction. Second, no fine-tuning is performed. Domain-specific training could alter both accuracy and confidence behavior.</w:t>
            </w:r>
          </w:p>
          <w:p>
            <w:pPr>
              <w:widowControl/>
              <w:spacing w:after="40" w:before="0" w:line="240" w:lineRule="auto"/>
              <w:ind w:firstLine="240"/>
              <w:jc w:val="both"/>
            </w:pPr>
            <w:r>
              <w:rPr>
                <w:rFonts w:ascii="Times New Roman" w:hAnsi="Times New Roman" w:eastAsia="Times New Roman"/>
                <w:b w:val="0"/>
                <w:i w:val="0"/>
                <w:sz w:val="20"/>
              </w:rPr>
              <w:t>Third, the Oxford annotation is a trimap. The implemented binary conversion treats label 1 as foreground and labels 2–3 as non-foreground; this convention can influence boundary metrics. Fourth, images are heavily upscaled before STT inference, with a mean scale of 3.79×. Interpolation may affect fine edge information.</w:t>
            </w:r>
          </w:p>
          <w:p>
            <w:pPr>
              <w:widowControl/>
              <w:spacing w:after="40" w:before="0" w:line="240" w:lineRule="auto"/>
              <w:ind w:firstLine="240"/>
              <w:jc w:val="both"/>
            </w:pPr>
            <w:r>
              <w:rPr>
                <w:rFonts w:ascii="Times New Roman" w:hAnsi="Times New Roman" w:eastAsia="Times New Roman"/>
                <w:b w:val="0"/>
                <w:i w:val="0"/>
                <w:sz w:val="20"/>
              </w:rPr>
              <w:t>Fifth, the primary experiment uses only one positive point. Additional positive or negative clicks could correct many failures. Sixth, the SAM baseline covers 100 images rather than the full 499-image main sample. Finally, the reported Boundary F1 depends on the fixed two-pixel tolerance used by the notebook.</w:t>
            </w:r>
          </w:p>
          <w:p>
            <w:pPr>
              <w:widowControl/>
              <w:spacing w:after="40" w:before="80" w:line="240" w:lineRule="auto"/>
              <w:ind w:firstLine="0"/>
              <w:jc w:val="left"/>
            </w:pPr>
            <w:r>
              <w:rPr>
                <w:rFonts w:ascii="Times New Roman" w:hAnsi="Times New Roman" w:eastAsia="Times New Roman"/>
                <w:b/>
                <w:i w:val="0"/>
                <w:sz w:val="24"/>
              </w:rPr>
              <w:t>14. Future Work</w:t>
            </w:r>
          </w:p>
          <w:p>
            <w:pPr>
              <w:widowControl/>
              <w:spacing w:after="20" w:before="0" w:line="240" w:lineRule="auto"/>
              <w:ind w:left="180" w:hanging="140"/>
              <w:jc w:val="both"/>
            </w:pPr>
            <w:r>
              <w:rPr>
                <w:rFonts w:ascii="Times New Roman" w:hAnsi="Times New Roman" w:eastAsia="Times New Roman"/>
                <w:b/>
                <w:i w:val="0"/>
                <w:sz w:val="19"/>
              </w:rPr>
              <w:t xml:space="preserve">• </w:t>
            </w:r>
            <w:r>
              <w:rPr>
                <w:rFonts w:ascii="Times New Roman" w:hAnsi="Times New Roman" w:eastAsia="Times New Roman"/>
                <w:b w:val="0"/>
                <w:i w:val="0"/>
                <w:sz w:val="19"/>
              </w:rPr>
              <w:t>Evaluate the full 3,669-image Oxford test split and additional external datasets.</w:t>
            </w:r>
          </w:p>
          <w:p>
            <w:pPr>
              <w:widowControl/>
              <w:spacing w:after="20" w:before="0" w:line="240" w:lineRule="auto"/>
              <w:ind w:left="180" w:hanging="140"/>
              <w:jc w:val="both"/>
            </w:pPr>
            <w:r>
              <w:rPr>
                <w:rFonts w:ascii="Times New Roman" w:hAnsi="Times New Roman" w:eastAsia="Times New Roman"/>
                <w:b/>
                <w:i w:val="0"/>
                <w:sz w:val="19"/>
              </w:rPr>
              <w:t xml:space="preserve">• </w:t>
            </w:r>
            <w:r>
              <w:rPr>
                <w:rFonts w:ascii="Times New Roman" w:hAnsi="Times New Roman" w:eastAsia="Times New Roman"/>
                <w:b w:val="0"/>
                <w:i w:val="0"/>
                <w:sz w:val="19"/>
              </w:rPr>
              <w:t>Compare STT-B with larger STT variants and additional efficient segmentation baselines.</w:t>
            </w:r>
          </w:p>
          <w:p>
            <w:pPr>
              <w:widowControl/>
              <w:spacing w:after="20" w:before="0" w:line="240" w:lineRule="auto"/>
              <w:ind w:left="180" w:hanging="140"/>
              <w:jc w:val="both"/>
            </w:pPr>
            <w:r>
              <w:rPr>
                <w:rFonts w:ascii="Times New Roman" w:hAnsi="Times New Roman" w:eastAsia="Times New Roman"/>
                <w:b/>
                <w:i w:val="0"/>
                <w:sz w:val="19"/>
              </w:rPr>
              <w:t xml:space="preserve">• </w:t>
            </w:r>
            <w:r>
              <w:rPr>
                <w:rFonts w:ascii="Times New Roman" w:hAnsi="Times New Roman" w:eastAsia="Times New Roman"/>
                <w:b w:val="0"/>
                <w:i w:val="0"/>
                <w:sz w:val="19"/>
              </w:rPr>
              <w:t>Study multi-click correction and negative prompts after an initial failure.</w:t>
            </w:r>
          </w:p>
          <w:p>
            <w:pPr>
              <w:widowControl/>
              <w:spacing w:after="20" w:before="0" w:line="240" w:lineRule="auto"/>
              <w:ind w:left="180" w:hanging="140"/>
              <w:jc w:val="both"/>
            </w:pPr>
            <w:r>
              <w:rPr>
                <w:rFonts w:ascii="Times New Roman" w:hAnsi="Times New Roman" w:eastAsia="Times New Roman"/>
                <w:b/>
                <w:i w:val="0"/>
                <w:sz w:val="19"/>
              </w:rPr>
              <w:t xml:space="preserve">• </w:t>
            </w:r>
            <w:r>
              <w:rPr>
                <w:rFonts w:ascii="Times New Roman" w:hAnsi="Times New Roman" w:eastAsia="Times New Roman"/>
                <w:b w:val="0"/>
                <w:i w:val="0"/>
                <w:sz w:val="19"/>
              </w:rPr>
              <w:t>Calibrate predicted IoU or train a lightweight failure detector to identify unreliable outputs.</w:t>
            </w:r>
          </w:p>
        </w:tc>
      </w:tr>
    </w:tbl>
    <w:p>
      <w:pPr>
        <w:spacing w:after="0" w:before="0"/>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00"/>
        <w:gridCol w:w="3300"/>
        <w:gridCol w:w="3300"/>
      </w:tblGrid>
      <w:tr>
        <w:tc>
          <w:tcPr>
            <w:tcW w:type="dxa" w:w="4725"/>
            <w:tcMar>
              <w:top w:w="0" w:type="dxa"/>
              <w:start w:w="0" w:type="dxa"/>
              <w:bottom w:w="0" w:type="dxa"/>
              <w:end w:w="0" w:type="dxa"/>
            </w:tcMar>
            <w:vAlign w:val="top"/>
          </w:tcPr>
          <w:p/>
          <w:p>
            <w:pPr>
              <w:widowControl/>
              <w:spacing w:after="40" w:before="80" w:line="240" w:lineRule="auto"/>
              <w:ind w:firstLine="0"/>
              <w:jc w:val="left"/>
            </w:pPr>
            <w:r>
              <w:rPr>
                <w:rFonts w:ascii="Times New Roman" w:hAnsi="Times New Roman" w:eastAsia="Times New Roman"/>
                <w:b/>
                <w:i w:val="0"/>
                <w:sz w:val="24"/>
              </w:rPr>
              <w:t>15. Reproducibility and Practical Implications</w:t>
            </w:r>
          </w:p>
          <w:p>
            <w:pPr>
              <w:widowControl/>
              <w:spacing w:after="20" w:before="60" w:line="240" w:lineRule="auto"/>
              <w:ind w:firstLine="0"/>
              <w:jc w:val="left"/>
            </w:pPr>
            <w:r>
              <w:rPr>
                <w:rFonts w:ascii="Times New Roman" w:hAnsi="Times New Roman" w:eastAsia="Times New Roman"/>
                <w:b/>
                <w:i w:val="0"/>
                <w:sz w:val="20"/>
              </w:rPr>
              <w:t>15.1 Reproducibility</w:t>
            </w:r>
          </w:p>
          <w:p>
            <w:pPr>
              <w:widowControl/>
              <w:spacing w:after="40" w:before="0" w:line="240" w:lineRule="auto"/>
              <w:ind w:firstLine="240"/>
              <w:jc w:val="both"/>
            </w:pPr>
            <w:r>
              <w:rPr>
                <w:rFonts w:ascii="Times New Roman" w:hAnsi="Times New Roman" w:eastAsia="Times New Roman"/>
                <w:b w:val="0"/>
                <w:i w:val="0"/>
                <w:sz w:val="20"/>
              </w:rPr>
              <w:t>The final notebook fixes experiment sizes and seeds, loads the official STT-B checkpoint, runs the main, robustness, and paired SAM evaluations, and exports CSV/JSON summaries and plots. The protocol requests 500 main samples, 100 robustness samples, and 100 baseline samples; the report records the actual 499 successful main cases.</w:t>
            </w:r>
          </w:p>
          <w:p>
            <w:pPr>
              <w:widowControl/>
              <w:spacing w:after="40" w:before="0" w:line="240" w:lineRule="auto"/>
              <w:ind w:firstLine="240"/>
              <w:jc w:val="both"/>
            </w:pPr>
            <w:r>
              <w:rPr>
                <w:rFonts w:ascii="Times New Roman" w:hAnsi="Times New Roman" w:eastAsia="Times New Roman"/>
                <w:b w:val="0"/>
                <w:i w:val="0"/>
                <w:sz w:val="20"/>
              </w:rPr>
              <w:t>Model-only and end-to-end runtimes are stored separately. The reported baseline uses corrected end-to-end timing, including SAM image embedding.</w:t>
            </w:r>
          </w:p>
          <w:p>
            <w:pPr>
              <w:widowControl/>
              <w:spacing w:after="20" w:before="60" w:line="240" w:lineRule="auto"/>
              <w:ind w:firstLine="0"/>
              <w:jc w:val="left"/>
            </w:pPr>
            <w:r>
              <w:rPr>
                <w:rFonts w:ascii="Times New Roman" w:hAnsi="Times New Roman" w:eastAsia="Times New Roman"/>
                <w:b/>
                <w:i w:val="0"/>
                <w:sz w:val="20"/>
              </w:rPr>
              <w:t>15.2 Practical implications</w:t>
            </w:r>
          </w:p>
          <w:p>
            <w:pPr>
              <w:widowControl/>
              <w:spacing w:after="40" w:before="0" w:line="240" w:lineRule="auto"/>
              <w:ind w:firstLine="240"/>
              <w:jc w:val="both"/>
            </w:pPr>
            <w:r>
              <w:rPr>
                <w:rFonts w:ascii="Times New Roman" w:hAnsi="Times New Roman" w:eastAsia="Times New Roman"/>
                <w:b w:val="0"/>
                <w:i w:val="0"/>
                <w:sz w:val="20"/>
              </w:rPr>
              <w:t>For classroom and prototype settings, the project shows that a recent CVPR model can be reproduced without retraining and evaluated across accuracy, speed, robustness, prompt sensitivity, and reliability.</w:t>
            </w:r>
          </w:p>
          <w:p>
            <w:pPr>
              <w:widowControl/>
              <w:spacing w:after="40" w:before="0" w:line="240" w:lineRule="auto"/>
              <w:ind w:firstLine="240"/>
              <w:jc w:val="both"/>
            </w:pPr>
            <w:r>
              <w:rPr>
                <w:rFonts w:ascii="Times New Roman" w:hAnsi="Times New Roman" w:eastAsia="Times New Roman"/>
                <w:b w:val="0"/>
                <w:i w:val="0"/>
                <w:sz w:val="20"/>
              </w:rPr>
              <w:t>Practically, STT-B is attractive when latency matters and the user can verify the mask; stronger validation is preferable when completeness and reliability dominate speed.</w:t>
            </w:r>
          </w:p>
          <w:p>
            <w:pPr>
              <w:widowControl/>
              <w:spacing w:after="40" w:before="80" w:line="240" w:lineRule="auto"/>
              <w:ind w:firstLine="0"/>
              <w:jc w:val="left"/>
            </w:pPr>
            <w:r>
              <w:rPr>
                <w:rFonts w:ascii="Times New Roman" w:hAnsi="Times New Roman" w:eastAsia="Times New Roman"/>
                <w:b/>
                <w:i w:val="0"/>
                <w:sz w:val="24"/>
              </w:rPr>
              <w:t>16. Conclusion</w:t>
            </w:r>
          </w:p>
          <w:p>
            <w:pPr>
              <w:widowControl/>
              <w:spacing w:after="40" w:before="0" w:line="240" w:lineRule="auto"/>
              <w:ind w:firstLine="240"/>
              <w:jc w:val="both"/>
            </w:pPr>
            <w:r>
              <w:rPr>
                <w:rFonts w:ascii="Times New Roman" w:hAnsi="Times New Roman" w:eastAsia="Times New Roman"/>
                <w:b w:val="0"/>
                <w:i w:val="0"/>
                <w:sz w:val="20"/>
              </w:rPr>
              <w:t>We reproduced STT-B and evaluated it externally on Oxford-IIIT Pet. Across 499 successful images, STT-B achieved IoU 0.6070, Dice 0.7149, precision 0.8550, recall 0.7226, and about 11 end-to-end FPS. On 100 paired images, SAM increased IoU from 0.6306 to 0.6717 but required about 5.7× greater latency.</w:t>
            </w:r>
          </w:p>
          <w:p>
            <w:pPr>
              <w:widowControl/>
              <w:spacing w:after="40" w:before="0" w:line="240" w:lineRule="auto"/>
              <w:ind w:firstLine="240"/>
              <w:jc w:val="both"/>
            </w:pPr>
            <w:r>
              <w:rPr>
                <w:rFonts w:ascii="Times New Roman" w:hAnsi="Times New Roman" w:eastAsia="Times New Roman"/>
                <w:b w:val="0"/>
                <w:i w:val="0"/>
                <w:sz w:val="20"/>
              </w:rPr>
              <w:t>Prompt placement materially affects quality, while blur and low-resolution changes are less harmful than brightening. Predicted versus actual IoU correlates at 0.518, with 22 high-confidence catastrophic failures. STT-B therefore offers a meaningful accuracy–efficiency trade-off, but boundary quality and reliability remain limitations.</w:t>
            </w:r>
          </w:p>
        </w:tc>
        <w:tc>
          <w:tcPr>
            <w:tcW w:type="dxa" w:w="450"/>
            <w:tcMar>
              <w:top w:w="0" w:type="dxa"/>
              <w:start w:w="0" w:type="dxa"/>
              <w:bottom w:w="0" w:type="dxa"/>
              <w:end w:w="0" w:type="dxa"/>
            </w:tcMar>
            <w:vAlign w:val="top"/>
          </w:tcPr>
          <w:p/>
        </w:tc>
        <w:tc>
          <w:tcPr>
            <w:tcW w:type="dxa" w:w="4725"/>
            <w:tcMar>
              <w:top w:w="0" w:type="dxa"/>
              <w:start w:w="0" w:type="dxa"/>
              <w:bottom w:w="0" w:type="dxa"/>
              <w:end w:w="0" w:type="dxa"/>
            </w:tcMar>
            <w:vAlign w:val="top"/>
          </w:tcPr>
          <w:p/>
          <w:p>
            <w:pPr>
              <w:widowControl/>
              <w:spacing w:after="40" w:before="80" w:line="240" w:lineRule="auto"/>
              <w:ind w:firstLine="0"/>
              <w:jc w:val="left"/>
            </w:pPr>
            <w:r>
              <w:rPr>
                <w:rFonts w:ascii="Times New Roman" w:hAnsi="Times New Roman" w:eastAsia="Times New Roman"/>
                <w:b/>
                <w:i w:val="0"/>
                <w:sz w:val="24"/>
              </w:rPr>
              <w:t>References</w:t>
            </w:r>
          </w:p>
          <w:p>
            <w:pPr>
              <w:widowControl/>
              <w:spacing w:after="20" w:before="0" w:line="240" w:lineRule="auto"/>
              <w:ind w:left="240" w:hanging="240"/>
              <w:jc w:val="both"/>
            </w:pPr>
            <w:r>
              <w:rPr>
                <w:rFonts w:ascii="Times New Roman" w:hAnsi="Times New Roman" w:eastAsia="Times New Roman"/>
                <w:b w:val="0"/>
                <w:i w:val="0"/>
                <w:sz w:val="16"/>
              </w:rPr>
              <w:t xml:space="preserve">[1] </w:t>
            </w:r>
            <w:r>
              <w:rPr>
                <w:rFonts w:ascii="Times New Roman" w:hAnsi="Times New Roman" w:eastAsia="Times New Roman"/>
                <w:b w:val="0"/>
                <w:i w:val="0"/>
                <w:sz w:val="16"/>
              </w:rPr>
              <w:t>T. Schmidt and R. Newcombe, “Segment This Thing: Foveated Tokenization for Efficient Point-Prompted Segmentation,” Proc. IEEE/CVF Conf. Computer Vision and Pattern Recognition (CVPR), pp. 29428–29437, 2025.</w:t>
            </w:r>
          </w:p>
          <w:p>
            <w:pPr>
              <w:widowControl/>
              <w:spacing w:after="20" w:before="0" w:line="240" w:lineRule="auto"/>
              <w:ind w:left="240" w:hanging="240"/>
              <w:jc w:val="both"/>
            </w:pPr>
            <w:r>
              <w:rPr>
                <w:rFonts w:ascii="Times New Roman" w:hAnsi="Times New Roman" w:eastAsia="Times New Roman"/>
                <w:b w:val="0"/>
                <w:i w:val="0"/>
                <w:sz w:val="16"/>
              </w:rPr>
              <w:t xml:space="preserve">[2] </w:t>
            </w:r>
            <w:r>
              <w:rPr>
                <w:rFonts w:ascii="Times New Roman" w:hAnsi="Times New Roman" w:eastAsia="Times New Roman"/>
                <w:b w:val="0"/>
                <w:i w:val="0"/>
                <w:sz w:val="16"/>
              </w:rPr>
              <w:t>A. Kirillov, E. Mintun, N. Ravi, H. Mao, C. Rolland, L. Gustafson, T. Xiao, S. Whitehead, A. C. Berg, W.-Y. Lo, P. Dollár, and R. Girshick, “Segment Anything,” in Proc. IEEE/CVF Int. Conf. Computer Vision (ICCV), 2023.</w:t>
            </w:r>
          </w:p>
          <w:p>
            <w:pPr>
              <w:widowControl/>
              <w:spacing w:after="20" w:before="0" w:line="240" w:lineRule="auto"/>
              <w:ind w:left="240" w:hanging="240"/>
              <w:jc w:val="both"/>
            </w:pPr>
            <w:r>
              <w:rPr>
                <w:rFonts w:ascii="Times New Roman" w:hAnsi="Times New Roman" w:eastAsia="Times New Roman"/>
                <w:b w:val="0"/>
                <w:i w:val="0"/>
                <w:sz w:val="16"/>
              </w:rPr>
              <w:t xml:space="preserve">[3] </w:t>
            </w:r>
            <w:r>
              <w:rPr>
                <w:rFonts w:ascii="Times New Roman" w:hAnsi="Times New Roman" w:eastAsia="Times New Roman"/>
                <w:b w:val="0"/>
                <w:i w:val="0"/>
                <w:sz w:val="16"/>
              </w:rPr>
              <w:t>O. M. Parkhi, A. Vedaldi, A. Zisserman, and C. V. Jawahar, “Cats and Dogs,” in Proc. IEEE Conf. Computer Vision and Pattern Recognition (CVPR), 2012.</w:t>
            </w:r>
          </w:p>
          <w:p>
            <w:pPr>
              <w:widowControl/>
              <w:spacing w:after="20" w:before="0" w:line="240" w:lineRule="auto"/>
              <w:ind w:left="240" w:hanging="240"/>
              <w:jc w:val="both"/>
            </w:pPr>
            <w:r>
              <w:rPr>
                <w:rFonts w:ascii="Times New Roman" w:hAnsi="Times New Roman" w:eastAsia="Times New Roman"/>
                <w:b w:val="0"/>
                <w:i w:val="0"/>
                <w:sz w:val="16"/>
              </w:rPr>
              <w:t xml:space="preserve">[4] </w:t>
            </w:r>
            <w:r>
              <w:rPr>
                <w:rFonts w:ascii="Times New Roman" w:hAnsi="Times New Roman" w:eastAsia="Times New Roman"/>
                <w:b w:val="0"/>
                <w:i w:val="0"/>
                <w:sz w:val="16"/>
              </w:rPr>
              <w:t>Facebook Research, “Segment This Thing: Official Implementation and Pretrained Checkpoints,” GitHub repository, 2025.</w:t>
            </w:r>
          </w:p>
          <w:p>
            <w:pPr>
              <w:widowControl/>
              <w:spacing w:after="20" w:before="0" w:line="240" w:lineRule="auto"/>
              <w:ind w:left="240" w:hanging="240"/>
              <w:jc w:val="both"/>
            </w:pPr>
            <w:r>
              <w:rPr>
                <w:rFonts w:ascii="Times New Roman" w:hAnsi="Times New Roman" w:eastAsia="Times New Roman"/>
                <w:b w:val="0"/>
                <w:i w:val="0"/>
                <w:sz w:val="16"/>
              </w:rPr>
              <w:t xml:space="preserve">[5] </w:t>
            </w:r>
            <w:r>
              <w:rPr>
                <w:rFonts w:ascii="Times New Roman" w:hAnsi="Times New Roman" w:eastAsia="Times New Roman"/>
                <w:b w:val="0"/>
                <w:i w:val="0"/>
                <w:sz w:val="16"/>
              </w:rPr>
              <w:t>Meta AI, “Segment Anything: Official Implementation,” GitHub repository, 2023.</w:t>
            </w:r>
          </w:p>
        </w:tc>
      </w:tr>
    </w:tbl>
    <w:sectPr w:rsidR="00FC693F" w:rsidRPr="0006063C" w:rsidSect="00034616">
      <w:pgSz w:w="12240" w:h="15840"/>
      <w:pgMar w:top="835" w:right="1170" w:bottom="893" w:left="117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