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1B3A4B"/>
          <w:sz w:val="52"/>
          <w:szCs w:val="52"/>
        </w:rPr>
        <w:t xml:space="preserve">WAYPOINTS</w:t>
      </w:r>
    </w:p>
    <w:p>
      <w:pPr>
        <w:spacing w:after="40"/>
      </w:pPr>
      <w:r>
        <w:rPr>
          <w:rFonts w:ascii="Arial" w:cs="Arial" w:eastAsia="Arial" w:hAnsi="Arial"/>
          <w:color w:val="4A5D23"/>
          <w:sz w:val="30"/>
          <w:szCs w:val="30"/>
        </w:rPr>
        <w:t xml:space="preserve">Growth &amp; Monetization Strategy</w:t>
      </w:r>
    </w:p>
    <w:p>
      <w:pPr>
        <w:pBdr>
          <w:bottom w:val="single" w:color="B8860B" w:sz="6" w:space="8"/>
        </w:pBdr>
        <w:spacing w:after="400"/>
      </w:pPr>
      <w:r>
        <w:rPr>
          <w:rFonts w:ascii="Arial" w:cs="Arial" w:eastAsia="Arial" w:hAnsi="Arial"/>
          <w:color w:val="888888"/>
          <w:sz w:val="20"/>
          <w:szCs w:val="20"/>
        </w:rPr>
        <w:t xml:space="preserve">February 2026  •  Internal Strategy Document</w:t>
      </w:r>
    </w:p>
    <w:p>
      <w:pPr>
        <w:pStyle w:val="Heading1"/>
        <w:spacing w:before="360" w:after="120"/>
      </w:pPr>
      <w:r>
        <w:rPr>
          <w:rFonts w:ascii="Arial" w:cs="Arial" w:eastAsia="Arial" w:hAnsi="Arial"/>
          <w:b/>
          <w:bCs/>
          <w:color w:val="1B3A4B"/>
          <w:sz w:val="32"/>
          <w:szCs w:val="32"/>
        </w:rPr>
        <w:t xml:space="preserve">Target Persona</w:t>
      </w:r>
    </w:p>
    <w:p>
      <w:pPr>
        <w:spacing w:after="80"/>
      </w:pPr>
      <w:r>
        <w:rPr>
          <w:rFonts w:ascii="Arial" w:cs="Arial" w:eastAsia="Arial" w:hAnsi="Arial"/>
          <w:b/>
          <w:bCs/>
          <w:color w:val="2C2C2C"/>
          <w:sz w:val="21"/>
          <w:szCs w:val="21"/>
        </w:rPr>
        <w:t xml:space="preserve">Who: </w:t>
      </w:r>
      <w:r>
        <w:rPr>
          <w:rFonts w:ascii="Arial" w:cs="Arial" w:eastAsia="Arial" w:hAnsi="Arial"/>
          <w:color w:val="2C2C2C"/>
          <w:sz w:val="21"/>
          <w:szCs w:val="21"/>
        </w:rPr>
        <w:t xml:space="preserve">E-2 to E-4 Marines (PFC through Lance Corporal), typically 18–24 years old, 0–4 years of service. MOS-agnostic but highest density in combat arms and combat support fields.</w:t>
      </w:r>
    </w:p>
    <w:p>
      <w:pPr>
        <w:spacing w:after="80"/>
      </w:pPr>
      <w:r>
        <w:rPr>
          <w:rFonts w:ascii="Arial" w:cs="Arial" w:eastAsia="Arial" w:hAnsi="Arial"/>
          <w:b/>
          <w:bCs/>
          <w:color w:val="2C2C2C"/>
          <w:sz w:val="21"/>
          <w:szCs w:val="21"/>
        </w:rPr>
        <w:t xml:space="preserve">Core motivation: </w:t>
      </w:r>
      <w:r>
        <w:rPr>
          <w:rFonts w:ascii="Arial" w:cs="Arial" w:eastAsia="Arial" w:hAnsi="Arial"/>
          <w:color w:val="2C2C2C"/>
          <w:sz w:val="21"/>
          <w:szCs w:val="21"/>
        </w:rPr>
        <w:t xml:space="preserve">Getting promoted. Promotion means more pay, more respect, and more autonomy. Everything else is secondary to this.</w:t>
      </w:r>
    </w:p>
    <w:p>
      <w:pPr>
        <w:spacing w:after="80"/>
      </w:pPr>
      <w:r>
        <w:rPr>
          <w:rFonts w:ascii="Arial" w:cs="Arial" w:eastAsia="Arial" w:hAnsi="Arial"/>
          <w:b/>
          <w:bCs/>
          <w:color w:val="2C2C2C"/>
          <w:sz w:val="21"/>
          <w:szCs w:val="21"/>
        </w:rPr>
        <w:t xml:space="preserve">What they care about: </w:t>
      </w:r>
      <w:r>
        <w:rPr>
          <w:rFonts w:ascii="Arial" w:cs="Arial" w:eastAsia="Arial" w:hAnsi="Arial"/>
          <w:color w:val="2C2C2C"/>
          <w:sz w:val="21"/>
          <w:szCs w:val="21"/>
        </w:rPr>
        <w:t xml:space="preserve">Their composite/cutting score gap, PFT performance, PME completion status, and whether policy changes help or hurt them. They want to know where they stand relative to peers and what specific actions will move the needle.</w:t>
      </w:r>
    </w:p>
    <w:p>
      <w:pPr>
        <w:spacing w:after="80"/>
      </w:pPr>
      <w:r>
        <w:rPr>
          <w:rFonts w:ascii="Arial" w:cs="Arial" w:eastAsia="Arial" w:hAnsi="Arial"/>
          <w:b/>
          <w:bCs/>
          <w:color w:val="2C2C2C"/>
          <w:sz w:val="21"/>
          <w:szCs w:val="21"/>
        </w:rPr>
        <w:t xml:space="preserve">What they don’t care about (yet): </w:t>
      </w:r>
      <w:r>
        <w:rPr>
          <w:rFonts w:ascii="Arial" w:cs="Arial" w:eastAsia="Arial" w:hAnsi="Arial"/>
          <w:color w:val="2C2C2C"/>
          <w:sz w:val="21"/>
          <w:szCs w:val="21"/>
        </w:rPr>
        <w:t xml:space="preserve">Financial planning, transition planning, or retirement. These matter eventually but are not top-of-mind for a 20-year-old focused on picking up Corporal. Forcing these into the core experience dilutes the activation hook.</w:t>
      </w:r>
    </w:p>
    <w:p>
      <w:pPr>
        <w:spacing w:before="200" w:after="120"/>
      </w:pPr>
      <w:r>
        <w:rPr>
          <w:rFonts w:ascii="Arial" w:cs="Arial" w:eastAsia="Arial" w:hAnsi="Arial"/>
          <w:b/>
          <w:bCs/>
          <w:i/>
          <w:iCs/>
          <w:color w:val="4A5D23"/>
          <w:sz w:val="21"/>
          <w:szCs w:val="21"/>
        </w:rPr>
        <w:t xml:space="preserve">Strategic note on scope: </w:t>
      </w:r>
      <w:r>
        <w:rPr>
          <w:rFonts w:ascii="Arial" w:cs="Arial" w:eastAsia="Arial" w:hAnsi="Arial"/>
          <w:i/>
          <w:iCs/>
          <w:color w:val="2C2C2C"/>
          <w:sz w:val="21"/>
          <w:szCs w:val="21"/>
        </w:rPr>
        <w:t xml:space="preserve">Finance and transition features should be kept out of the core loop. They add cognitive load without reinforcing the promotion-competitiveness hook. Transition tools (resume builder, transferable skills, VA benefits) work well as a premium add-on sold to Marines approaching EAS—this is addressed in the monetization section. A separate “Waypoints Transition” app could serve the separating/retiring population without diluting the core product’s identity.</w:t>
      </w:r>
    </w:p>
    <w:p>
      <w:pPr>
        <w:pStyle w:val="Heading1"/>
        <w:spacing w:before="360" w:after="120"/>
      </w:pPr>
      <w:r>
        <w:rPr>
          <w:rFonts w:ascii="Arial" w:cs="Arial" w:eastAsia="Arial" w:hAnsi="Arial"/>
          <w:b/>
          <w:bCs/>
          <w:color w:val="1B3A4B"/>
          <w:sz w:val="32"/>
          <w:szCs w:val="32"/>
        </w:rPr>
        <w:t xml:space="preserve">Growth Framework: AARRR Pirate Metrics</w:t>
      </w:r>
    </w:p>
    <w:p>
      <w:pPr>
        <w:spacing w:after="120"/>
      </w:pPr>
      <w:r>
        <w:rPr>
          <w:rFonts w:ascii="Arial" w:cs="Arial" w:eastAsia="Arial" w:hAnsi="Arial"/>
          <w:color w:val="2C2C2C"/>
          <w:sz w:val="21"/>
          <w:szCs w:val="21"/>
        </w:rPr>
        <w:t xml:space="preserve">Three ideas per stage, each with a concrete build recommendation.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4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ACQUISITION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40"/>
            </w:pPr>
            <w:r>
              <w:rPr>
                <w:rFonts w:ascii="Arial" w:cs="Arial" w:eastAsia="Arial" w:hAnsi="Arial"/>
                <w:b/>
                <w:bCs/>
                <w:color w:val="4A5D23"/>
                <w:sz w:val="21"/>
                <w:szCs w:val="21"/>
              </w:rPr>
              <w:t xml:space="preserve">1. MOS-specific landing pages</w:t>
            </w:r>
          </w:p>
          <w:p>
            <w:pPr>
              <w:spacing w:after="40"/>
            </w:pPr>
            <w:r>
              <w:rPr>
                <w:rFonts w:ascii="Arial" w:cs="Arial" w:eastAsia="Arial" w:hAnsi="Arial"/>
                <w:color w:val="2C2C2C"/>
                <w:sz w:val="20"/>
                <w:szCs w:val="20"/>
              </w:rPr>
              <w:t xml:space="preserve">Run targeted ads and organic content (TikTok, Reddit r/USMC) with MOS-specific hooks: “See your 0311 promotion odds.” Each page shows a live mock scorecard for that MOS to generate instant curiosity.</w:t>
            </w:r>
          </w:p>
          <w:p>
            <w:pPr>
              <w:spacing w:after="60"/>
            </w:pPr>
            <w:r>
              <w:rPr>
                <w:rFonts w:ascii="Arial" w:cs="Arial" w:eastAsia="Arial" w:hAnsi="Arial"/>
                <w:b/>
                <w:bCs/>
                <w:color w:val="B8860B"/>
                <w:sz w:val="20"/>
                <w:szCs w:val="20"/>
              </w:rPr>
              <w:t xml:space="preserve">Build: </w:t>
            </w:r>
            <w:r>
              <w:rPr>
                <w:rFonts w:ascii="Arial" w:cs="Arial" w:eastAsia="Arial" w:hAnsi="Arial"/>
                <w:color w:val="2C2C2C"/>
                <w:sz w:val="20"/>
                <w:szCs w:val="20"/>
              </w:rPr>
              <w:t xml:space="preserve">Parameterized landing pages per MOS with mock scorecard preview, deep-link into app sign-up, UTM tracking.</w:t>
            </w:r>
          </w:p>
          <w:p>
            <w:pPr>
              <w:spacing w:before="160" w:after="40"/>
            </w:pPr>
            <w:r>
              <w:rPr>
                <w:rFonts w:ascii="Arial" w:cs="Arial" w:eastAsia="Arial" w:hAnsi="Arial"/>
                <w:b/>
                <w:bCs/>
                <w:color w:val="4A5D23"/>
                <w:sz w:val="21"/>
                <w:szCs w:val="21"/>
              </w:rPr>
              <w:t xml:space="preserve">2. Squad invite chains</w:t>
            </w:r>
          </w:p>
          <w:p>
            <w:pPr>
              <w:spacing w:after="40"/>
            </w:pPr>
            <w:r>
              <w:rPr>
                <w:rFonts w:ascii="Arial" w:cs="Arial" w:eastAsia="Arial" w:hAnsi="Arial"/>
                <w:color w:val="2C2C2C"/>
                <w:sz w:val="20"/>
                <w:szCs w:val="20"/>
              </w:rPr>
              <w:t xml:space="preserve">After onboarding, prompt the user to “bring your squad.” Give each user a personal invite link. When 3+ Marines from the same unit join, auto-create a squad group with a shared leaderboard.</w:t>
            </w:r>
          </w:p>
          <w:p>
            <w:pPr>
              <w:spacing w:after="60"/>
            </w:pPr>
            <w:r>
              <w:rPr>
                <w:rFonts w:ascii="Arial" w:cs="Arial" w:eastAsia="Arial" w:hAnsi="Arial"/>
                <w:b/>
                <w:bCs/>
                <w:color w:val="B8860B"/>
                <w:sz w:val="20"/>
                <w:szCs w:val="20"/>
              </w:rPr>
              <w:t xml:space="preserve">Build: </w:t>
            </w:r>
            <w:r>
              <w:rPr>
                <w:rFonts w:ascii="Arial" w:cs="Arial" w:eastAsia="Arial" w:hAnsi="Arial"/>
                <w:color w:val="2C2C2C"/>
                <w:sz w:val="20"/>
                <w:szCs w:val="20"/>
              </w:rPr>
              <w:t xml:space="preserve">Referral link system with unique codes, squad auto-creation logic (3+ from same unit), invite-tracking dashboard.</w:t>
            </w:r>
          </w:p>
          <w:p>
            <w:pPr>
              <w:spacing w:before="160" w:after="40"/>
            </w:pPr>
            <w:r>
              <w:rPr>
                <w:rFonts w:ascii="Arial" w:cs="Arial" w:eastAsia="Arial" w:hAnsi="Arial"/>
                <w:b/>
                <w:bCs/>
                <w:color w:val="4A5D23"/>
                <w:sz w:val="21"/>
                <w:szCs w:val="21"/>
              </w:rPr>
              <w:t xml:space="preserve">3. PME/school-house partnerships</w:t>
            </w:r>
          </w:p>
          <w:p>
            <w:pPr>
              <w:spacing w:after="40"/>
            </w:pPr>
            <w:r>
              <w:rPr>
                <w:rFonts w:ascii="Arial" w:cs="Arial" w:eastAsia="Arial" w:hAnsi="Arial"/>
                <w:color w:val="2C2C2C"/>
                <w:sz w:val="20"/>
                <w:szCs w:val="20"/>
              </w:rPr>
              <w:t xml:space="preserve">Partner with Corporal’s Course, Sergeant’s Course, and unit education centers to introduce Waypoints as a supplementary tool. SNCOs recommending the app to juniors is the most trusted channel.</w:t>
            </w:r>
          </w:p>
          <w:p>
            <w:pPr>
              <w:spacing w:after="60"/>
            </w:pPr>
            <w:r>
              <w:rPr>
                <w:rFonts w:ascii="Arial" w:cs="Arial" w:eastAsia="Arial" w:hAnsi="Arial"/>
                <w:b/>
                <w:bCs/>
                <w:color w:val="B8860B"/>
                <w:sz w:val="20"/>
                <w:szCs w:val="20"/>
              </w:rPr>
              <w:t xml:space="preserve">Build: </w:t>
            </w:r>
            <w:r>
              <w:rPr>
                <w:rFonts w:ascii="Arial" w:cs="Arial" w:eastAsia="Arial" w:hAnsi="Arial"/>
                <w:color w:val="2C2C2C"/>
                <w:sz w:val="20"/>
                <w:szCs w:val="20"/>
              </w:rPr>
              <w:t xml:space="preserve">Printable/QR-code flyers, co-branded onboarding flow (“Recommended by your PME instructor”), bulk unit onboarding codes.</w:t>
            </w:r>
          </w:p>
        </w:tc>
      </w:tr>
      <w:tr>
        <w:tc>
          <w:tcPr>
            <w:tcW w:type="dxa" w:w="2200"/>
            <w:tcBorders>
              <w:top w:val="single" w:color="CCCCCC" w:sz="1"/>
              <w:left w:val="single" w:color="CCCCCC" w:sz="1"/>
              <w:bottom w:val="single" w:color="CCCCCC" w:sz="1"/>
              <w:right w:val="single" w:color="CCCCCC" w:sz="1"/>
            </w:tcBorders>
            <w:shd w:fill="1B3A4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ACTIVATION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40"/>
            </w:pPr>
            <w:r>
              <w:rPr>
                <w:rFonts w:ascii="Arial" w:cs="Arial" w:eastAsia="Arial" w:hAnsi="Arial"/>
                <w:b/>
                <w:bCs/>
                <w:color w:val="4A5D23"/>
                <w:sz w:val="21"/>
                <w:szCs w:val="21"/>
              </w:rPr>
              <w:t xml:space="preserve">1. “How close am I?” first-run scorecard</w:t>
            </w:r>
          </w:p>
          <w:p>
            <w:pPr>
              <w:spacing w:after="40"/>
            </w:pPr>
            <w:r>
              <w:rPr>
                <w:rFonts w:ascii="Arial" w:cs="Arial" w:eastAsia="Arial" w:hAnsi="Arial"/>
                <w:color w:val="2C2C2C"/>
                <w:sz w:val="20"/>
                <w:szCs w:val="20"/>
              </w:rPr>
              <w:t xml:space="preserve">Within 60 seconds of sign-up, the user enters rank, MOS, TIS, and last PFT. The app immediately renders their estimated composite score vs. the current cutting score. This is the aha moment.</w:t>
            </w:r>
          </w:p>
          <w:p>
            <w:pPr>
              <w:spacing w:after="60"/>
            </w:pPr>
            <w:r>
              <w:rPr>
                <w:rFonts w:ascii="Arial" w:cs="Arial" w:eastAsia="Arial" w:hAnsi="Arial"/>
                <w:b/>
                <w:bCs/>
                <w:color w:val="B8860B"/>
                <w:sz w:val="20"/>
                <w:szCs w:val="20"/>
              </w:rPr>
              <w:t xml:space="preserve">Build: </w:t>
            </w:r>
            <w:r>
              <w:rPr>
                <w:rFonts w:ascii="Arial" w:cs="Arial" w:eastAsia="Arial" w:hAnsi="Arial"/>
                <w:color w:val="2C2C2C"/>
                <w:sz w:val="20"/>
                <w:szCs w:val="20"/>
              </w:rPr>
              <w:t xml:space="preserve">Streamlined 4-field onboarding form, real-time score estimator, animated gap visualization (“You’re 78 points away”).</w:t>
            </w:r>
          </w:p>
          <w:p>
            <w:pPr>
              <w:spacing w:before="160" w:after="40"/>
            </w:pPr>
            <w:r>
              <w:rPr>
                <w:rFonts w:ascii="Arial" w:cs="Arial" w:eastAsia="Arial" w:hAnsi="Arial"/>
                <w:b/>
                <w:bCs/>
                <w:color w:val="4A5D23"/>
                <w:sz w:val="21"/>
                <w:szCs w:val="21"/>
              </w:rPr>
              <w:t xml:space="preserve">2. Personalized action plan on Day 1</w:t>
            </w:r>
          </w:p>
          <w:p>
            <w:pPr>
              <w:spacing w:after="40"/>
            </w:pPr>
            <w:r>
              <w:rPr>
                <w:rFonts w:ascii="Arial" w:cs="Arial" w:eastAsia="Arial" w:hAnsi="Arial"/>
                <w:color w:val="2C2C2C"/>
                <w:sz w:val="20"/>
                <w:szCs w:val="20"/>
              </w:rPr>
              <w:t xml:space="preserve">Right after the scorecard, show 3 rank-ordered actions: “Here’s how to close the gap.” e.g., “Score 285+ on your next PFT (+14 pts),” “Complete Cpl’s Course (+100 pts).”</w:t>
            </w:r>
          </w:p>
          <w:p>
            <w:pPr>
              <w:spacing w:after="60"/>
            </w:pPr>
            <w:r>
              <w:rPr>
                <w:rFonts w:ascii="Arial" w:cs="Arial" w:eastAsia="Arial" w:hAnsi="Arial"/>
                <w:b/>
                <w:bCs/>
                <w:color w:val="B8860B"/>
                <w:sz w:val="20"/>
                <w:szCs w:val="20"/>
              </w:rPr>
              <w:t xml:space="preserve">Build: </w:t>
            </w:r>
            <w:r>
              <w:rPr>
                <w:rFonts w:ascii="Arial" w:cs="Arial" w:eastAsia="Arial" w:hAnsi="Arial"/>
                <w:color w:val="2C2C2C"/>
                <w:sz w:val="20"/>
                <w:szCs w:val="20"/>
              </w:rPr>
              <w:t xml:space="preserve">Recommendation engine that ranks score-improvement actions by point impact and feasibility, card-based action plan UI.</w:t>
            </w:r>
          </w:p>
          <w:p>
            <w:pPr>
              <w:spacing w:before="160" w:after="40"/>
            </w:pPr>
            <w:r>
              <w:rPr>
                <w:rFonts w:ascii="Arial" w:cs="Arial" w:eastAsia="Arial" w:hAnsi="Arial"/>
                <w:b/>
                <w:bCs/>
                <w:color w:val="4A5D23"/>
                <w:sz w:val="21"/>
                <w:szCs w:val="21"/>
              </w:rPr>
              <w:t xml:space="preserve">3. Push-notification opt-in tied to cutting score alerts</w:t>
            </w:r>
          </w:p>
          <w:p>
            <w:pPr>
              <w:spacing w:after="40"/>
            </w:pPr>
            <w:r>
              <w:rPr>
                <w:rFonts w:ascii="Arial" w:cs="Arial" w:eastAsia="Arial" w:hAnsi="Arial"/>
                <w:color w:val="2C2C2C"/>
                <w:sz w:val="20"/>
                <w:szCs w:val="20"/>
              </w:rPr>
              <w:t xml:space="preserve">Immediately after the scorecard, offer: “Want to know the moment the 0311 cutting score changes?” This gives a clear, high-value reason to enable notifications and creates a durable re-engagement channel.</w:t>
            </w:r>
          </w:p>
          <w:p>
            <w:pPr>
              <w:spacing w:after="60"/>
            </w:pPr>
            <w:r>
              <w:rPr>
                <w:rFonts w:ascii="Arial" w:cs="Arial" w:eastAsia="Arial" w:hAnsi="Arial"/>
                <w:b/>
                <w:bCs/>
                <w:color w:val="B8860B"/>
                <w:sz w:val="20"/>
                <w:szCs w:val="20"/>
              </w:rPr>
              <w:t xml:space="preserve">Build: </w:t>
            </w:r>
            <w:r>
              <w:rPr>
                <w:rFonts w:ascii="Arial" w:cs="Arial" w:eastAsia="Arial" w:hAnsi="Arial"/>
                <w:color w:val="2C2C2C"/>
                <w:sz w:val="20"/>
                <w:szCs w:val="20"/>
              </w:rPr>
              <w:t xml:space="preserve">Push notification infrastructure, cutting-score alert triggers, MOS-specific notification routing.</w:t>
            </w:r>
          </w:p>
        </w:tc>
      </w:tr>
      <w:tr>
        <w:tc>
          <w:tcPr>
            <w:tcW w:type="dxa" w:w="2200"/>
            <w:tcBorders>
              <w:top w:val="single" w:color="CCCCCC" w:sz="1"/>
              <w:left w:val="single" w:color="CCCCCC" w:sz="1"/>
              <w:bottom w:val="single" w:color="CCCCCC" w:sz="1"/>
              <w:right w:val="single" w:color="CCCCCC" w:sz="1"/>
            </w:tcBorders>
            <w:shd w:fill="1B3A4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ENGAGEMENT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40"/>
            </w:pPr>
            <w:r>
              <w:rPr>
                <w:rFonts w:ascii="Arial" w:cs="Arial" w:eastAsia="Arial" w:hAnsi="Arial"/>
                <w:b/>
                <w:bCs/>
                <w:color w:val="4A5D23"/>
                <w:sz w:val="21"/>
                <w:szCs w:val="21"/>
              </w:rPr>
              <w:t xml:space="preserve">1. Monthly score check-in ritual</w:t>
            </w:r>
          </w:p>
          <w:p>
            <w:pPr>
              <w:spacing w:after="40"/>
            </w:pPr>
            <w:r>
              <w:rPr>
                <w:rFonts w:ascii="Arial" w:cs="Arial" w:eastAsia="Arial" w:hAnsi="Arial"/>
                <w:color w:val="2C2C2C"/>
                <w:sz w:val="20"/>
                <w:szCs w:val="20"/>
              </w:rPr>
              <w:t xml:space="preserve">On the 1st of each month, send a push: “New month, new scores. Tap to update.” Walk the user through logging any changes (new PFT, Pro/Con update, PME completion). Show a month-over-month delta animation.</w:t>
            </w:r>
          </w:p>
          <w:p>
            <w:pPr>
              <w:spacing w:after="60"/>
            </w:pPr>
            <w:r>
              <w:rPr>
                <w:rFonts w:ascii="Arial" w:cs="Arial" w:eastAsia="Arial" w:hAnsi="Arial"/>
                <w:b/>
                <w:bCs/>
                <w:color w:val="B8860B"/>
                <w:sz w:val="20"/>
                <w:szCs w:val="20"/>
              </w:rPr>
              <w:t xml:space="preserve">Build: </w:t>
            </w:r>
            <w:r>
              <w:rPr>
                <w:rFonts w:ascii="Arial" w:cs="Arial" w:eastAsia="Arial" w:hAnsi="Arial"/>
                <w:color w:val="2C2C2C"/>
                <w:sz w:val="20"/>
                <w:szCs w:val="20"/>
              </w:rPr>
              <w:t xml:space="preserve">Monthly check-in flow with guided prompts, delta animations, streak counter (“4 months in a row”).</w:t>
            </w:r>
          </w:p>
          <w:p>
            <w:pPr>
              <w:spacing w:before="160" w:after="40"/>
            </w:pPr>
            <w:r>
              <w:rPr>
                <w:rFonts w:ascii="Arial" w:cs="Arial" w:eastAsia="Arial" w:hAnsi="Arial"/>
                <w:b/>
                <w:bCs/>
                <w:color w:val="4A5D23"/>
                <w:sz w:val="21"/>
                <w:szCs w:val="21"/>
              </w:rPr>
              <w:t xml:space="preserve">2. Squad leaderboard and challenges</w:t>
            </w:r>
          </w:p>
          <w:p>
            <w:pPr>
              <w:spacing w:after="40"/>
            </w:pPr>
            <w:r>
              <w:rPr>
                <w:rFonts w:ascii="Arial" w:cs="Arial" w:eastAsia="Arial" w:hAnsi="Arial"/>
                <w:color w:val="2C2C2C"/>
                <w:sz w:val="20"/>
                <w:szCs w:val="20"/>
              </w:rPr>
              <w:t xml:space="preserve">Squads (4–10 Marines) compete on composite score improvement (not absolute score, to keep it fair). Weekly micro-challenges: “Who can add the most points this week?” Social proof and friendly competition drive daily opens.</w:t>
            </w:r>
          </w:p>
          <w:p>
            <w:pPr>
              <w:spacing w:after="60"/>
            </w:pPr>
            <w:r>
              <w:rPr>
                <w:rFonts w:ascii="Arial" w:cs="Arial" w:eastAsia="Arial" w:hAnsi="Arial"/>
                <w:b/>
                <w:bCs/>
                <w:color w:val="B8860B"/>
                <w:sz w:val="20"/>
                <w:szCs w:val="20"/>
              </w:rPr>
              <w:t xml:space="preserve">Build: </w:t>
            </w:r>
            <w:r>
              <w:rPr>
                <w:rFonts w:ascii="Arial" w:cs="Arial" w:eastAsia="Arial" w:hAnsi="Arial"/>
                <w:color w:val="2C2C2C"/>
                <w:sz w:val="20"/>
                <w:szCs w:val="20"/>
              </w:rPr>
              <w:t xml:space="preserve">Squad creation/join flow, relative-improvement leaderboard, weekly challenge system with push notifications, squad chat or reactions.</w:t>
            </w:r>
          </w:p>
          <w:p>
            <w:pPr>
              <w:spacing w:before="160" w:after="40"/>
            </w:pPr>
            <w:r>
              <w:rPr>
                <w:rFonts w:ascii="Arial" w:cs="Arial" w:eastAsia="Arial" w:hAnsi="Arial"/>
                <w:b/>
                <w:bCs/>
                <w:color w:val="4A5D23"/>
                <w:sz w:val="21"/>
                <w:szCs w:val="21"/>
              </w:rPr>
              <w:t xml:space="preserve">3. MARADMIN plain-English digest</w:t>
            </w:r>
          </w:p>
          <w:p>
            <w:pPr>
              <w:spacing w:after="40"/>
            </w:pPr>
            <w:r>
              <w:rPr>
                <w:rFonts w:ascii="Arial" w:cs="Arial" w:eastAsia="Arial" w:hAnsi="Arial"/>
                <w:color w:val="2C2C2C"/>
                <w:sz w:val="20"/>
                <w:szCs w:val="20"/>
              </w:rPr>
              <w:t xml:space="preserve">When a career-relevant MARADMIN drops, push a plain-English summary within 24 hours with a “How this affects you” card personalized to the user’s MOS and rank. This makes Waypoints the first place Marines go for policy updates.</w:t>
            </w:r>
          </w:p>
          <w:p>
            <w:pPr>
              <w:spacing w:after="60"/>
            </w:pPr>
            <w:r>
              <w:rPr>
                <w:rFonts w:ascii="Arial" w:cs="Arial" w:eastAsia="Arial" w:hAnsi="Arial"/>
                <w:b/>
                <w:bCs/>
                <w:color w:val="B8860B"/>
                <w:sz w:val="20"/>
                <w:szCs w:val="20"/>
              </w:rPr>
              <w:t xml:space="preserve">Build: </w:t>
            </w:r>
            <w:r>
              <w:rPr>
                <w:rFonts w:ascii="Arial" w:cs="Arial" w:eastAsia="Arial" w:hAnsi="Arial"/>
                <w:color w:val="2C2C2C"/>
                <w:sz w:val="20"/>
                <w:szCs w:val="20"/>
              </w:rPr>
              <w:t xml:space="preserve">MARADMIN ingestion pipeline (scrape + AI summarization), personalization engine (MOS/rank filter), “Affects your score” badge logic.</w:t>
            </w:r>
          </w:p>
        </w:tc>
      </w:tr>
      <w:tr>
        <w:tc>
          <w:tcPr>
            <w:tcW w:type="dxa" w:w="2200"/>
            <w:tcBorders>
              <w:top w:val="single" w:color="CCCCCC" w:sz="1"/>
              <w:left w:val="single" w:color="CCCCCC" w:sz="1"/>
              <w:bottom w:val="single" w:color="CCCCCC" w:sz="1"/>
              <w:right w:val="single" w:color="CCCCCC" w:sz="1"/>
            </w:tcBorders>
            <w:shd w:fill="1B3A4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RETENTION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40"/>
            </w:pPr>
            <w:r>
              <w:rPr>
                <w:rFonts w:ascii="Arial" w:cs="Arial" w:eastAsia="Arial" w:hAnsi="Arial"/>
                <w:b/>
                <w:bCs/>
                <w:color w:val="4A5D23"/>
                <w:sz w:val="21"/>
                <w:szCs w:val="21"/>
              </w:rPr>
              <w:t xml:space="preserve">1. Promotion countdown + milestone celebrations</w:t>
            </w:r>
          </w:p>
          <w:p>
            <w:pPr>
              <w:spacing w:after="40"/>
            </w:pPr>
            <w:r>
              <w:rPr>
                <w:rFonts w:ascii="Arial" w:cs="Arial" w:eastAsia="Arial" w:hAnsi="Arial"/>
                <w:color w:val="2C2C2C"/>
                <w:sz w:val="20"/>
                <w:szCs w:val="20"/>
              </w:rPr>
              <w:t xml:space="preserve">As a user gets closer to the cutting score, show a visual countdown. When they cross it: confetti animation, shareable “I’m promotable” card. Celebrate PME completions, PFT PRs, and rank-ups the same way.</w:t>
            </w:r>
          </w:p>
          <w:p>
            <w:pPr>
              <w:spacing w:after="60"/>
            </w:pPr>
            <w:r>
              <w:rPr>
                <w:rFonts w:ascii="Arial" w:cs="Arial" w:eastAsia="Arial" w:hAnsi="Arial"/>
                <w:b/>
                <w:bCs/>
                <w:color w:val="B8860B"/>
                <w:sz w:val="20"/>
                <w:szCs w:val="20"/>
              </w:rPr>
              <w:t xml:space="preserve">Build: </w:t>
            </w:r>
            <w:r>
              <w:rPr>
                <w:rFonts w:ascii="Arial" w:cs="Arial" w:eastAsia="Arial" w:hAnsi="Arial"/>
                <w:color w:val="2C2C2C"/>
                <w:sz w:val="20"/>
                <w:szCs w:val="20"/>
              </w:rPr>
              <w:t xml:space="preserve">Milestone detection engine, celebration animations, shareable image generator (social cards), achievement history log.</w:t>
            </w:r>
          </w:p>
          <w:p>
            <w:pPr>
              <w:spacing w:before="160" w:after="40"/>
            </w:pPr>
            <w:r>
              <w:rPr>
                <w:rFonts w:ascii="Arial" w:cs="Arial" w:eastAsia="Arial" w:hAnsi="Arial"/>
                <w:b/>
                <w:bCs/>
                <w:color w:val="4A5D23"/>
                <w:sz w:val="21"/>
                <w:szCs w:val="21"/>
              </w:rPr>
              <w:t xml:space="preserve">2. Rank-transition re-onboarding</w:t>
            </w:r>
          </w:p>
          <w:p>
            <w:pPr>
              <w:spacing w:after="40"/>
            </w:pPr>
            <w:r>
              <w:rPr>
                <w:rFonts w:ascii="Arial" w:cs="Arial" w:eastAsia="Arial" w:hAnsi="Arial"/>
                <w:color w:val="2C2C2C"/>
                <w:sz w:val="20"/>
                <w:szCs w:val="20"/>
              </w:rPr>
              <w:t xml:space="preserve">When a user picks up Corporal, don’t let the app go stale. Re-onboard them for the next rank: “Now let’s get you to Sergeant.” New cutting score, new PME requirements, new action plan. The app grows with them.</w:t>
            </w:r>
          </w:p>
          <w:p>
            <w:pPr>
              <w:spacing w:after="60"/>
            </w:pPr>
            <w:r>
              <w:rPr>
                <w:rFonts w:ascii="Arial" w:cs="Arial" w:eastAsia="Arial" w:hAnsi="Arial"/>
                <w:b/>
                <w:bCs/>
                <w:color w:val="B8860B"/>
                <w:sz w:val="20"/>
                <w:szCs w:val="20"/>
              </w:rPr>
              <w:t xml:space="preserve">Build: </w:t>
            </w:r>
            <w:r>
              <w:rPr>
                <w:rFonts w:ascii="Arial" w:cs="Arial" w:eastAsia="Arial" w:hAnsi="Arial"/>
                <w:color w:val="2C2C2C"/>
                <w:sz w:val="20"/>
                <w:szCs w:val="20"/>
              </w:rPr>
              <w:t xml:space="preserve">Rank-change detection, re-onboarding flow with updated targets, expanded PME tracking (Sgt’s Course, resident PME), long-term career timeline.</w:t>
            </w:r>
          </w:p>
          <w:p>
            <w:pPr>
              <w:spacing w:before="160" w:after="40"/>
            </w:pPr>
            <w:r>
              <w:rPr>
                <w:rFonts w:ascii="Arial" w:cs="Arial" w:eastAsia="Arial" w:hAnsi="Arial"/>
                <w:b/>
                <w:bCs/>
                <w:color w:val="4A5D23"/>
                <w:sz w:val="21"/>
                <w:szCs w:val="21"/>
              </w:rPr>
              <w:t xml:space="preserve">3. Offline-first pocketbook utility</w:t>
            </w:r>
          </w:p>
          <w:p>
            <w:pPr>
              <w:spacing w:after="40"/>
            </w:pPr>
            <w:r>
              <w:rPr>
                <w:rFonts w:ascii="Arial" w:cs="Arial" w:eastAsia="Arial" w:hAnsi="Arial"/>
                <w:color w:val="2C2C2C"/>
                <w:sz w:val="20"/>
                <w:szCs w:val="20"/>
              </w:rPr>
              <w:t xml:space="preserve">The Pocketbook tab (uniform standards, general orders, rank structure) works fully offline and is useful even when the user isn’t thinking about promotion. This keeps the app installed and top-of-mind for the 80% of time a Marine isn’t actively tracking scores.</w:t>
            </w:r>
          </w:p>
          <w:p>
            <w:pPr>
              <w:spacing w:after="60"/>
            </w:pPr>
            <w:r>
              <w:rPr>
                <w:rFonts w:ascii="Arial" w:cs="Arial" w:eastAsia="Arial" w:hAnsi="Arial"/>
                <w:b/>
                <w:bCs/>
                <w:color w:val="B8860B"/>
                <w:sz w:val="20"/>
                <w:szCs w:val="20"/>
              </w:rPr>
              <w:t xml:space="preserve">Build: </w:t>
            </w:r>
            <w:r>
              <w:rPr>
                <w:rFonts w:ascii="Arial" w:cs="Arial" w:eastAsia="Arial" w:hAnsi="Arial"/>
                <w:color w:val="2C2C2C"/>
                <w:sz w:val="20"/>
                <w:szCs w:val="20"/>
              </w:rPr>
              <w:t xml:space="preserve">Offline data caching (service worker), searchable reference database, bookmark/favorites system, periodic content updates.</w:t>
            </w:r>
          </w:p>
        </w:tc>
      </w:tr>
      <w:tr>
        <w:tc>
          <w:tcPr>
            <w:tcW w:type="dxa" w:w="2200"/>
            <w:tcBorders>
              <w:top w:val="single" w:color="CCCCCC" w:sz="1"/>
              <w:left w:val="single" w:color="CCCCCC" w:sz="1"/>
              <w:bottom w:val="single" w:color="CCCCCC" w:sz="1"/>
              <w:right w:val="single" w:color="CCCCCC" w:sz="1"/>
            </w:tcBorders>
            <w:shd w:fill="1B3A4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MONETIZATION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40"/>
            </w:pPr>
            <w:r>
              <w:rPr>
                <w:rFonts w:ascii="Arial" w:cs="Arial" w:eastAsia="Arial" w:hAnsi="Arial"/>
                <w:b/>
                <w:bCs/>
                <w:color w:val="4A5D23"/>
                <w:sz w:val="21"/>
                <w:szCs w:val="21"/>
              </w:rPr>
              <w:t xml:space="preserve">1. Waypoints Pro — advanced analytics tier ($4.99/mo)</w:t>
            </w:r>
          </w:p>
          <w:p>
            <w:pPr>
              <w:spacing w:after="40"/>
            </w:pPr>
            <w:r>
              <w:rPr>
                <w:rFonts w:ascii="Arial" w:cs="Arial" w:eastAsia="Arial" w:hAnsi="Arial"/>
                <w:color w:val="2C2C2C"/>
                <w:sz w:val="20"/>
                <w:szCs w:val="20"/>
              </w:rPr>
              <w:t xml:space="preserve">Free tier: scorecard, basic tips, pocketbook. Pro tier: historical trend analysis, MOS-wide percentile rankings over time, “what-if” simulator (“If I score 290 PFT and finish Cpl’s Course, where do I land?”), priority MARADMIN alerts.</w:t>
            </w:r>
          </w:p>
          <w:p>
            <w:pPr>
              <w:spacing w:after="60"/>
            </w:pPr>
            <w:r>
              <w:rPr>
                <w:rFonts w:ascii="Arial" w:cs="Arial" w:eastAsia="Arial" w:hAnsi="Arial"/>
                <w:b/>
                <w:bCs/>
                <w:color w:val="B8860B"/>
                <w:sz w:val="20"/>
                <w:szCs w:val="20"/>
              </w:rPr>
              <w:t xml:space="preserve">Build: </w:t>
            </w:r>
            <w:r>
              <w:rPr>
                <w:rFonts w:ascii="Arial" w:cs="Arial" w:eastAsia="Arial" w:hAnsi="Arial"/>
                <w:color w:val="2C2C2C"/>
                <w:sz w:val="20"/>
                <w:szCs w:val="20"/>
              </w:rPr>
              <w:t xml:space="preserve">What-if score simulator, historical trend charts with peer benchmarking, paywall with free trial (14 days), subscription management (App Store/Play Store IAP).</w:t>
            </w:r>
          </w:p>
          <w:p>
            <w:pPr>
              <w:spacing w:before="160" w:after="40"/>
            </w:pPr>
            <w:r>
              <w:rPr>
                <w:rFonts w:ascii="Arial" w:cs="Arial" w:eastAsia="Arial" w:hAnsi="Arial"/>
                <w:b/>
                <w:bCs/>
                <w:color w:val="4A5D23"/>
                <w:sz w:val="21"/>
                <w:szCs w:val="21"/>
              </w:rPr>
              <w:t xml:space="preserve">2. Transition toolkit as premium add-on ($9.99 one-time)</w:t>
            </w:r>
          </w:p>
          <w:p>
            <w:pPr>
              <w:spacing w:after="40"/>
            </w:pPr>
            <w:r>
              <w:rPr>
                <w:rFonts w:ascii="Arial" w:cs="Arial" w:eastAsia="Arial" w:hAnsi="Arial"/>
                <w:color w:val="2C2C2C"/>
                <w:sz w:val="20"/>
                <w:szCs w:val="20"/>
              </w:rPr>
              <w:t xml:space="preserve">Rather than bloating the core app, offer a focused transition package for Marines within 12 months of EAS: AI resume builder that translates MOS skills to civilian language, a benefits checklist (GI Bill, VA loan, TAPS timeline), and a “transferable skills” profile.</w:t>
            </w:r>
          </w:p>
          <w:p>
            <w:pPr>
              <w:spacing w:after="60"/>
            </w:pPr>
            <w:r>
              <w:rPr>
                <w:rFonts w:ascii="Arial" w:cs="Arial" w:eastAsia="Arial" w:hAnsi="Arial"/>
                <w:b/>
                <w:bCs/>
                <w:color w:val="B8860B"/>
                <w:sz w:val="20"/>
                <w:szCs w:val="20"/>
              </w:rPr>
              <w:t xml:space="preserve">Build: </w:t>
            </w:r>
            <w:r>
              <w:rPr>
                <w:rFonts w:ascii="Arial" w:cs="Arial" w:eastAsia="Arial" w:hAnsi="Arial"/>
                <w:color w:val="2C2C2C"/>
                <w:sz w:val="20"/>
                <w:szCs w:val="20"/>
              </w:rPr>
              <w:t xml:space="preserve">Resume generation engine (MOS-to-civilian skill mapping), VA benefits checklist, EAS countdown with milestone reminders, gated as one-time IAP.</w:t>
            </w:r>
          </w:p>
          <w:p>
            <w:pPr>
              <w:spacing w:before="160" w:after="40"/>
            </w:pPr>
            <w:r>
              <w:rPr>
                <w:rFonts w:ascii="Arial" w:cs="Arial" w:eastAsia="Arial" w:hAnsi="Arial"/>
                <w:b/>
                <w:bCs/>
                <w:color w:val="4A5D23"/>
                <w:sz w:val="21"/>
                <w:szCs w:val="21"/>
              </w:rPr>
              <w:t xml:space="preserve">3. Unit/command licensing (B2B)</w:t>
            </w:r>
          </w:p>
          <w:p>
            <w:pPr>
              <w:spacing w:after="40"/>
            </w:pPr>
            <w:r>
              <w:rPr>
                <w:rFonts w:ascii="Arial" w:cs="Arial" w:eastAsia="Arial" w:hAnsi="Arial"/>
                <w:color w:val="2C2C2C"/>
                <w:sz w:val="20"/>
                <w:szCs w:val="20"/>
              </w:rPr>
              <w:t xml:space="preserve">Sell bulk licenses to commands or MWR. SNCOs get a dashboard showing anonymized readiness metrics: “62% of your Marines are within 100 pts of cutting score.” Commanders get value from visibility; Marines get the app for free.</w:t>
            </w:r>
          </w:p>
          <w:p>
            <w:pPr>
              <w:spacing w:after="60"/>
            </w:pPr>
            <w:r>
              <w:rPr>
                <w:rFonts w:ascii="Arial" w:cs="Arial" w:eastAsia="Arial" w:hAnsi="Arial"/>
                <w:b/>
                <w:bCs/>
                <w:color w:val="B8860B"/>
                <w:sz w:val="20"/>
                <w:szCs w:val="20"/>
              </w:rPr>
              <w:t xml:space="preserve">Build: </w:t>
            </w:r>
            <w:r>
              <w:rPr>
                <w:rFonts w:ascii="Arial" w:cs="Arial" w:eastAsia="Arial" w:hAnsi="Arial"/>
                <w:color w:val="2C2C2C"/>
                <w:sz w:val="20"/>
                <w:szCs w:val="20"/>
              </w:rPr>
              <w:t xml:space="preserve">Admin dashboard with aggregated unit analytics, anonymized readiness reports, bulk provisioning system, command-branded onboarding.</w:t>
            </w:r>
          </w:p>
        </w:tc>
      </w:tr>
    </w:tbl>
    <w:p>
      <w:pPr>
        <w:spacing w:before="300" w:after="120"/>
      </w:pPr>
    </w:p>
    <w:p>
      <w:pPr>
        <w:pStyle w:val="Heading1"/>
        <w:spacing w:before="360" w:after="120"/>
      </w:pPr>
      <w:r>
        <w:rPr>
          <w:rFonts w:ascii="Arial" w:cs="Arial" w:eastAsia="Arial" w:hAnsi="Arial"/>
          <w:b/>
          <w:bCs/>
          <w:color w:val="1B3A4B"/>
          <w:sz w:val="32"/>
          <w:szCs w:val="32"/>
        </w:rPr>
        <w:t xml:space="preserve">Recommended Build Priority</w:t>
      </w:r>
    </w:p>
    <w:p>
      <w:pPr>
        <w:spacing w:after="120"/>
      </w:pPr>
      <w:r>
        <w:rPr>
          <w:rFonts w:ascii="Arial" w:cs="Arial" w:eastAsia="Arial" w:hAnsi="Arial"/>
          <w:color w:val="2C2C2C"/>
          <w:sz w:val="21"/>
          <w:szCs w:val="21"/>
        </w:rPr>
        <w:t xml:space="preserve">For the prototype, focus on features that demonstrate the core habit loop: score visibility → personalized action → progress feedback. The following sequence maximizes demo impact while validating the activation hook.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First-run scorecard + gap viz</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Validates the aha moment. If this doesn’t hook users, nothing else matters.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P0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Personalized action plan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Converts curiosity into intent. Shows the app is actionable, not just informational.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P1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Monthly check-in + score delta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Proves the habit loop. Demonstrates retention mechanics to stakeholders.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P1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Squad leaderboard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Demonstrates virality mechanic and social proof. Best acquisition story for investors/partners.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A5D23"/>
                <w:sz w:val="20"/>
                <w:szCs w:val="20"/>
              </w:rPr>
              <w:t xml:space="preserve">P2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MARADMIN digest engine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 utility, but requires AI pipeline. Build after core loop is proven.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A5D23"/>
                <w:sz w:val="20"/>
                <w:szCs w:val="20"/>
              </w:rPr>
              <w:t xml:space="preserve">P2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What-if simulator (Pro)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Monetization proof point. Can be mocked in prototype, built fully post-launch.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888888"/>
                <w:sz w:val="20"/>
                <w:szCs w:val="20"/>
              </w:rPr>
              <w:t xml:space="preserve">P3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Transition toolkit (add-on)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Adjacent revenue. Don’t build until core retention is strong.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888888"/>
                <w:sz w:val="20"/>
                <w:szCs w:val="20"/>
              </w:rPr>
              <w:t xml:space="preserve">P3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Unit licensing dashboard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B2B play. Requires real data and admin features. Post-product-market-fit.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WAYPOINTS — Growth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4B"/>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B3A4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2026-02-28T18:05:09.273Z</dcterms:created>
  <dcterms:modified xsi:type="dcterms:W3CDTF">2026-02-28T18:05:09.274Z</dcterms:modified>
</cp:coreProperties>
</file>

<file path=docProps/custom.xml><?xml version="1.0" encoding="utf-8"?>
<Properties xmlns="http://schemas.openxmlformats.org/officeDocument/2006/custom-properties" xmlns:vt="http://schemas.openxmlformats.org/officeDocument/2006/docPropsVTypes"/>
</file>