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105 Nasdaq Companies for Data collection from the russian website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https://www.finam.ru/profile/akcii-usa-bats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data is from 1st February 2016 to 2nd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Activision Blizzard (ATVI)</w:t>
        <w:br w:type="textWrapping"/>
        <w:t xml:space="preserve">Adobe Systems Incorporated (ADBE)</w:t>
        <w:br w:type="textWrapping"/>
        <w:t xml:space="preserve">Akamai Technologies, Inc (AKAM)</w:t>
        <w:br w:type="textWrapping"/>
        <w:t xml:space="preserve">Alexion Pharmaceuticals (ALXN)</w:t>
        <w:br w:type="textWrapping"/>
        <w:t xml:space="preserve">Alphabet Inc. Class A (GOOGL)</w:t>
        <w:br w:type="textWrapping"/>
        <w:t xml:space="preserve">Alphabet Inc. Class C (GOOG)</w:t>
        <w:br w:type="textWrapping"/>
        <w:t xml:space="preserve">Amazon.com, Inc. (AMZN)</w:t>
        <w:br w:type="textWrapping"/>
        <w:t xml:space="preserve">American Airlines Group (AAL)</w:t>
        <w:br w:type="textWrapping"/>
        <w:t xml:space="preserve">Amgen Inc. (AMGN)</w:t>
        <w:br w:type="textWrapping"/>
        <w:t xml:space="preserve">Analog Devices (ADI)</w:t>
        <w:br w:type="textWrapping"/>
        <w:t xml:space="preserve">Apple Inc. (AAPL)</w:t>
        <w:br w:type="textWrapping"/>
        <w:t xml:space="preserve">Applied Materials, Inc. (AMAT)</w:t>
        <w:br w:type="textWrapping"/>
        <w:t xml:space="preserve">Autodesk, Inc. (ADSK)</w:t>
        <w:br w:type="textWrapping"/>
        <w:t xml:space="preserve">Automatic Data Processing, Inc. (ADP)</w:t>
        <w:br w:type="textWrapping"/>
        <w:t xml:space="preserve">Baidu.com, Inc. (BIDU)</w:t>
        <w:br w:type="textWrapping"/>
        <w:t xml:space="preserve">Biogen, Inc (BIIB)</w:t>
        <w:br w:type="textWrapping"/>
        <w:t xml:space="preserve">BioMarin Pharmaceutical, Inc. (BMRN)</w:t>
        <w:br w:type="textWrapping"/>
        <w:t xml:space="preserve">Broadcom Limited (AVGO)</w:t>
        <w:br w:type="textWrapping"/>
        <w:t xml:space="preserve">CA Technologies (CA)</w:t>
        <w:br w:type="textWrapping"/>
        <w:t xml:space="preserve">Celgene Corporation (CELG)</w:t>
        <w:br w:type="textWrapping"/>
        <w:t xml:space="preserve">Cerner Corporation (CERN)</w:t>
        <w:br w:type="textWrapping"/>
        <w:t xml:space="preserve">Charter Communications, Inc. (CHTR)</w:t>
        <w:br w:type="textWrapping"/>
        <w:t xml:space="preserve">Check Point Software Technologies Ltd. (CHKP)</w:t>
        <w:br w:type="textWrapping"/>
        <w:t xml:space="preserve">Cintas Corporation (CTAS)</w:t>
        <w:br w:type="textWrapping"/>
        <w:t xml:space="preserve">Cisco Systems, Inc. (CSCO)</w:t>
        <w:br w:type="textWrapping"/>
        <w:t xml:space="preserve">Citrix Systems, Inc. (CTXS)</w:t>
        <w:br w:type="textWrapping"/>
        <w:t xml:space="preserve">Cognizant Technology Solutions Corporation (CTSH)</w:t>
        <w:br w:type="textWrapping"/>
        <w:t xml:space="preserve">Comcast Corporation (CMCSA)</w:t>
        <w:br w:type="textWrapping"/>
        <w:t xml:space="preserve">Costco Wholesale Corporation (COST)</w:t>
        <w:br w:type="textWrapping"/>
        <w:t xml:space="preserve">CSX Corporation (CSX)</w:t>
        <w:br w:type="textWrapping"/>
        <w:t xml:space="preserve">CTrip International (CTRP)</w:t>
        <w:br w:type="textWrapping"/>
        <w:t xml:space="preserve">Dentsply Sirona (XRAY)</w:t>
        <w:br w:type="textWrapping"/>
        <w:t xml:space="preserve">Discovery Communications A (DISCA)</w:t>
        <w:br w:type="textWrapping"/>
        <w:t xml:space="preserve">Discovery Communications Inc (DISCK)</w:t>
        <w:br w:type="textWrapping"/>
        <w:t xml:space="preserve">Dish Network, Inc. (DISH)</w:t>
        <w:br w:type="textWrapping"/>
        <w:t xml:space="preserve">Dollar Tree, Inc. (DLTR)</w:t>
        <w:br w:type="textWrapping"/>
        <w:t xml:space="preserve">eBay Inc. (EBAY)</w:t>
        <w:br w:type="textWrapping"/>
        <w:t xml:space="preserve">Electronic Arts (EA)</w:t>
        <w:br w:type="textWrapping"/>
        <w:t xml:space="preserve">Expedia, Inc. (EXPE)</w:t>
        <w:br w:type="textWrapping"/>
        <w:t xml:space="preserve">Express Scripts, Inc. (ESRX)</w:t>
        <w:br w:type="textWrapping"/>
        <w:t xml:space="preserve">Facebook, Inc. (FB)</w:t>
        <w:br w:type="textWrapping"/>
        <w:t xml:space="preserve">Fastenal Company (FAST)</w:t>
        <w:br w:type="textWrapping"/>
        <w:t xml:space="preserve">Fiserv, Inc. (FISV)</w:t>
        <w:br w:type="textWrapping"/>
        <w:t xml:space="preserve">Gilead Sciences, Inc. (GILD)</w:t>
        <w:br w:type="textWrapping"/>
        <w:t xml:space="preserve">Hasbro, Inc. (HAS)</w:t>
        <w:br w:type="textWrapping"/>
        <w:t xml:space="preserve">Henry Schein, Inc. (HSIC)</w:t>
        <w:br w:type="textWrapping"/>
        <w:t xml:space="preserve">Hologic, Inc. (HOLX)</w:t>
        <w:br w:type="textWrapping"/>
        <w:t xml:space="preserve">Illumina, Inc. (ILMN)</w:t>
        <w:br w:type="textWrapping"/>
        <w:t xml:space="preserve">Incyte Corporation (INCY)</w:t>
        <w:br w:type="textWrapping"/>
        <w:t xml:space="preserve">Intel Corporation (INTC)</w:t>
        <w:br w:type="textWrapping"/>
        <w:t xml:space="preserve">Intuit, Inc. (INTU)</w:t>
        <w:br w:type="textWrapping"/>
        <w:t xml:space="preserve">Intuitive Surgical Inc. (ISRG)</w:t>
        <w:br w:type="textWrapping"/>
        <w:t xml:space="preserve">JD.com (JD)</w:t>
        <w:br w:type="textWrapping"/>
        <w:t xml:space="preserve">KLA-Tencor Corporation (KLAC)</w:t>
        <w:br w:type="textWrapping"/>
        <w:t xml:space="preserve">Lam Research, Inc. (LRCX)</w:t>
        <w:br w:type="textWrapping"/>
        <w:t xml:space="preserve">Liberty Global plc Ordinary A (LBTYA)</w:t>
        <w:br w:type="textWrapping"/>
        <w:t xml:space="preserve">Liberty Global plc Ordinary C (LBTYK)</w:t>
        <w:br w:type="textWrapping"/>
        <w:t xml:space="preserve">Liberty Interactive (LVNTA)</w:t>
        <w:br w:type="textWrapping"/>
        <w:t xml:space="preserve">Liberty Interactive (QVCA)</w:t>
        <w:br w:type="textWrapping"/>
        <w:t xml:space="preserve">Marriott International, Inc. (MAR)</w:t>
        <w:br w:type="textWrapping"/>
        <w:t xml:space="preserve">Mattel, Inc. (MAT)</w:t>
        <w:br w:type="textWrapping"/>
        <w:t xml:space="preserve">Maxim Integrated Products (MXIM)</w:t>
        <w:br w:type="textWrapping"/>
        <w:t xml:space="preserve">Microchip Technology (MCHP)</w:t>
        <w:br w:type="textWrapping"/>
        <w:t xml:space="preserve">Micron Technology, Inc. (MU)</w:t>
        <w:br w:type="textWrapping"/>
        <w:t xml:space="preserve">Microsoft Corporation (MSFT)</w:t>
        <w:br w:type="textWrapping"/>
        <w:t xml:space="preserve">Mondelēz International (MDLZ)</w:t>
        <w:br w:type="textWrapping"/>
        <w:t xml:space="preserve">Monster Beverage (MNST)</w:t>
        <w:br w:type="textWrapping"/>
        <w:t xml:space="preserve">Mylan, Inc. (MYL)</w:t>
        <w:br w:type="textWrapping"/>
        <w:t xml:space="preserve">NetEase, Inc. (NTES)</w:t>
        <w:br w:type="textWrapping"/>
        <w:t xml:space="preserve">Netflix (NFLX)</w:t>
        <w:br w:type="textWrapping"/>
        <w:t xml:space="preserve">Norwegian Cruise Line Holdings (NCLH)</w:t>
        <w:br w:type="textWrapping"/>
        <w:t xml:space="preserve">NVIDIA Corporation (NVDA)</w:t>
        <w:br w:type="textWrapping"/>
        <w:t xml:space="preserve">NXP Semiconductors (NXPI)</w:t>
        <w:br w:type="textWrapping"/>
        <w:t xml:space="preserve">O'Reilly Automotive, Inc. (ORLY)</w:t>
        <w:br w:type="textWrapping"/>
        <w:t xml:space="preserve">PACCAR Inc. (PCAR)</w:t>
        <w:br w:type="textWrapping"/>
        <w:t xml:space="preserve">Paychex, Inc. (PAYX)</w:t>
        <w:br w:type="textWrapping"/>
        <w:t xml:space="preserve">PayPal Holdings, Inc. (PYPL)</w:t>
        <w:br w:type="textWrapping"/>
        <w:t xml:space="preserve">QUALCOMM Incorporated (QCOM)</w:t>
        <w:br w:type="textWrapping"/>
        <w:t xml:space="preserve">Regeneron Pharmaceuticals (REGN)</w:t>
        <w:br w:type="textWrapping"/>
        <w:t xml:space="preserve">Ross Stores Inc. (ROST)</w:t>
        <w:br w:type="textWrapping"/>
        <w:t xml:space="preserve">SBA Communications (SBAC)</w:t>
        <w:br w:type="textWrapping"/>
        <w:t xml:space="preserve">Seagate Technology Holdings (STX)</w:t>
        <w:br w:type="textWrapping"/>
        <w:t xml:space="preserve">Shire plc (SHPG)</w:t>
        <w:br w:type="textWrapping"/>
        <w:t xml:space="preserve">Sirius XM Radio, Inc. (SIRI)</w:t>
        <w:br w:type="textWrapping"/>
        <w:t xml:space="preserve">Skyworks Solutions, Inc. (SWKS)</w:t>
        <w:br w:type="textWrapping"/>
        <w:t xml:space="preserve">Starbucks Corporation (SBUX)</w:t>
        <w:br w:type="textWrapping"/>
        <w:t xml:space="preserve">Symantec Corporation (SYMC)</w:t>
        <w:br w:type="textWrapping"/>
        <w:t xml:space="preserve">T-Mobile US (TMUS)</w:t>
        <w:br w:type="textWrapping"/>
        <w:t xml:space="preserve">Tesla Motors, Inc. (TSLA)</w:t>
        <w:br w:type="textWrapping"/>
        <w:t xml:space="preserve">Texas Instruments, Inc. (TXN)</w:t>
        <w:br w:type="textWrapping"/>
        <w:t xml:space="preserve">The Kraft Heinz Company (KHC)</w:t>
        <w:br w:type="textWrapping"/>
        <w:t xml:space="preserve">The Priceline Group (PCLN)</w:t>
        <w:br w:type="textWrapping"/>
        <w:t xml:space="preserve">Tractor Supply Company (TSCO)</w:t>
        <w:br w:type="textWrapping"/>
        <w:t xml:space="preserve">TripAdvisor (TRIP)</w:t>
        <w:br w:type="textWrapping"/>
        <w:t xml:space="preserve">Twenty-First Century Fox Class A (FOXA)</w:t>
        <w:br w:type="textWrapping"/>
        <w:t xml:space="preserve">Twenty-First Century Fox Class B (FOX)</w:t>
        <w:br w:type="textWrapping"/>
        <w:t xml:space="preserve">Ulta Beauty (ULTA)</w:t>
        <w:br w:type="textWrapping"/>
        <w:t xml:space="preserve">Verisk Analytics (VRSK)</w:t>
        <w:br w:type="textWrapping"/>
        <w:t xml:space="preserve">Vertex Pharmaceuticals (VRTX)</w:t>
        <w:br w:type="textWrapping"/>
        <w:t xml:space="preserve">Viacom Inc. (VIAB)</w:t>
        <w:br w:type="textWrapping"/>
        <w:t xml:space="preserve">Vodafone Group, plc. (VOD)</w:t>
        <w:br w:type="textWrapping"/>
        <w:t xml:space="preserve">Walgreens Boots Alliance (WBA)</w:t>
        <w:br w:type="textWrapping"/>
        <w:t xml:space="preserve">Western Digital (WDC)</w:t>
        <w:br w:type="textWrapping"/>
        <w:t xml:space="preserve">Xilinx, Inc. (XLNX)</w:t>
        <w:br w:type="textWrapping"/>
        <w:t xml:space="preserve">Yahoo! Inc. (YHOO)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inam.ru/profile/akcii-usa-bats" TargetMode="External"/></Relationships>
</file>