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Birlevo Office compatibility sample</w:t>
      </w:r>
    </w:p>
    <w:p>
      <w:r>
        <w:t>İstanbul café العربية فارسی &amp; &lt;text&gt;</w:t>
      </w:r>
    </w:p>
    <w:p>
      <w:r>
        <w:rPr>
          <w:b/>
        </w:rPr>
        <w:t>Bold</w:t>
      </w:r>
      <w:r>
        <w:rPr>
          <w:i/>
        </w:rPr>
        <w:t xml:space="preserve"> and italic</w:t>
      </w:r>
    </w:p>
    <w:p>
      <w:r>
        <w:t>First</w:t>
        <w:tab/>
        <w:t>second</w:t>
        <w:br/>
        <w:t>third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00123</w:t>
            </w:r>
          </w:p>
        </w:tc>
        <w:tc>
          <w:tcPr>
            <w:tcW w:type="dxa" w:w="4320"/>
          </w:tcPr>
          <w:p>
            <w:r>
              <w:t>سلام‌دنیا</w:t>
            </w:r>
          </w:p>
        </w:tc>
      </w:tr>
    </w:tbl>
    <w:p>
      <w:hyperlink r:id="rId10">
        <w:r>
          <w:t>External link text</w:t>
        </w:r>
      </w:hyperlink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example.invalid/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