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ลิงค์เอกสารแนบ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lotuss-my.sharepoint.com/:w:/r/personal/napphasorn_krongkaewarreya_lotuss_com/Documents/Chatbot/Policy/FA-G-15%20Trade%20Supplier%20Master%20Data%20Setup%20and%20Amendment/FA-G-15_Trade%20Supplier%20Master%20Data%20Set%20up%20and%20Amendment_TH_15012025_for%20sign.docx?d=w4f177612c3014f8198ea5fd5becd00f1&amp;csf=1&amp;web=1&amp;e=TgfhA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hlotuss-my.sharepoint.com/:w:/r/personal/napphasorn_krongkaewarreya_lotuss_com/Documents/Chatbot/Policy/FA-G-15%20Trade%20Supplier%20Master%20Data%20Setup%20and%20Amendment/FA-G-15_Trade%20Supplier%20Master%20Data%20Set%20up%20and%20Amendment_TH_15012025_for%20sign.docx?d=w4f177612c3014f8198ea5fd5becd00f1&amp;csf=1&amp;web=1&amp;e=TgfhAb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>## Section-Aware Version: Trade Supplier Registration and Payment Policy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เริ่มต้น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บัญชีและการเงิน</w:t>
      </w:r>
      <w:r>
        <w:rPr>
          <w:rtl w:val="0"/>
          <w:lang w:val="en-US"/>
        </w:rPr>
        <w:t xml:space="preserve"> : Trade Supplier Registration and Payment Policy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</w:t>
      </w:r>
      <w:r>
        <w:rPr>
          <w:rtl w:val="0"/>
          <w:lang w:val="nl-NL"/>
        </w:rPr>
        <w:t xml:space="preserve"> register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คู่ค้าและเกณฑ์การจ่ายชำระ</w:t>
      </w:r>
      <w:r>
        <w:rPr>
          <w:rtl w:val="0"/>
          <w:lang w:val="en-US"/>
        </w:rPr>
        <w:t xml:space="preserve"> Trade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ระเบียบปฏิบัติ</w:t>
      </w:r>
      <w:r>
        <w:rPr>
          <w:rtl w:val="0"/>
          <w:lang w:val="de-DE"/>
        </w:rPr>
        <w:t xml:space="preserve"> FA-G-15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ชื่อระเบียบปฏิบัติการ</w:t>
      </w:r>
      <w:r>
        <w:rPr>
          <w:rtl w:val="0"/>
          <w:lang w:val="nl-NL"/>
        </w:rPr>
        <w:t xml:space="preserve"> register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คู่ค้าและเกณฑ์การจ่ายชำระ</w:t>
      </w:r>
      <w:r>
        <w:rPr>
          <w:rtl w:val="0"/>
          <w:lang w:val="en-US"/>
        </w:rPr>
        <w:t xml:space="preserve"> Trade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วันที่มีผลบังคับใช้</w:t>
      </w:r>
      <w:r>
        <w:rPr>
          <w:rtl w:val="0"/>
        </w:rPr>
        <w:t xml:space="preserve"> 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มกราคม</w:t>
      </w:r>
      <w:r>
        <w:rPr>
          <w:rtl w:val="0"/>
        </w:rPr>
        <w:t xml:space="preserve"> 2568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อนุมัติโดย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คุณรณกฤต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พจมานพรชัย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วัตถุประสงค์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กำหนดขั้นตอนการปฏิบัติที่ชัดเจน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และการควบคุมภายในที่มีประสิทธิผลสำหรับการเพิ่มและเปลี่ยนแปลงข้อมูล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การตรวจสอบวิเคราะห์สถานะ</w:t>
      </w:r>
      <w:r>
        <w:rPr>
          <w:rtl w:val="0"/>
          <w:lang w:val="it-IT"/>
        </w:rPr>
        <w:t xml:space="preserve"> (due diligence)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และการจ่ายชำระเงิน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สำหรับคู่ค้า</w:t>
      </w:r>
      <w:r>
        <w:rPr>
          <w:rtl w:val="0"/>
          <w:lang w:val="en-US"/>
        </w:rPr>
        <w:t xml:space="preserve"> Trade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มีผลบังคับใช้กับ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คู่ค้าที่เป็น</w:t>
      </w:r>
      <w:r>
        <w:rPr>
          <w:rtl w:val="0"/>
          <w:lang w:val="en-US"/>
        </w:rPr>
        <w:t xml:space="preserve"> Trade supplier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ทั้งหมด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สินค้ามีไว้เพื่อขาย</w:t>
      </w:r>
      <w:r>
        <w:rPr>
          <w:rtl w:val="0"/>
          <w:lang w:val="de-DE"/>
        </w:rPr>
        <w:t xml:space="preserve"> 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สำหรับบริษัท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ซีพี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แอ็กซ์ตร้า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จำกัด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มหาชน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ธุรกิจค้าปลีก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ระเบียบปฏิบัติ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การทำสัญญา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การตรวจสอบวิเคราะห์สถานะ</w:t>
      </w:r>
      <w:r>
        <w:rPr>
          <w:rtl w:val="0"/>
          <w:lang w:val="it-IT"/>
        </w:rPr>
        <w:t xml:space="preserve"> (due diligence)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การเพิ่ม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เปลี่ยนแปลงข้อมูลคู่ค้า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</w:t>
      </w:r>
      <w:r>
        <w:rPr>
          <w:rtl w:val="0"/>
          <w:lang w:val="en-US"/>
        </w:rPr>
        <w:t xml:space="preserve"> (Buyer)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สามารถขอเพิ่มคู่ค้าใหม่หรือรหัสคู่ค้าเพิ่มเติม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โดยนำส่ง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ใบเปิดหน้าบัญชี</w:t>
      </w:r>
      <w:r>
        <w:rPr>
          <w:rtl w:val="0"/>
          <w:lang w:val="de-DE"/>
        </w:rPr>
        <w:t xml:space="preserve">  (Vendor Information Form)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  <w:lang w:val="en-US"/>
        </w:rPr>
        <w:t xml:space="preserve"> Vendor Approval Form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และเอกสารประกอบครบถ้วน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ที่แผนกบัญชีตามตารางการทำงานที่ระบุใน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การขอเพิ่มคู่ค้าใหม่หรือการขอรหัสคู่ค้าเพิ่ม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ต้องได้รับการอนุมัติจากผู้มีอำนาจอนุมัติตามที่ระบุดังต่อไปนี้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แผนก</w:t>
      </w:r>
      <w:r>
        <w:rPr>
          <w:rtl w:val="0"/>
          <w:lang w:val="it-IT"/>
        </w:rPr>
        <w:t xml:space="preserve"> Commercial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ผู้มีอำนาจอนุมัติ</w:t>
      </w:r>
      <w:r>
        <w:rPr>
          <w:rtl w:val="0"/>
          <w:lang w:val="en-US"/>
        </w:rPr>
        <w:t xml:space="preserve"> Associate Director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ขึ้นไป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แผนก</w:t>
      </w:r>
      <w:r>
        <w:rPr>
          <w:rtl w:val="0"/>
          <w:lang w:val="it-IT"/>
        </w:rPr>
        <w:t xml:space="preserve"> Quality</w:t>
        <w:tab/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ผู้มีอำนาจอนุมัติ</w:t>
      </w:r>
      <w:r>
        <w:rPr>
          <w:rtl w:val="0"/>
          <w:lang w:val="en-US"/>
        </w:rPr>
        <w:t xml:space="preserve"> Senior Manager - Quality Assurance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</w:t>
      </w:r>
      <w:r>
        <w:rPr>
          <w:rtl w:val="0"/>
          <w:lang w:val="en-US"/>
        </w:rPr>
        <w:t xml:space="preserve"> (Buyer)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ต้องให้แผนก</w:t>
      </w:r>
      <w:r>
        <w:rPr>
          <w:rtl w:val="0"/>
          <w:lang w:val="en-US"/>
        </w:rPr>
        <w:t xml:space="preserve"> Quality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</w:t>
      </w:r>
      <w:r>
        <w:rPr>
          <w:rtl w:val="0"/>
          <w:lang w:val="fr-FR"/>
        </w:rPr>
        <w:t xml:space="preserve"> Pre-Audit Questionnaire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และกรอกข้อมูลใน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แบบสอบถามสำหรับการพิจารณาเพื่อตรวจประเมินสถานที่ผลิต</w:t>
      </w:r>
      <w:r>
        <w:rPr>
          <w:rtl w:val="0"/>
        </w:rPr>
        <w:t xml:space="preserve">” </w:t>
      </w:r>
      <w:r>
        <w:rPr>
          <w:rtl w:val="0"/>
        </w:rPr>
        <w:t>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Audit Report Summary/ Corrective Actions and Improvement Plan Vetting</w:t>
      </w:r>
      <w:r>
        <w:rPr>
          <w:rtl w:val="0"/>
        </w:rPr>
        <w:t>”</w:t>
      </w:r>
      <w:r>
        <w:rPr>
          <w:rtl w:val="0"/>
          <w:lang w:val="de-DE"/>
        </w:rPr>
        <w:t xml:space="preserve">)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ให้ครบถ้วน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ก่อนนำส่ง</w:t>
      </w:r>
      <w:r>
        <w:rPr>
          <w:rtl w:val="0"/>
          <w:lang w:val="en-US"/>
        </w:rPr>
        <w:t xml:space="preserve"> Vendor Approval Form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ให้กับแผนกบัญชี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สัญญาซื้อขายต้องเซ็นโดยครบถ้วนสมบูรณ์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ก่อนนำส่ง</w:t>
      </w:r>
      <w:r>
        <w:rPr>
          <w:rtl w:val="0"/>
          <w:lang w:val="en-US"/>
        </w:rPr>
        <w:t xml:space="preserve"> Vendor Approval Form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ให้กับแผนกบัญชี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โดยต้องใช้สัญญารูปแบบมาตรฐานของบริษัท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กรณีที่ใช้สัญญารูปแบบอื่น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สัญญาต้องได้รับการสอบทานและอนุมัติโดยแผนกกฎหมาย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คู่ค้าทุกรายต้องมีเลขผู้เสียภาษีเฉพาะแต่ละราย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สำหรับคู่ค้า</w:t>
      </w:r>
      <w:r>
        <w:rPr>
          <w:rtl w:val="0"/>
          <w:lang w:val="ru-RU"/>
        </w:rPr>
        <w:t xml:space="preserve"> 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สามารถเปิด</w:t>
      </w:r>
      <w:r>
        <w:rPr>
          <w:rtl w:val="0"/>
          <w:lang w:val="en-US"/>
        </w:rPr>
        <w:t xml:space="preserve"> supplier site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ได้มากกว่า</w:t>
      </w:r>
      <w:r>
        <w:rPr>
          <w:rtl w:val="0"/>
          <w:lang w:val="en-US"/>
        </w:rPr>
        <w:t xml:space="preserve"> 1 site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โดยแบ่งตามประเภทของรายการ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ในส่วนของรหัสคู่ค้า</w:t>
      </w:r>
      <w:r>
        <w:rPr>
          <w:rtl w:val="0"/>
          <w:lang w:val="en-US"/>
        </w:rPr>
        <w:t xml:space="preserve"> (supplier code)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จะถูก</w:t>
      </w:r>
      <w:r>
        <w:rPr>
          <w:rtl w:val="0"/>
          <w:lang w:val="en-US"/>
        </w:rPr>
        <w:t xml:space="preserve"> set up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ในระบบตามที่ระบุใน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คู่ค้าทุกราย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ต้องผ่านการทำ</w:t>
      </w:r>
      <w:r>
        <w:rPr>
          <w:rtl w:val="0"/>
          <w:lang w:val="it-IT"/>
        </w:rPr>
        <w:t xml:space="preserve"> Due Diligence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และการประเมินความเสี่ยงทางการเงิน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การทำ</w:t>
      </w:r>
      <w:r>
        <w:rPr>
          <w:rtl w:val="0"/>
          <w:lang w:val="it-IT"/>
        </w:rPr>
        <w:t xml:space="preserve"> Due Diligence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หากระดับความเสี่ยงของคู่ค้าอยู่ในระดับกลางหรือสูง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การดำเนินการค้าจะต้องได้รับการพิจารณาและอนุมัติจากแผนกกฎหมาย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การประเมินความเสี่ยงการเงิน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ระดับความเสี่ยงที่ยอมรับได้จะต้องเป็นไปตามที่ระบุไว้ใน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เท่านั้น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จะต้องได้รับการอนุมัติโดย</w:t>
      </w:r>
      <w:r>
        <w:rPr>
          <w:rtl w:val="0"/>
          <w:lang w:val="en-US"/>
        </w:rPr>
        <w:t xml:space="preserve"> Director - Accounting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ก่อนเท่านั้น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การประเมินความเสี่ยงทางการเงินจะได้รับการยกเว้นกรณีตามที่ระบุไว้ใน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กรณีการขอรหัสคู่ค้าเพิ่ม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หรือการ</w:t>
      </w:r>
      <w:r>
        <w:rPr>
          <w:rtl w:val="0"/>
          <w:lang w:val="en-US"/>
        </w:rPr>
        <w:t xml:space="preserve"> reactivate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รหัสคู่ค้าที่</w:t>
      </w:r>
      <w:r>
        <w:rPr>
          <w:rtl w:val="0"/>
          <w:lang w:val="en-US"/>
        </w:rPr>
        <w:t xml:space="preserve"> inactivate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ไปแล้ว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หากคู่ค้าดังกล่าวยังคงมีรายการซื้อขายกับบริษัทในรหัสคู่ค้าอื่น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ไม่ต้องทำ</w:t>
      </w:r>
      <w:r>
        <w:rPr>
          <w:rtl w:val="0"/>
          <w:lang w:val="it-IT"/>
        </w:rPr>
        <w:t xml:space="preserve"> due diligence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และการประเมินความเสี่ยงทางการเงินใหม่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สำหรับการขอแก้ไข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เปลี่ยนแปลงรายละเอียดข้อมูลคู่ค้าเดิม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พนักงานจัดซื้อจะเป็นผู้แจ้งให้แผนกบัญชีทราบ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พร้อมกับนำส่งเอกสารประกอบการแก้ไข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เพื่อให้แผนกบัญชีดำเนินการแก้ไขข้อมูลคู่ค้าในระบบ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หลังจากได้รับเอกสารที่สมบูรณ์สำหรับการขอเปิดคู่ค้ารายใหม่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การขอรหัสคู่ค้าเพิ่ม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และการขอแก้ไขข้อมูลคู่ค้าเดิม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แผนกบัญชีจะกรอกข้อมูลในระบบภายในระยะเวลาที่กำหนดตามที่ระบุไว้ใน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ผู้จัดการแผนกบัญชีจะจัดทำรายงานการเปลี่ยนแปลงใน</w:t>
      </w:r>
      <w:r>
        <w:rPr>
          <w:rtl w:val="0"/>
          <w:lang w:val="en-US"/>
        </w:rPr>
        <w:t xml:space="preserve"> supplier master data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ในแต่ละ</w:t>
      </w:r>
      <w:r>
        <w:rPr>
          <w:rtl w:val="0"/>
          <w:lang w:val="en-US"/>
        </w:rPr>
        <w:t xml:space="preserve"> period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และตรวจสอบรายการกับเอกสารเพื่อยืนยันความถูกต้อง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แผนกบัญชีจะ</w:t>
      </w:r>
      <w:r>
        <w:rPr>
          <w:rtl w:val="0"/>
          <w:lang w:val="en-US"/>
        </w:rPr>
        <w:t xml:space="preserve"> Inactivate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คู่ค้าที่ไม่มีรายการซื้อขายในช่วงระยะเวลา</w:t>
      </w:r>
      <w:r>
        <w:rPr>
          <w:rtl w:val="0"/>
        </w:rPr>
        <w:t xml:space="preserve"> 18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เดือนที่ผ่านมา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โดยจะดำเนินการปีละ</w:t>
      </w:r>
      <w:r>
        <w:rPr>
          <w:rtl w:val="0"/>
          <w:lang w:val="ru-RU"/>
        </w:rPr>
        <w:t xml:space="preserve"> 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ครั้ง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และจะแจ้งรายชื่อคู่ค้าให้พนักงานฝ่ายจัดซื้อ</w:t>
      </w:r>
      <w:r>
        <w:rPr>
          <w:rtl w:val="0"/>
          <w:lang w:val="en-US"/>
        </w:rPr>
        <w:t xml:space="preserve"> (Buyer)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  <w:lang w:val="en-US"/>
        </w:rPr>
        <w:t xml:space="preserve"> Associate Director (Commercial)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ทราบ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ก่อนจะให้แผนก</w:t>
      </w:r>
      <w:r>
        <w:rPr>
          <w:rtl w:val="0"/>
          <w:lang w:val="en-US"/>
        </w:rPr>
        <w:t xml:space="preserve"> Information Technology (IT)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ดำเนินการ</w:t>
      </w:r>
      <w:r>
        <w:rPr>
          <w:rtl w:val="0"/>
          <w:lang w:val="en-US"/>
        </w:rPr>
        <w:t xml:space="preserve"> inactivate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ข้อมูลคู่ค้าในระบบ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พนักงานสามารถขอให้</w:t>
      </w:r>
      <w:r>
        <w:rPr>
          <w:rtl w:val="0"/>
          <w:lang w:val="en-US"/>
        </w:rPr>
        <w:t xml:space="preserve"> reactivate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คู่ค้าที่</w:t>
      </w:r>
      <w:r>
        <w:rPr>
          <w:rtl w:val="0"/>
          <w:lang w:val="en-US"/>
        </w:rPr>
        <w:t xml:space="preserve"> inactivate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ไปแล้วได้โดยดำเนินการตามวิธีเดียวกับการขอเพิ่มคู่ค้าใหม่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  <w:lang w:val="en-US"/>
        </w:rPr>
        <w:t xml:space="preserve"> (Standard Payment Term)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เป็นดังต่อไปนี้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ประเภทสินค้า</w:t>
      </w:r>
    </w:p>
    <w:p>
      <w:pPr>
        <w:pStyle w:val="Body"/>
      </w:pPr>
      <w:r>
        <w:rPr>
          <w:rtl w:val="0"/>
          <w:lang w:val="en-US"/>
        </w:rPr>
        <w:t xml:space="preserve">Fresh Food (Local supplier*)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</w:p>
    <w:p>
      <w:pPr>
        <w:pStyle w:val="Body"/>
      </w:pPr>
      <w:r>
        <w:rPr>
          <w:rtl w:val="0"/>
          <w:lang w:val="en-US"/>
        </w:rPr>
        <w:t xml:space="preserve">Fresh Food (Big supplier)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30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en-US"/>
        </w:rPr>
        <w:t>Fresh Food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สินค้าฝากขาย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นับจากวันขาย</w:t>
      </w:r>
    </w:p>
    <w:p>
      <w:pPr>
        <w:pStyle w:val="Body"/>
      </w:pPr>
      <w:r>
        <w:rPr>
          <w:rtl w:val="0"/>
          <w:lang w:val="en-US"/>
        </w:rPr>
        <w:t xml:space="preserve">Dry grocery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60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it-IT"/>
        </w:rPr>
        <w:t xml:space="preserve">Liquor &amp; Tobacco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45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en-US"/>
        </w:rPr>
        <w:t xml:space="preserve">Apparel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60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en-US"/>
        </w:rPr>
        <w:t xml:space="preserve">Hardline </w:t>
      </w:r>
      <w:r>
        <w:rPr>
          <w:rtl w:val="0"/>
        </w:rPr>
        <w:t xml:space="preserve">– </w:t>
      </w:r>
      <w:r>
        <w:rPr>
          <w:rtl w:val="0"/>
          <w:lang w:val="de-DE"/>
        </w:rPr>
        <w:t xml:space="preserve">Home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 xml:space="preserve"> 60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en-US"/>
        </w:rPr>
        <w:t xml:space="preserve">Hardline </w:t>
      </w:r>
      <w:r>
        <w:rPr>
          <w:rtl w:val="0"/>
        </w:rPr>
        <w:t xml:space="preserve">– </w:t>
      </w:r>
      <w:r>
        <w:rPr>
          <w:rtl w:val="0"/>
        </w:rPr>
        <w:t xml:space="preserve">Electronic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รอบการจ่ายเงินมาตรฐาน</w:t>
      </w:r>
      <w:r>
        <w:rPr>
          <w:rtl w:val="0"/>
        </w:rPr>
        <w:tab/>
        <w:t xml:space="preserve">60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รวบบิล</w:t>
      </w:r>
    </w:p>
    <w:p>
      <w:pPr>
        <w:pStyle w:val="Body"/>
      </w:pPr>
      <w:r>
        <w:rPr>
          <w:rtl w:val="0"/>
          <w:lang w:val="en-US"/>
        </w:rPr>
        <w:t xml:space="preserve">* Local supplier 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ธุรกิจที่โดยปกติต้องจ่ายชำระค่าสินค้าเป็นเงินสดในวันที่ส่งสินค้า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รอบการจ่ายเงินสำหรับผู้ประกอบธุรกิจขนาดกลางและขนาดย่อม</w:t>
      </w:r>
      <w:r>
        <w:rPr>
          <w:rtl w:val="0"/>
          <w:lang w:val="pt-PT"/>
        </w:rPr>
        <w:t xml:space="preserve"> (SMEs)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ประเภทสินค้า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กลุ่มสินค้าเกษตร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สินค้าเกษตรชุมชน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สินค้าชุมชน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สินค้าวิสาหกิจชุมชนหรือผลิตภัณฑ์ท้องถิ่น</w:t>
      </w:r>
      <w:r>
        <w:rPr>
          <w:rtl w:val="0"/>
          <w:lang w:val="de-DE"/>
        </w:rPr>
        <w:t xml:space="preserve"> (OTOP)  30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กลุ่มสินค้าอื่นๆ</w:t>
      </w:r>
      <w:r>
        <w:rPr>
          <w:rtl w:val="0"/>
        </w:rPr>
        <w:t xml:space="preserve"> </w:t>
        <w:tab/>
        <w:t xml:space="preserve">45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</w:p>
    <w:p>
      <w:pPr>
        <w:pStyle w:val="Body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ความหมายของผู้ประกอบธุรกิจขนาดกลางและขนาดย่อม</w:t>
      </w:r>
      <w:r>
        <w:rPr>
          <w:rtl w:val="0"/>
          <w:lang w:val="pt-PT"/>
        </w:rPr>
        <w:t xml:space="preserve"> (SMEs)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อ้างอิงตามกฎหมายว่าด้วยการกำหนดลักษณะของวิสาหกิจขนาดกลางและขนาดย่อม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รอบการจ่ายเงินนับจากวันใดวันหนึ่งที่ช้ากว่าระหว่าง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วันที่ได้รับสินค้าหรือบริการ</w:t>
      </w:r>
      <w:r>
        <w:rPr>
          <w:rtl w:val="0"/>
        </w:rPr>
        <w:t xml:space="preserve">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วันที่ได้รับใบแจ้งหนี้ที่ถูกต้อง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สำหรับคู่ค้าที่มีรอบการจ่ายเงินที่ต่างไปจากรอบการจ่ายเงินมาตรฐาน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ต้องได้รับการอนุมัติจาก</w:t>
      </w:r>
      <w:r>
        <w:rPr>
          <w:rtl w:val="0"/>
          <w:lang w:val="en-US"/>
        </w:rPr>
        <w:t xml:space="preserve"> Associate Director (Commercial)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ขึ้นไป</w:t>
      </w:r>
      <w:r>
        <w:rPr>
          <w:rtl w:val="0"/>
          <w:lang w:val="es-ES_tradnl"/>
        </w:rPr>
        <w:t xml:space="preserve">, Director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Finance Retail Business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  <w:lang w:val="en-US"/>
        </w:rPr>
        <w:t xml:space="preserve"> Chief Financial Officer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ไม่อนุญาตให้ทำการจ่ายเงินล่าช้า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ยกเว้นกรณีพิเศษบางกรณี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คู่ค้าออกใบแจ้งหนี้ผิด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และห้ามให้มีการการขอเลื่อนการจ่ายเงิน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การทำสัญญาต่างตอบแทน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และการให้คู่ค้ากู้ยืมเงินโดยเด็ดขาด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หากมีกรณีการจ่ายชำระเงินล่วงหน้าหรือจ่ายเงินก่อนกำหนดเพื่อส่วนลด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ให้อ้างอิงขั้นตอนการปฏิบัติงาน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แบบฟอร์ม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และเอกสารที่เกี่ยวข้องจากระเบียบปฏิบัติเฉพาะ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เรื่องส่วนลดเงินสด</w:t>
      </w:r>
      <w:r>
        <w:rPr>
          <w:rtl w:val="0"/>
          <w:lang w:val="en-US"/>
        </w:rPr>
        <w:t xml:space="preserve"> (Cash discount)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สำหรับบริษัทคู่ค้า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กรณีมีข้อยกเว้นไม่เป็นไปตามขั้นตอนที่กำหนดไว้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ต้องได้รับการอนุมัติจาก</w:t>
      </w:r>
      <w:r>
        <w:rPr>
          <w:rtl w:val="0"/>
          <w:lang w:val="en-US"/>
        </w:rPr>
        <w:t xml:space="preserve"> Chief Financial Officer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วิธีการการจ่ายเงินมาตรฐาน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ระบุไว้ใน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วิธีการจ่ายเงินที่นอกเหนือไปจากที่กำหนดไว้ดังกล่าว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ต้องได้รับการอนุมัติโดย</w:t>
      </w:r>
      <w:r>
        <w:rPr>
          <w:rtl w:val="0"/>
          <w:lang w:val="en-US"/>
        </w:rPr>
        <w:t xml:space="preserve"> Chief Financial Officer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โครงการจัดหาเงินทุนของผู้ขาย</w:t>
      </w:r>
      <w:r>
        <w:rPr>
          <w:rtl w:val="0"/>
          <w:lang w:val="en-US"/>
        </w:rPr>
        <w:t xml:space="preserve"> (Vendor financing schemes)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การเข้าร่วมโครงการจัดหาเงินทุนของผู้ขาย</w:t>
      </w:r>
      <w:r>
        <w:rPr>
          <w:rtl w:val="0"/>
          <w:lang w:val="en-US"/>
        </w:rPr>
        <w:t xml:space="preserve"> (Vendor financing schemes)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ที่ดำเนินการกับธนาคาร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จะทำได้เมื่อได้รับอนุมัติจาก</w:t>
      </w:r>
      <w:r>
        <w:rPr>
          <w:rtl w:val="0"/>
          <w:lang w:val="en-US"/>
        </w:rPr>
        <w:t xml:space="preserve"> Chief Financial Officer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แล้วเท่านั้น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และทุกรายการต้องมีเอกสาร</w:t>
      </w:r>
      <w:r>
        <w:rPr>
          <w:rtl w:val="0"/>
        </w:rPr>
        <w:t xml:space="preserve"> Memo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จากธนาคารเพื่อยืนยันการอนุมัติจากโครงการ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</w:t>
      </w:r>
      <w:r>
        <w:rPr>
          <w:rtl w:val="0"/>
          <w:lang w:val="fr-FR"/>
        </w:rPr>
        <w:t xml:space="preserve"> :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เอกสารประกอบใบเปิดหน้าบัญชี</w:t>
      </w:r>
      <w:r>
        <w:rPr>
          <w:rtl w:val="0"/>
          <w:lang w:val="en-US"/>
        </w:rPr>
        <w:t xml:space="preserve"> (VENDOR INFORMATION FORM)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บุคคลธรรมดา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สำเนาบัตรประจำตัวผู้เสียภาษี</w:t>
      </w:r>
    </w:p>
    <w:p>
      <w:pPr>
        <w:pStyle w:val="Body"/>
      </w:pPr>
      <w:r>
        <w:rPr>
          <w:rtl w:val="0"/>
        </w:rPr>
        <w:t xml:space="preserve">##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สำเนาใบจดทะเบียนภาษีมูลค่าเพิ่ม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</w:t>
      </w:r>
      <w:r>
        <w:rPr>
          <w:rtl w:val="0"/>
        </w:rPr>
        <w:t xml:space="preserve">.20)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กรณีที่ผู้ขายที่จดทะเบียนภาษีมูลค่าเพิ่ม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หนังสือรับรองเลขที่บัญชีที่ออกโดยธนาคารไทยพาณิชย์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สำเนาหน้าบัญชีธนาคาร</w:t>
      </w:r>
      <w:r>
        <w:rPr>
          <w:rtl w:val="0"/>
          <w:lang w:val="en-US"/>
        </w:rPr>
        <w:t xml:space="preserve"> (Book Bank)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ธนาคารไทยพาณิชย์ที่ประทับตรารับรองโดยธนาคาร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สำเนาบัตรประจำตัวประชาชน</w:t>
      </w:r>
      <w:r>
        <w:rPr>
          <w:rtl w:val="0"/>
        </w:rPr>
        <w:t xml:space="preserve">*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และสำเนาทะเบียนบ้านของคู่ค้า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ข้อตกลงในการซื้อขาย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ส่วนลดมาตรฐานในการสั่งซื้อ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ถ้ามี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รายงาน</w:t>
      </w:r>
      <w:r>
        <w:rPr>
          <w:rtl w:val="0"/>
          <w:lang w:val="it-IT"/>
        </w:rPr>
        <w:t xml:space="preserve"> Due Diligence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จากแผนกกฎหมาย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สัญญาซื้อขายสินค้า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เอกสารยืนยันการอบรมจรรยาบรรณทางธุรกิจสำหรับคู่ค้า</w:t>
      </w:r>
    </w:p>
    <w:p>
      <w:pPr>
        <w:pStyle w:val="Body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พนักงานฝ่ายจัดซื้อจะต้องตรวจสอบ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ขีดฆ่า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ข้อมูลส่วนบุคคลอ่อนไหว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ได้แก่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ศาสนา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หมู่โลหิต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ก่อนนำส่งเอกสารประกอบ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เพื่อปฏิบัติตามกฎหมายคุ้มครองข้อมูลส่วนบุคคล</w:t>
      </w:r>
    </w:p>
    <w:p>
      <w:pPr>
        <w:pStyle w:val="Body"/>
      </w:pPr>
      <w:r>
        <w:rPr>
          <w:rtl w:val="0"/>
        </w:rPr>
        <w:t>**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การขอรหัสคู่ค้าเพิ่มสำหรับคู่ค้าที่ถูกเพิ่มเข้ามาให้ระบบตั้งแต่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</w:t>
      </w:r>
      <w:r>
        <w:rPr>
          <w:rtl w:val="0"/>
        </w:rPr>
        <w:t xml:space="preserve">.2561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เป็นต้นไป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พนักงานฝ่ายจัดซื้อจะต้องแนบสำเนา</w:t>
      </w:r>
      <w:r>
        <w:rPr>
          <w:rtl w:val="0"/>
          <w:lang w:val="en-US"/>
        </w:rPr>
        <w:t xml:space="preserve"> Dun and Bradstreet (D&amp;B)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นิติบุคคล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สำเนาหนังสือรับรองการจดทะเบียนการค้า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ตามประมวลกฎหมายแพ่งและพาณิชย์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สำเนาบัตรประจำตัวผู้เสียภาษี</w:t>
      </w:r>
    </w:p>
    <w:p>
      <w:pPr>
        <w:pStyle w:val="Body"/>
      </w:pPr>
      <w:r>
        <w:rPr>
          <w:rtl w:val="0"/>
        </w:rPr>
        <w:t xml:space="preserve">##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สำเนาใบจดทะเบียนภาษีมูลค่าเพิ่ม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</w:t>
      </w:r>
      <w:r>
        <w:rPr>
          <w:rtl w:val="0"/>
        </w:rPr>
        <w:t xml:space="preserve">.20)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กรณีที่ผู้ขายที่จดทะเบียนภาษีมูลค่าเพิ่ม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หนังสือรับรองเลขที่บัญชีที่ออกโดยธนาคารไทยพาณิชย์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สำเนาหน้าบัญชีธนาคาร</w:t>
      </w:r>
      <w:r>
        <w:rPr>
          <w:rtl w:val="0"/>
          <w:lang w:val="en-US"/>
        </w:rPr>
        <w:t xml:space="preserve"> (Book Bank)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ธนาคารไทยพาณิชย์ที่ประทับตรารับรองโดยธนาคาร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สำเนาบัตรประจำตัวประชาชน</w:t>
      </w:r>
      <w:r>
        <w:rPr>
          <w:rtl w:val="0"/>
        </w:rPr>
        <w:t xml:space="preserve">*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และสำเนาทะเบียนบ้านของกรรมการผู้จัดการ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ข้อตกลงในการซื้อขาย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ส่วนลดมาตรฐานในการสั่งซื้อ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ถ้ามี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รายงาน</w:t>
      </w:r>
      <w:r>
        <w:rPr>
          <w:rtl w:val="0"/>
          <w:lang w:val="it-IT"/>
        </w:rPr>
        <w:t xml:space="preserve"> Due Diligence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จากแผนกกฎหมาย</w:t>
      </w:r>
    </w:p>
    <w:p>
      <w:pPr>
        <w:pStyle w:val="Body"/>
      </w:pPr>
      <w:r>
        <w:rPr>
          <w:rtl w:val="0"/>
        </w:rPr>
        <w:t xml:space="preserve">##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รายงาน</w:t>
      </w:r>
      <w:r>
        <w:rPr>
          <w:rtl w:val="0"/>
          <w:lang w:val="en-US"/>
        </w:rPr>
        <w:t xml:space="preserve"> Dun and Bradstreet (D&amp;B)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พร้อม</w:t>
      </w:r>
      <w:r>
        <w:rPr>
          <w:rtl w:val="0"/>
          <w:lang w:val="it-IT"/>
        </w:rPr>
        <w:t xml:space="preserve"> memo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อนุมัติโดย</w:t>
      </w:r>
      <w:r>
        <w:rPr>
          <w:rtl w:val="0"/>
          <w:lang w:val="en-US"/>
        </w:rPr>
        <w:t xml:space="preserve"> Director - Accounting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กรณีความเสี่ยงระดับ</w:t>
      </w:r>
      <w:r>
        <w:rPr>
          <w:rtl w:val="0"/>
        </w:rPr>
        <w:t xml:space="preserve"> 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หรือไม่สามารถประเมินความเสี่ยงได้</w:t>
      </w:r>
      <w:r>
        <w:rPr>
          <w:rtl w:val="0"/>
        </w:rPr>
        <w:t>**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สัญญาซื้อขายสินค้า</w:t>
      </w:r>
    </w:p>
    <w:p>
      <w:pPr>
        <w:pStyle w:val="Body"/>
      </w:pPr>
      <w:r>
        <w:rPr>
          <w:rtl w:val="0"/>
        </w:rPr>
        <w:t xml:space="preserve">##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หนังสือยืนยันการเป็นผู้ประกอบการวิสาหกิจขนาดกลางและขนาดย่อม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</w:t>
      </w:r>
      <w:r>
        <w:rPr>
          <w:rtl w:val="0"/>
        </w:rPr>
        <w:t xml:space="preserve"> SMEs)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เอกสารยืนยันการอบรมจรรยาบรรณทางธุรกิจสำหรับคู่ค้า</w:t>
      </w:r>
    </w:p>
    <w:p>
      <w:pPr>
        <w:pStyle w:val="Body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พนักงานฝ่ายจัดซื้อจะต้องตรวจสอบ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ขีดฆ่า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ข้อมูลส่วนบุคคลอ่อนไหว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ได้แก่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ศาสนา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หมู่โลหิต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ก่อนนำส่งเอกสารประกอบ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เพื่อปฏิบัติตามกฎหมายคุ้มครองข้อมูลส่วนบุคคล</w:t>
      </w:r>
    </w:p>
    <w:p>
      <w:pPr>
        <w:pStyle w:val="Body"/>
      </w:pPr>
      <w:r>
        <w:rPr>
          <w:rtl w:val="0"/>
        </w:rPr>
        <w:t>**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การขอรหัสคู่ค้าเพิ่มสำหรับคู่ค้าที่ถูกเพิ่มเข้ามาให้ระบบตั้งแต่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</w:t>
      </w:r>
      <w:r>
        <w:rPr>
          <w:rtl w:val="0"/>
        </w:rPr>
        <w:t xml:space="preserve">.2561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เป็นต้นไป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พนักงานฝ่ายจัดซื้อจะต้องแนบสำเนา</w:t>
      </w:r>
      <w:r>
        <w:rPr>
          <w:rtl w:val="0"/>
          <w:lang w:val="en-US"/>
        </w:rPr>
        <w:t xml:space="preserve"> Dun and Bradstreet (D&amp;B)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</w:t>
      </w:r>
      <w:r>
        <w:rPr>
          <w:rtl w:val="0"/>
          <w:lang w:val="fr-F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ตารางการทำงาน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วันและเวลารับเอกสาร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พนักงานฝ่ายจัดซื้อ</w:t>
      </w:r>
      <w:r>
        <w:rPr>
          <w:rtl w:val="0"/>
          <w:lang w:val="en-US"/>
        </w:rPr>
        <w:t xml:space="preserve"> (Buyer)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ยื่นส่งเอกสาร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วันพฤหัสบดี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และติดต่อขอรับสำเนาเอกสารใบเปิดหน้าบัญชีได้ในวันจันทร์ถัดไป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ตั้งแต่</w:t>
      </w:r>
      <w:r>
        <w:rPr>
          <w:rtl w:val="0"/>
        </w:rPr>
        <w:t xml:space="preserve"> 13:00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เป็นต้นไป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ระยะเวลาดำเนินการ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ฝ่ายบัญชีเพิ่ม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แก้ไขข้อมูลคู่ค้าในระบบในวันศุกร์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</w:t>
      </w:r>
      <w:r>
        <w:rPr>
          <w:rtl w:val="0"/>
          <w:lang w:val="fr-F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ประเภทรายการ</w:t>
      </w:r>
    </w:p>
    <w:p>
      <w:pPr>
        <w:pStyle w:val="Body"/>
      </w:pPr>
      <w:r>
        <w:rPr>
          <w:rtl w:val="0"/>
          <w:lang w:val="en-US"/>
        </w:rPr>
        <w:t xml:space="preserve">Fresh food, Dry Grocery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ขึ้นต้นด้วย</w:t>
      </w:r>
      <w:r>
        <w:rPr>
          <w:rtl w:val="0"/>
          <w:lang w:val="de-DE"/>
        </w:rPr>
        <w:t xml:space="preserve"> 0  (00001 - 09999)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</w:rPr>
        <w:t xml:space="preserve"> 1 (10001-19999)</w:t>
      </w:r>
    </w:p>
    <w:p>
      <w:pPr>
        <w:pStyle w:val="Body"/>
      </w:pPr>
      <w:r>
        <w:rPr>
          <w:rtl w:val="0"/>
          <w:lang w:val="en-US"/>
        </w:rPr>
        <w:t>Apparel, Hardline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ขึ้นต้นด้วย</w:t>
      </w:r>
      <w:r>
        <w:rPr>
          <w:rtl w:val="0"/>
          <w:lang w:val="de-DE"/>
        </w:rPr>
        <w:t xml:space="preserve"> 5  (50001 - 59999)</w:t>
      </w:r>
    </w:p>
    <w:p>
      <w:pPr>
        <w:pStyle w:val="Body"/>
      </w:pPr>
      <w:r>
        <w:rPr>
          <w:rtl w:val="0"/>
          <w:lang w:val="en-US"/>
        </w:rPr>
        <w:t xml:space="preserve">Payment on Delivery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ขึ้นต้นด้วย</w:t>
      </w:r>
      <w:r>
        <w:rPr>
          <w:rtl w:val="0"/>
          <w:lang w:val="de-DE"/>
        </w:rPr>
        <w:t xml:space="preserve"> 7  (70001 - 78999)</w:t>
      </w:r>
    </w:p>
    <w:p>
      <w:pPr>
        <w:pStyle w:val="Body"/>
      </w:pPr>
      <w:r>
        <w:rPr>
          <w:rtl w:val="0"/>
          <w:lang w:val="en-US"/>
        </w:rPr>
        <w:t xml:space="preserve">Consignment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ขึ้นต้นด้วย</w:t>
      </w:r>
      <w:r>
        <w:rPr>
          <w:rtl w:val="0"/>
          <w:lang w:val="de-DE"/>
        </w:rPr>
        <w:t xml:space="preserve"> 8  (80001 - 84999)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</w:rPr>
        <w:t xml:space="preserve"> 6 (60001-69999)</w:t>
      </w:r>
    </w:p>
    <w:p>
      <w:pPr>
        <w:pStyle w:val="Body"/>
      </w:pPr>
      <w:r>
        <w:rPr>
          <w:rtl w:val="0"/>
          <w:lang w:val="en-US"/>
        </w:rPr>
        <w:t xml:space="preserve">Store Supply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รหัสคู่ค้า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ขึ้นต้นด้วย</w:t>
      </w:r>
      <w:r>
        <w:rPr>
          <w:rtl w:val="0"/>
        </w:rPr>
        <w:t xml:space="preserve"> 79 (79001- 79999)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</w:t>
      </w:r>
      <w:r>
        <w:rPr>
          <w:rtl w:val="0"/>
          <w:lang w:val="fr-F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การประเมินความเสี่ยงทางการเงิน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และกรณียกเว้น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ความเสี่ยงทางการเงินที่ยอมรับได้จากการประเมินโดยบริษัท</w:t>
      </w:r>
      <w:r>
        <w:rPr>
          <w:rtl w:val="0"/>
          <w:lang w:val="en-US"/>
        </w:rPr>
        <w:t xml:space="preserve"> Dun and Bradstreet (D&amp;B)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มีดังนี้</w:t>
      </w:r>
    </w:p>
    <w:p>
      <w:pPr>
        <w:pStyle w:val="Body"/>
      </w:pPr>
      <w:r>
        <w:rPr>
          <w:rtl w:val="0"/>
        </w:rPr>
        <w:t>## 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ตัวชี้วัดความเสี่ยงโดยรวม</w:t>
      </w:r>
      <w:r>
        <w:rPr>
          <w:rtl w:val="0"/>
          <w:lang w:val="en-US"/>
        </w:rPr>
        <w:t xml:space="preserve"> (overall risk indicator) rate 1 -3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tl w:val="0"/>
        </w:rPr>
        <w:t>;</w:t>
      </w:r>
    </w:p>
    <w:p>
      <w:pPr>
        <w:pStyle w:val="Body"/>
      </w:pPr>
      <w:r>
        <w:rPr>
          <w:rtl w:val="0"/>
          <w:lang w:val="en-US"/>
        </w:rPr>
        <w:t xml:space="preserve">## 2.Debt to Equity (D/E) ratio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ไม่เกิน</w:t>
      </w:r>
      <w:r>
        <w:rPr>
          <w:rtl w:val="0"/>
        </w:rPr>
        <w:t xml:space="preserve"> 200%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กรณียกเว้นการประเมินความเสี่ยงทางการเงิน</w:t>
      </w:r>
    </w:p>
    <w:p>
      <w:pPr>
        <w:pStyle w:val="Body"/>
      </w:pPr>
      <w:r>
        <w:rPr>
          <w:rtl w:val="0"/>
        </w:rPr>
        <w:t>## 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บุคคลธรรมดา</w:t>
      </w:r>
    </w:p>
    <w:p>
      <w:pPr>
        <w:pStyle w:val="Body"/>
      </w:pPr>
      <w:r>
        <w:rPr>
          <w:rtl w:val="0"/>
        </w:rPr>
        <w:t>## 2.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สหกรณ์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ผู้จำหน่ายสินค้าวิสาหกิจชุมชนหรือผลิตภัณฑ์ท้องถิ่น</w:t>
      </w:r>
      <w:r>
        <w:rPr>
          <w:rtl w:val="0"/>
        </w:rPr>
        <w:t xml:space="preserve"> (OTOP)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หน่วยงานรัฐบาล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และรัฐวิสาหกิจ</w:t>
      </w:r>
    </w:p>
    <w:p>
      <w:pPr>
        <w:pStyle w:val="Body"/>
      </w:pPr>
      <w:r>
        <w:rPr>
          <w:rtl w:val="0"/>
        </w:rPr>
        <w:t>## 3.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ผู้ประกอบการวิสาหกิจขนาดกลางและขนาดย่อม</w:t>
      </w:r>
      <w:r>
        <w:rPr>
          <w:rtl w:val="0"/>
          <w:lang w:val="pt-PT"/>
        </w:rPr>
        <w:t xml:space="preserve"> (SMEs)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ที่มีมูลค่าการซื้อต่อปีไม่เกิน</w:t>
      </w:r>
      <w:r>
        <w:rPr>
          <w:rtl w:val="0"/>
        </w:rPr>
        <w:t xml:space="preserve"> 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ล้านบาท</w:t>
      </w:r>
    </w:p>
    <w:p>
      <w:pPr>
        <w:pStyle w:val="Body"/>
      </w:pPr>
      <w:r>
        <w:rPr>
          <w:rtl w:val="0"/>
        </w:rPr>
        <w:t>## 4.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บริษัทในเครือ</w:t>
      </w:r>
    </w:p>
    <w:p>
      <w:pPr>
        <w:pStyle w:val="Body"/>
      </w:pPr>
      <w:r>
        <w:rPr>
          <w:rtl w:val="0"/>
        </w:rPr>
        <w:t>## 5.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มูลนิธิ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องค์กรไม่แสวงหากำไร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เอกสารแนบ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</w:t>
      </w:r>
      <w:r>
        <w:rPr>
          <w:rtl w:val="0"/>
          <w:lang w:val="fr-F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วิธีการจ่ายเงิน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กรณีรับเช็ค</w:t>
      </w:r>
      <w:r>
        <w:rPr>
          <w:rtl w:val="0"/>
        </w:rPr>
        <w:t xml:space="preserve"> HSBC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รับที่สำนักงาน</w:t>
      </w:r>
      <w:r>
        <w:rPr>
          <w:rtl w:val="0"/>
          <w:lang w:val="es-ES_tradnl"/>
        </w:rPr>
        <w:t xml:space="preserve"> Cheque Express Center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พระราม</w:t>
      </w:r>
      <w:r>
        <w:rPr>
          <w:rtl w:val="0"/>
        </w:rPr>
        <w:t>3)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กรณีโอนเงิน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เฉพาะบัญชีธนาคารไทยพาณิชย์</w:t>
      </w:r>
      <w:r>
        <w:rPr>
          <w:rtl w:val="0"/>
          <w:lang w:val="de-DE"/>
        </w:rPr>
        <w:t xml:space="preserve"> (SCB)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เท่านั้น</w:t>
      </w:r>
    </w:p>
    <w:p>
      <w:pPr>
        <w:pStyle w:val="Body"/>
      </w:pPr>
      <w:r>
        <w:rPr>
          <w:rtl w:val="0"/>
        </w:rPr>
        <w:t xml:space="preserve">##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กรณีโอนเงิน</w:t>
      </w:r>
      <w:r>
        <w:rPr>
          <w:rtl w:val="0"/>
          <w:lang w:val="de-DE"/>
        </w:rPr>
        <w:t xml:space="preserve"> Bahtnet / ACH (Smart)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เข้าบัญชี</w:t>
      </w:r>
      <w:r>
        <w:rPr>
          <w:rtl w:val="0"/>
        </w:rPr>
        <w:t xml:space="preserve"> HSBC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หรือธนาคารอื่นๆ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สำหรับคู่ค้าที่ตกลงกันเท่านั้น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