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A5127D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A5127D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A5127D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A5127D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A5127D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1322" w:rsidRPr="000D4D98" w:rsidRDefault="008B1322" w:rsidP="006660BE">
      <w:pPr>
        <w:rPr>
          <w:lang w:val="ru-RU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Default="003571A6" w:rsidP="00B138C5">
      <w:pPr>
        <w:rPr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Lux,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Sport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6B3A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B3A" w:rsidRPr="000D4D98" w:rsidRDefault="00026B3A" w:rsidP="00B138C5">
      <w:pPr>
        <w:rPr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TurnOnRadio(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.radio.OnOff(state);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Mercedes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Два режима работы - Спорт и Люкс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Mercedes(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speed)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ShowMode()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Radio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Выключено."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36C1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Сериализация.П3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Специальный вариант конструктора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SerializationInfo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объект, в который помещаем все пары имя-значение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SerializationInfo - мешок со свойствами (property bag)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"[ctor]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 мешка со свойствами извлекаем значения свойств, помещенных ранее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GetObjectData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 = propertyBag.GetString(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ISerializable.GetObjectData() вызывается Formatter-ом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"[GetObjectData]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В мешок со свойствами добавялем два свойства и соответственно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Сериализация.П3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Пользовательская сериализация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"Mercedes-Benz"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250);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 (вызов метода ISerializable.GetObjectData())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car);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 (вызов спецконструктора)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= formatter.Deserialize(stream)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.WriteLine(car.name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car.speed);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2A4732" w:rsidRDefault="00F036C1" w:rsidP="00B138C5">
      <w:pPr>
        <w:rPr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Сериализация.П4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10C34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(2534681, 50000, 5);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Десериализация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item.total);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D98" w:rsidRPr="000D4D98" w:rsidRDefault="000D4D98" w:rsidP="00B138C5">
      <w:pPr>
        <w:rPr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Сериализация.П5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Поле, добавленное в класс новой версии. Инициализируется значением по умолчанию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OptionalField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taxable;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"Taxable: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item.taxable);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Pr="004310D2" w:rsidRDefault="004310D2" w:rsidP="004310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Pr="002A4732" w:rsidRDefault="00E10C34" w:rsidP="00B138C5">
      <w:pPr>
        <w:rPr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Сериализация.П6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Чтобы создать класс, который можно сериализовать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, нужно выполнить: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класс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все члены, которые нужно сериализовать, как открытые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создать конструктор по умолчанию (без параметров)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productID = 22, price = 50000, quantity = 2 };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item.quantity * item.price;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Pr="001B39DB" w:rsidRDefault="001B39DB" w:rsidP="001B39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Pr="002A4732" w:rsidRDefault="004310D2" w:rsidP="00B138C5">
      <w:pPr>
        <w:rPr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Сериализация.П7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ShoppingCartItem() {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item.productID = 22;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item.price = 50000;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item.price * item.quantity;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Pr="002A4732" w:rsidRDefault="00F469A9" w:rsidP="00F469A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9DB" w:rsidRPr="002A4732" w:rsidRDefault="001B39DB" w:rsidP="00B138C5">
      <w:pPr>
        <w:rPr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Сериализация.П8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SerializeDataSet(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>; добавляем таблицу, столбец и десять строк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"myDataSet"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table.Columns.Add(column);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dataset.Tables.Add(table);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table.NewRow();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table.Rows.Add(row);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dataset.WriteXml(Name);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dataset.WriteXmlSchema(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SerializeDataSet(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"SerializedDataSet.xml"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9A9" w:rsidRPr="00DE31E2" w:rsidRDefault="00F469A9" w:rsidP="00B138C5">
      <w:pPr>
        <w:rPr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Сериализация.П9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 для начального создания экземпляра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4316">
        <w:rPr>
          <w:rFonts w:ascii="Consolas" w:hAnsi="Consolas" w:cs="Consolas"/>
          <w:color w:val="008000"/>
          <w:sz w:val="19"/>
          <w:szCs w:val="19"/>
          <w:lang w:val="ru-RU"/>
        </w:rPr>
        <w:t>// Спецконструктор для десериализации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propertyBag.GetDecimal(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A4732">
        <w:rPr>
          <w:rFonts w:ascii="Consolas" w:hAnsi="Consolas" w:cs="Consolas"/>
          <w:color w:val="008000"/>
          <w:sz w:val="19"/>
          <w:szCs w:val="19"/>
          <w:lang w:val="ru-RU"/>
        </w:rPr>
        <w:t>// Метод, вызываемый во время 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productID);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Pr="002A4732" w:rsidRDefault="00DD4316" w:rsidP="00DD43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1E2" w:rsidRPr="002A4732" w:rsidRDefault="00DE31E2" w:rsidP="00B138C5">
      <w:pPr>
        <w:rPr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Сериализация.П10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Атрибуты демаркации - OnSerializing и OnDeserialized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начального создания экземпляра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.productID =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.quantity =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.total = price *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выполнять действия с объектом до выполнения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сериализации. Чтобы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метод должен содержать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параметр StreamingContext.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OnSerializing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задать значения по умолчанию.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Например, если десериализуемый тип не содержит конструктор, создай метод,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чтобы задать значения любых полей в экземпляре и применить атрибут к методу.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Чтобы исопльзовать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, метод должен содержать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OnDeserialized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(total == 0)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CalculateTotal(context);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!=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formatter.Serialize(stream, item);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.WriteLine(item.ToString());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16" w:rsidRPr="002A4732" w:rsidRDefault="00DD4316" w:rsidP="00B138C5">
      <w:pPr>
        <w:rPr>
          <w:lang w:val="en-US"/>
        </w:rPr>
      </w:pPr>
    </w:p>
    <w:p w:rsidR="00DD4316" w:rsidRPr="002A4732" w:rsidRDefault="002A4732" w:rsidP="002A4732">
      <w:pPr>
        <w:pStyle w:val="2"/>
        <w:rPr>
          <w:lang w:val="en-US"/>
        </w:rPr>
      </w:pPr>
      <w:r>
        <w:rPr>
          <w:lang w:val="ru-RU"/>
        </w:rPr>
        <w:t>Сборщик</w:t>
      </w:r>
      <w:r w:rsidRPr="002A4732">
        <w:rPr>
          <w:lang w:val="en-US"/>
        </w:rPr>
        <w:t xml:space="preserve"> </w:t>
      </w:r>
      <w:r>
        <w:rPr>
          <w:lang w:val="ru-RU"/>
        </w:rPr>
        <w:t>мусора</w:t>
      </w:r>
      <w:r w:rsidRPr="002A4732">
        <w:rPr>
          <w:lang w:val="en-US"/>
        </w:rPr>
        <w:t xml:space="preserve"> (</w:t>
      </w:r>
      <w:r>
        <w:rPr>
          <w:lang w:val="en-US"/>
        </w:rPr>
        <w:t>Garbage Collector</w:t>
      </w:r>
      <w:r w:rsidRPr="002A4732">
        <w:rPr>
          <w:lang w:val="en-US"/>
        </w:rPr>
        <w:t>)</w:t>
      </w:r>
    </w:p>
    <w:p w:rsidR="002A4732" w:rsidRDefault="002A4732" w:rsidP="002A4732">
      <w:pPr>
        <w:rPr>
          <w:lang w:val="ru-RU"/>
        </w:rPr>
      </w:pPr>
      <w:r>
        <w:rPr>
          <w:lang w:val="ru-RU"/>
        </w:rPr>
        <w:t xml:space="preserve">Сборщик мусора – это механизм </w:t>
      </w:r>
      <w:r>
        <w:rPr>
          <w:lang w:val="en-US"/>
        </w:rPr>
        <w:t>CLR</w:t>
      </w:r>
      <w:r>
        <w:rPr>
          <w:lang w:val="ru-RU"/>
        </w:rPr>
        <w:t>, который отвечает за автоосвобождение памяти от неиспользуемых более объектов.</w:t>
      </w:r>
    </w:p>
    <w:p w:rsidR="002A4732" w:rsidRPr="00AD4A72" w:rsidRDefault="00AD4A72" w:rsidP="002A473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System</w:t>
      </w:r>
      <w:r w:rsidRPr="00AD4A72">
        <w:rPr>
          <w:lang w:val="ru-RU"/>
        </w:rPr>
        <w:t>.</w:t>
      </w:r>
      <w:r>
        <w:rPr>
          <w:lang w:val="en-US"/>
        </w:rPr>
        <w:t>Object</w:t>
      </w:r>
      <w:r w:rsidRPr="00AD4A72">
        <w:rPr>
          <w:lang w:val="ru-RU"/>
        </w:rPr>
        <w:t>.</w:t>
      </w:r>
      <w:r>
        <w:rPr>
          <w:lang w:val="en-US"/>
        </w:rPr>
        <w:t>Finalize</w:t>
      </w:r>
      <w:r w:rsidRPr="00AD4A72">
        <w:rPr>
          <w:lang w:val="ru-RU"/>
        </w:rPr>
        <w:t xml:space="preserve">() </w:t>
      </w:r>
      <w:r>
        <w:rPr>
          <w:lang w:val="ru-RU"/>
        </w:rPr>
        <w:t>будет вызван сборщиком мусора непосредственно перед уничтожением объекта. Его невозможно вызвать самостоятельно.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Этот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(Деструктор)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~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SomeType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Здесь помещается код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5284" w:rsidRPr="00CD1E4E" w:rsidRDefault="00AD4A72" w:rsidP="00AD4A7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AD4A72" w:rsidP="00B138C5">
      <w:pPr>
        <w:rPr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Finalize(Деструктор)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from Destructor!"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закрыть соединение с БД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Деструктор невозможно вызвать вручную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Вызывается автоматически сборщиком мусора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.~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4A72" w:rsidRPr="00734969" w:rsidRDefault="00AD4A72" w:rsidP="00B138C5">
      <w:pPr>
        <w:rPr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Сборщик_мусора.П2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Ограничения деструкторов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В структурах недопустимо создавать деструкторы!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иметь аргументов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быть статическими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Деструкторы не могут иметь модификаторов доступа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private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т.д.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1A6C8A" w:rsidP="001A6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Pr="00CD1E4E" w:rsidRDefault="00734969" w:rsidP="00B138C5">
      <w:pPr>
        <w:rPr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Сборщик_мусора.П3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6C8A" w:rsidRPr="00763FC3" w:rsidRDefault="00763FC3" w:rsidP="00763F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Pr="00CD1E4E" w:rsidRDefault="001A6C8A" w:rsidP="00B138C5">
      <w:pPr>
        <w:rPr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Сборщик_мусора.П4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Время жизни деструктора ограничено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(индивидуально для разных конфигураций систем)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GC.Collect();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ReadKey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(); - если раскомментировать эти две строки, цикл отрабает полностью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Pr="00CD1E4E" w:rsidRDefault="00894070" w:rsidP="0089407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FC3" w:rsidRPr="00CD1E4E" w:rsidRDefault="00763FC3" w:rsidP="00B138C5">
      <w:pPr>
        <w:rPr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Сборщик_мусора.П5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Необработанное исключение в деструкторе приводит к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остановке его работы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не выполнится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Сборщик_мусора.П6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Сборщик_мусора.П7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INFO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: В базовом классе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имеется свой деструктор,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но он не вызывается для объектов производного класса.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В производных классах требуется создавать собственный деструктор.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См. ctrl + w + j. ~Object()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C14FD" w:rsidRPr="00CD1E4E" w:rsidRDefault="0087633C" w:rsidP="0087633C">
      <w:pPr>
        <w:rPr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44772" w:rsidRDefault="00244772" w:rsidP="00B138C5">
      <w:pPr>
        <w:rPr>
          <w:lang w:val="ru-RU"/>
        </w:rPr>
      </w:pPr>
    </w:p>
    <w:p w:rsidR="0087633C" w:rsidRDefault="00D67B3A" w:rsidP="00B138C5">
      <w:pPr>
        <w:rPr>
          <w:lang w:val="ru-RU"/>
        </w:rPr>
      </w:pPr>
      <w:r>
        <w:rPr>
          <w:lang w:val="ru-RU"/>
        </w:rPr>
        <w:t>Существует куча для маленьких объектов и куча для больших объектов.</w:t>
      </w:r>
    </w:p>
    <w:p w:rsidR="00D67B3A" w:rsidRDefault="00D67B3A" w:rsidP="00B138C5">
      <w:pPr>
        <w:rPr>
          <w:lang w:val="ru-RU"/>
        </w:rPr>
      </w:pPr>
      <w:r>
        <w:rPr>
          <w:lang w:val="ru-RU"/>
        </w:rPr>
        <w:t>Куча для маленьких объектов: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0</w:t>
      </w:r>
      <w:r>
        <w:rPr>
          <w:lang w:val="ru-RU"/>
        </w:rPr>
        <w:t xml:space="preserve"> – выделяется 256 КВ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1</w:t>
      </w:r>
      <w:r>
        <w:rPr>
          <w:lang w:val="ru-RU"/>
        </w:rPr>
        <w:t xml:space="preserve"> – выделяется </w:t>
      </w:r>
      <w:r w:rsidR="00037EA2">
        <w:rPr>
          <w:lang w:val="en-US"/>
        </w:rPr>
        <w:t>2</w:t>
      </w:r>
      <w:r w:rsidR="00037EA2">
        <w:rPr>
          <w:lang w:val="ru-RU"/>
        </w:rPr>
        <w:t xml:space="preserve"> Mb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2</w:t>
      </w:r>
      <w:r>
        <w:rPr>
          <w:lang w:val="ru-RU"/>
        </w:rPr>
        <w:t xml:space="preserve"> – выделяется </w:t>
      </w:r>
      <w:r w:rsidR="00037EA2">
        <w:rPr>
          <w:lang w:val="ru-RU"/>
        </w:rPr>
        <w:t xml:space="preserve">10 </w:t>
      </w:r>
      <w:r w:rsidR="00037EA2">
        <w:rPr>
          <w:lang w:val="en-US"/>
        </w:rPr>
        <w:t>Mb</w:t>
      </w:r>
    </w:p>
    <w:p w:rsidR="00D67B3A" w:rsidRDefault="00BD3437" w:rsidP="00D67B3A">
      <w:pPr>
        <w:rPr>
          <w:lang w:val="ru-RU"/>
        </w:rPr>
      </w:pPr>
      <w:r>
        <w:rPr>
          <w:lang w:val="ru-RU"/>
        </w:rPr>
        <w:t>Сборщик мусора работает на основе следующих предположений: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Чем младше объект, тем короче его время жизни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Сбор мусора в части кучи выполняется быстрее, нежели во всей куче</w:t>
      </w:r>
    </w:p>
    <w:p w:rsidR="00BD3437" w:rsidRDefault="00BD3437" w:rsidP="00BD3437">
      <w:pPr>
        <w:rPr>
          <w:lang w:val="ru-RU"/>
        </w:rPr>
      </w:pPr>
    </w:p>
    <w:p w:rsidR="00826F4F" w:rsidRDefault="00826F4F" w:rsidP="00BD3437">
      <w:pPr>
        <w:rPr>
          <w:lang w:val="ru-RU"/>
        </w:rPr>
      </w:pPr>
      <w:r>
        <w:rPr>
          <w:lang w:val="ru-RU"/>
        </w:rPr>
        <w:t>Сборщик мусора для больших объектов работает  на основе следующих предположений:</w:t>
      </w:r>
    </w:p>
    <w:p w:rsidR="00826F4F" w:rsidRDefault="00826F4F" w:rsidP="00BD3437">
      <w:pPr>
        <w:rPr>
          <w:lang w:val="ru-RU"/>
        </w:rPr>
      </w:pPr>
    </w:p>
    <w:p w:rsidR="003132FE" w:rsidRDefault="003132FE" w:rsidP="00BD3437">
      <w:pPr>
        <w:rPr>
          <w:lang w:val="ru-RU"/>
        </w:rPr>
      </w:pPr>
      <w:r>
        <w:rPr>
          <w:lang w:val="ru-RU"/>
        </w:rPr>
        <w:t>Куча для больших объектов:</w:t>
      </w:r>
    </w:p>
    <w:p w:rsidR="003132FE" w:rsidRDefault="003132FE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Поколение (генерация) 2</w:t>
      </w:r>
      <w:r w:rsidR="00826F4F">
        <w:rPr>
          <w:lang w:val="ru-RU"/>
        </w:rPr>
        <w:t>.</w:t>
      </w:r>
    </w:p>
    <w:p w:rsidR="003132FE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Куча для больших объектов не дефрагментируе</w:t>
      </w:r>
      <w:r w:rsidR="002227D8" w:rsidRPr="00826F4F">
        <w:rPr>
          <w:lang w:val="ru-RU"/>
        </w:rPr>
        <w:t>тся.</w:t>
      </w:r>
    </w:p>
    <w:p w:rsidR="00826F4F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Любые объекты размером от 83 КВ считаются большими.</w:t>
      </w:r>
    </w:p>
    <w:p w:rsidR="00826F4F" w:rsidRPr="00826F4F" w:rsidRDefault="00826F4F" w:rsidP="00826F4F">
      <w:pPr>
        <w:rPr>
          <w:lang w:val="ru-RU"/>
        </w:rPr>
      </w:pP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[85000];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.GetGeneration(o));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выводит 2, а не 0</w:t>
      </w:r>
    </w:p>
    <w:p w:rsidR="002227D8" w:rsidRPr="003132FE" w:rsidRDefault="00826F4F" w:rsidP="00826F4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90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37EA2" w:rsidRPr="00D67B3A" w:rsidRDefault="00037EA2" w:rsidP="00D67B3A">
      <w:pPr>
        <w:rPr>
          <w:lang w:val="ru-RU"/>
        </w:rPr>
      </w:pPr>
    </w:p>
    <w:p w:rsidR="005A3901" w:rsidRPr="005A3901" w:rsidRDefault="005A3901" w:rsidP="00B138C5">
      <w:pPr>
        <w:rPr>
          <w:lang w:val="ru-RU"/>
        </w:rPr>
      </w:pPr>
      <w:r>
        <w:rPr>
          <w:lang w:val="en-US"/>
        </w:rPr>
        <w:lastRenderedPageBreak/>
        <w:t>System</w:t>
      </w:r>
      <w:r w:rsidRPr="005A3901">
        <w:rPr>
          <w:lang w:val="ru-RU"/>
        </w:rPr>
        <w:t>.</w:t>
      </w:r>
      <w:r>
        <w:rPr>
          <w:lang w:val="en-US"/>
        </w:rPr>
        <w:t>GC</w:t>
      </w:r>
      <w:r w:rsidRPr="005A3901">
        <w:rPr>
          <w:lang w:val="ru-RU"/>
        </w:rPr>
        <w:t xml:space="preserve"> – </w:t>
      </w:r>
      <w:r>
        <w:rPr>
          <w:lang w:val="ru-RU"/>
        </w:rPr>
        <w:t>класс для управления сбором мусора. Позволяет получать информацию о поколениях, а также принудительно инициировать сбор мусора. Кроме того, позволяет отменять работу деструктора объекта.</w:t>
      </w:r>
    </w:p>
    <w:p w:rsidR="00826F4F" w:rsidRPr="00CD1E4E" w:rsidRDefault="00826F4F" w:rsidP="00B138C5">
      <w:pPr>
        <w:rPr>
          <w:lang w:val="ru-RU"/>
        </w:rPr>
      </w:pP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Сборщик_мусора.П8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Поколения (Генерации)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0 - Объекты не проверялись сборщиком мусора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1 - Объекты пережившие одну проверку сборщиком мусора,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(а также объекты помеченные на удаление, но не удаленные, так как в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управляемой куче было достаточно свободного места).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2 - Объекты, которые пережили более чем одну проверку сборщиком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мусора.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 * 50];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50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AuxiliaryMethod()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OtherObject @object = OtherObject();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"Система поддерживает {0} поколения."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.MaxGeneration + 1));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наполнение малой кучи другими объектами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(AuxiliaryMethod).Start();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"Поколение: {0}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"Размер кучи = {0} KB"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.GetTotalMemory(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1024);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0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1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2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.CollectionCount(2));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Сброщик_мусора.П9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успешной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WaitForPendingFinalizers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() требуется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включить оптимизацию:  в свойствах проекта, вкладка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Build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 -&gt; группа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General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-&gt; установить флаг Optimize Code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.WaitForPendingFinalizers();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комментарий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Pr="00CD1E4E" w:rsidRDefault="002D62EA" w:rsidP="002D62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Сборщик_мусора.П10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для большого объекта. Будет размещен в малой куче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Действительно большой объект. Будет размещен в большой куче.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100 000 000 * 4 В = 400 000 000 В = 390 625 КВ = 381 MB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большой куче (поколение 2)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.GetGeneration(array));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малой куче, а внутренний массив в большой куче (Поколение 0)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3E5692" w:rsidP="003E569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2EA" w:rsidRDefault="002D62EA" w:rsidP="00B138C5">
      <w:pPr>
        <w:rPr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Сборщик_мусора.П11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Массив объектов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381 * 1000 = 381 000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= 372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размер всего массива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objects[i] = new BigObject();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OutOfMemoryException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Pr="00CD1E4E" w:rsidRDefault="00E434EC" w:rsidP="00E434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692" w:rsidRDefault="003E5692" w:rsidP="00B138C5">
      <w:pPr>
        <w:rPr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Сборщик_мусора.П12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этом случае при вызове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ссылка на него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помещается в статическую переменную живого объекта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Program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и объект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 становится доступным из кода приложения.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Теперь объект "воскресает", а сборщик мусора не принимает его за мусор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ReRegisterForFinalize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для повторного вызова деструктора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Отработает дестурктор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Не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(), так как ссылка на объект держится в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статическом поле и объект считается доступным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CE599C" w:rsidP="00CE59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34EC" w:rsidRDefault="00E434EC" w:rsidP="00B138C5">
      <w:pPr>
        <w:rPr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Сборщик_мусора.П13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 2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6B6EBB" w:rsidP="006B6E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599C" w:rsidRDefault="00CE599C" w:rsidP="00B138C5">
      <w:pPr>
        <w:rPr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Сборщик_мусора.П14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Серверный (параллельный)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при наличии истинной многозадачности,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организации которой требуется многоядерный процессор.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Параллельный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является эффективным при работе с объектами, у которых имеется деструктор.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объектов без деструктора прироста в производительности не наблюдается.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требуется закомментировать деструктор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.Sleep(10000);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включения серверного (параллельного)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требуется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AppConfig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добавить теги: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&lt;runtime&gt;&lt;gcServer enabled="true"/&gt;&lt;/runtime&gt;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"Приложение обслуживает серверный (параллельный)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GC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.IsServerGC);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10000000; i++)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.WriteLine(timer.ElapsedMilliseconds);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223B42" w:rsidP="00223B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EBB" w:rsidRDefault="006B6EBB" w:rsidP="00B138C5">
      <w:pPr>
        <w:rPr>
          <w:lang w:val="en-US"/>
        </w:rPr>
      </w:pPr>
    </w:p>
    <w:p w:rsidR="00223B42" w:rsidRDefault="00CD1E4E" w:rsidP="00B138C5">
      <w:pPr>
        <w:rPr>
          <w:lang w:val="en-US"/>
        </w:rPr>
      </w:pPr>
      <w:r>
        <w:rPr>
          <w:lang w:val="ru-RU"/>
        </w:rPr>
        <w:t>Интерфейс</w:t>
      </w:r>
      <w:r w:rsidRPr="00CD1E4E">
        <w:rPr>
          <w:lang w:val="en-US"/>
        </w:rPr>
        <w:t xml:space="preserve"> </w:t>
      </w:r>
      <w:r>
        <w:rPr>
          <w:lang w:val="en-US"/>
        </w:rPr>
        <w:t>IDisposable:</w:t>
      </w:r>
    </w:p>
    <w:p w:rsidR="00CD1E4E" w:rsidRDefault="00CD1E4E" w:rsidP="00B138C5">
      <w:pPr>
        <w:rPr>
          <w:lang w:val="ru-RU"/>
        </w:rPr>
      </w:pPr>
      <w:r>
        <w:rPr>
          <w:lang w:val="en-US"/>
        </w:rPr>
        <w:t>void</w:t>
      </w:r>
      <w:r w:rsidRPr="00CD1E4E">
        <w:rPr>
          <w:lang w:val="ru-RU"/>
        </w:rPr>
        <w:t xml:space="preserve"> </w:t>
      </w:r>
      <w:r>
        <w:rPr>
          <w:lang w:val="en-US"/>
        </w:rPr>
        <w:t>Dispose</w:t>
      </w:r>
      <w:r w:rsidRPr="00CD1E4E">
        <w:rPr>
          <w:lang w:val="ru-RU"/>
        </w:rPr>
        <w:t xml:space="preserve">() – </w:t>
      </w:r>
      <w:r>
        <w:rPr>
          <w:lang w:val="ru-RU"/>
        </w:rPr>
        <w:t>метод</w:t>
      </w:r>
      <w:r w:rsidRPr="00CD1E4E">
        <w:rPr>
          <w:lang w:val="ru-RU"/>
        </w:rPr>
        <w:t xml:space="preserve"> </w:t>
      </w:r>
      <w:r>
        <w:rPr>
          <w:lang w:val="ru-RU"/>
        </w:rPr>
        <w:t>для</w:t>
      </w:r>
      <w:r w:rsidRPr="00CD1E4E">
        <w:rPr>
          <w:lang w:val="ru-RU"/>
        </w:rPr>
        <w:t xml:space="preserve"> </w:t>
      </w:r>
      <w:r>
        <w:rPr>
          <w:lang w:val="ru-RU"/>
        </w:rPr>
        <w:t>освобождения</w:t>
      </w:r>
      <w:r w:rsidRPr="00CD1E4E">
        <w:rPr>
          <w:lang w:val="ru-RU"/>
        </w:rPr>
        <w:t xml:space="preserve"> </w:t>
      </w:r>
      <w:r>
        <w:rPr>
          <w:lang w:val="ru-RU"/>
        </w:rPr>
        <w:t>ресурсов</w:t>
      </w:r>
    </w:p>
    <w:p w:rsidR="00ED3FDE" w:rsidRDefault="00ED3FDE" w:rsidP="00B138C5">
      <w:pPr>
        <w:rPr>
          <w:lang w:val="ru-RU"/>
        </w:rPr>
      </w:pPr>
      <w:r>
        <w:rPr>
          <w:lang w:val="ru-RU"/>
        </w:rPr>
        <w:t xml:space="preserve">Оператор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используется для создания блока кода, в котором создаются объекты, для которых гарантированно будет вызван метод </w:t>
      </w:r>
      <w:r>
        <w:rPr>
          <w:lang w:val="en-US"/>
        </w:rPr>
        <w:t>IDisposable</w:t>
      </w:r>
      <w:r w:rsidRPr="00ED3FDE">
        <w:rPr>
          <w:lang w:val="ru-RU"/>
        </w:rPr>
        <w:t>.</w:t>
      </w:r>
      <w:r>
        <w:rPr>
          <w:lang w:val="en-US"/>
        </w:rPr>
        <w:t>Dispose</w:t>
      </w:r>
      <w:r>
        <w:rPr>
          <w:lang w:val="ru-RU"/>
        </w:rPr>
        <w:t xml:space="preserve">(). Объекты, которые создаются в блоке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обязательно должны реализовывать интерфейс </w:t>
      </w:r>
      <w:r>
        <w:rPr>
          <w:lang w:val="en-US"/>
        </w:rPr>
        <w:t>IDisposable</w:t>
      </w:r>
      <w:r>
        <w:rPr>
          <w:lang w:val="ru-RU"/>
        </w:rPr>
        <w:t>.</w:t>
      </w:r>
    </w:p>
    <w:p w:rsidR="00ED3FDE" w:rsidRDefault="00ED3FDE" w:rsidP="00B138C5">
      <w:pPr>
        <w:rPr>
          <w:lang w:val="ru-RU"/>
        </w:rPr>
      </w:pPr>
    </w:p>
    <w:p w:rsidR="00ED3FDE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D3FDE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3FDE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instance</w:t>
      </w:r>
    </w:p>
    <w:p w:rsidR="00ED3FDE" w:rsidRPr="00ED3FDE" w:rsidRDefault="00ED3FDE" w:rsidP="00ED3F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Неявно вызывается instance.Dispose()</w:t>
      </w:r>
    </w:p>
    <w:p w:rsidR="00223B42" w:rsidRDefault="00223B42" w:rsidP="00B138C5">
      <w:pPr>
        <w:rPr>
          <w:lang w:val="ru-RU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Сборщик_мусора.П15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- как альтернатива деструктору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Пользователь объекта должен вызвать этот метод перед завершением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работы с объектом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неуправляемых ресурсов и других содержащихся объектов.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закрытие соединения с базой данных.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>() отработал: "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Thread.Sleep(2000);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work"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Деструктор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instance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instance.Dispose();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использовании конструкции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: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вызывается автоматически при выходе за пределы области видимости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возникает исключение внутри блока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гарантированно вызовется.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компиляции этого кода компилятор автоматически генерирует блоки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finally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//throw new Exception();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finally { instance.Dispose();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FDE" w:rsidRDefault="000914BD" w:rsidP="000914B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DE" w:rsidRDefault="00ED3FDE" w:rsidP="00B138C5">
      <w:pPr>
        <w:rPr>
          <w:lang w:val="ru-RU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Сборщик_мусора.П16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интерфейса 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.SuppressFinalize(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 вызывать деструктор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(!disposed)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"Соединение с БД закрыто"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Default="00647C89" w:rsidP="00647C8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4BD" w:rsidRDefault="000914BD" w:rsidP="00B138C5">
      <w:pPr>
        <w:rPr>
          <w:lang w:val="ru-RU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Сборщик_мусора.П16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Шаблон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Microsoft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освобождения ресурсов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>// Данный паттерн гарантирует, что пользователь сможет многократно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вызывать метод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my.Dispose();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47C89" w:rsidRDefault="00647C89" w:rsidP="00647C8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7C89" w:rsidRPr="00CD1E4E" w:rsidRDefault="00647C89" w:rsidP="00B138C5">
      <w:pPr>
        <w:rPr>
          <w:lang w:val="ru-RU"/>
        </w:rPr>
      </w:pPr>
      <w:bookmarkStart w:id="0" w:name="_GoBack"/>
      <w:bookmarkEnd w:id="0"/>
    </w:p>
    <w:sectPr w:rsidR="00647C89" w:rsidRPr="00CD1E4E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27D" w:rsidRDefault="00A5127D" w:rsidP="00D26869">
      <w:pPr>
        <w:spacing w:after="0" w:line="240" w:lineRule="auto"/>
      </w:pPr>
      <w:r>
        <w:separator/>
      </w:r>
    </w:p>
  </w:endnote>
  <w:endnote w:type="continuationSeparator" w:id="0">
    <w:p w:rsidR="00A5127D" w:rsidRDefault="00A5127D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27D" w:rsidRDefault="00A5127D" w:rsidP="00D26869">
      <w:pPr>
        <w:spacing w:after="0" w:line="240" w:lineRule="auto"/>
      </w:pPr>
      <w:r>
        <w:separator/>
      </w:r>
    </w:p>
  </w:footnote>
  <w:footnote w:type="continuationSeparator" w:id="0">
    <w:p w:rsidR="00A5127D" w:rsidRDefault="00A5127D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3A7"/>
    <w:multiLevelType w:val="hybridMultilevel"/>
    <w:tmpl w:val="585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C59"/>
    <w:multiLevelType w:val="hybridMultilevel"/>
    <w:tmpl w:val="8BB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8D7"/>
    <w:multiLevelType w:val="hybridMultilevel"/>
    <w:tmpl w:val="86B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1"/>
  </w:num>
  <w:num w:numId="5">
    <w:abstractNumId w:val="27"/>
  </w:num>
  <w:num w:numId="6">
    <w:abstractNumId w:val="7"/>
  </w:num>
  <w:num w:numId="7">
    <w:abstractNumId w:val="20"/>
  </w:num>
  <w:num w:numId="8">
    <w:abstractNumId w:val="11"/>
  </w:num>
  <w:num w:numId="9">
    <w:abstractNumId w:val="26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24"/>
  </w:num>
  <w:num w:numId="16">
    <w:abstractNumId w:val="8"/>
  </w:num>
  <w:num w:numId="17">
    <w:abstractNumId w:val="6"/>
  </w:num>
  <w:num w:numId="18">
    <w:abstractNumId w:val="18"/>
  </w:num>
  <w:num w:numId="19">
    <w:abstractNumId w:val="15"/>
  </w:num>
  <w:num w:numId="20">
    <w:abstractNumId w:val="13"/>
  </w:num>
  <w:num w:numId="21">
    <w:abstractNumId w:val="2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1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26B3A"/>
    <w:rsid w:val="00031817"/>
    <w:rsid w:val="00032B55"/>
    <w:rsid w:val="0003357B"/>
    <w:rsid w:val="0003446F"/>
    <w:rsid w:val="000351DD"/>
    <w:rsid w:val="00035567"/>
    <w:rsid w:val="00035C09"/>
    <w:rsid w:val="00035CAD"/>
    <w:rsid w:val="00037EA2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14BD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89E"/>
    <w:rsid w:val="000D3B2F"/>
    <w:rsid w:val="000D432C"/>
    <w:rsid w:val="000D4882"/>
    <w:rsid w:val="000D4D98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6C8A"/>
    <w:rsid w:val="001A756B"/>
    <w:rsid w:val="001B0D2D"/>
    <w:rsid w:val="001B19DE"/>
    <w:rsid w:val="001B1A0B"/>
    <w:rsid w:val="001B2169"/>
    <w:rsid w:val="001B2EE4"/>
    <w:rsid w:val="001B39DB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27D8"/>
    <w:rsid w:val="00223B42"/>
    <w:rsid w:val="00226CD4"/>
    <w:rsid w:val="002270D1"/>
    <w:rsid w:val="002277BE"/>
    <w:rsid w:val="002312BA"/>
    <w:rsid w:val="00232794"/>
    <w:rsid w:val="002354AD"/>
    <w:rsid w:val="00235A0D"/>
    <w:rsid w:val="002402A1"/>
    <w:rsid w:val="00240525"/>
    <w:rsid w:val="002409B5"/>
    <w:rsid w:val="00240DF7"/>
    <w:rsid w:val="00243429"/>
    <w:rsid w:val="00244772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4732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2EA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2FE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6C5C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5692"/>
    <w:rsid w:val="003E681B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C1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0D2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27DA9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3901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4C43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4243"/>
    <w:rsid w:val="006151C6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47C89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6EBB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4969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A0"/>
    <w:rsid w:val="007540D9"/>
    <w:rsid w:val="007545AA"/>
    <w:rsid w:val="007573DF"/>
    <w:rsid w:val="00760E18"/>
    <w:rsid w:val="0076130F"/>
    <w:rsid w:val="00763273"/>
    <w:rsid w:val="00763FC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6F4F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633C"/>
    <w:rsid w:val="008776C9"/>
    <w:rsid w:val="00880479"/>
    <w:rsid w:val="00880B61"/>
    <w:rsid w:val="008830B9"/>
    <w:rsid w:val="0088385B"/>
    <w:rsid w:val="008909A8"/>
    <w:rsid w:val="00893417"/>
    <w:rsid w:val="00894070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4CD5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1B65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127D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14FD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4A72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3437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1E4E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99C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284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67B3A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6AB5"/>
    <w:rsid w:val="00DC70DD"/>
    <w:rsid w:val="00DD0633"/>
    <w:rsid w:val="00DD094B"/>
    <w:rsid w:val="00DD3CB9"/>
    <w:rsid w:val="00DD4316"/>
    <w:rsid w:val="00DD5255"/>
    <w:rsid w:val="00DD5AAA"/>
    <w:rsid w:val="00DD6921"/>
    <w:rsid w:val="00DE04BE"/>
    <w:rsid w:val="00DE26DB"/>
    <w:rsid w:val="00DE31E2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0C34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34EC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3F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EF6C90"/>
    <w:rsid w:val="00F0082D"/>
    <w:rsid w:val="00F014ED"/>
    <w:rsid w:val="00F01664"/>
    <w:rsid w:val="00F01D4F"/>
    <w:rsid w:val="00F036C1"/>
    <w:rsid w:val="00F03FA1"/>
    <w:rsid w:val="00F0511A"/>
    <w:rsid w:val="00F073FC"/>
    <w:rsid w:val="00F10BA1"/>
    <w:rsid w:val="00F111A7"/>
    <w:rsid w:val="00F1120B"/>
    <w:rsid w:val="00F115A3"/>
    <w:rsid w:val="00F12133"/>
    <w:rsid w:val="00F121AD"/>
    <w:rsid w:val="00F143DF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69A9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FF5E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21817</TotalTime>
  <Pages>400</Pages>
  <Words>93385</Words>
  <Characters>532301</Characters>
  <Application>Microsoft Office Word</Application>
  <DocSecurity>0</DocSecurity>
  <Lines>4435</Lines>
  <Paragraphs>1248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1237</cp:revision>
  <dcterms:created xsi:type="dcterms:W3CDTF">2015-09-30T16:51:00Z</dcterms:created>
  <dcterms:modified xsi:type="dcterms:W3CDTF">2018-04-06T08:27:00Z</dcterms:modified>
</cp:coreProperties>
</file>