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4"/>
        </w:rPr>
        <w:t>Milestone 2 Submission</w:t>
      </w:r>
    </w:p>
    <w:p>
      <w:pPr>
        <w:jc w:val="center"/>
      </w:pPr>
      <w:r>
        <w:rPr>
          <w:b/>
          <w:sz w:val="36"/>
        </w:rPr>
        <w:t>Insurance Price Prediction</w:t>
      </w:r>
    </w:p>
    <w:p>
      <w:pPr>
        <w:jc w:val="center"/>
      </w:pPr>
      <w:r>
        <w:rPr>
          <w:b w:val="0"/>
          <w:sz w:val="16"/>
        </w:rPr>
      </w:r>
    </w:p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2"/>
        </w:rPr>
        <w:t>Group No. &lt;&lt; n &gt;&gt;   [Batch: &lt;&lt; year &gt;&gt;]</w:t>
      </w:r>
    </w:p>
    <w:p>
      <w:pPr>
        <w:jc w:val="center"/>
      </w:pPr>
      <w:r>
        <w:rPr>
          <w:b w:val="0"/>
          <w:sz w:val="22"/>
        </w:rPr>
        <w:t>Group Members: &lt;&lt; Name &gt;&gt;, &lt;&lt; Name &gt;&gt;, &lt;&lt; Name &gt;&gt;, &lt;&lt; Name &gt;&gt;</w:t>
      </w:r>
    </w:p>
    <w:p>
      <w:pPr>
        <w:jc w:val="center"/>
      </w:pPr>
      <w:r>
        <w:rPr>
          <w:b w:val="0"/>
          <w:sz w:val="22"/>
        </w:rPr>
        <w:t>Mentor: &lt;&lt; Name of mentor &gt;&gt;</w:t>
      </w:r>
    </w:p>
    <w:p>
      <w:r>
        <w:br w:type="page"/>
      </w:r>
    </w:p>
    <w:p>
      <w:pPr>
        <w:pStyle w:val="Heading1"/>
      </w:pPr>
      <w:r>
        <w:t>Contents</w:t>
      </w:r>
    </w:p>
    <w:p>
      <w:pPr/>
      <w:r>
        <w:t>1. Introduction</w:t>
      </w:r>
    </w:p>
    <w:p>
      <w:pPr/>
      <w:r>
        <w:t>2. Model Selection and Metrics of Interest</w:t>
      </w:r>
    </w:p>
    <w:p>
      <w:pPr/>
      <w:r>
        <w:t>3. Model Building and Evaluation</w:t>
      </w:r>
    </w:p>
    <w:p>
      <w:pPr/>
      <w:r>
        <w:t>4. Model Comparison and Selection</w:t>
      </w:r>
    </w:p>
    <w:p>
      <w:pPr/>
      <w:r>
        <w:t>5. Business Insights and Recommendations</w:t>
      </w:r>
    </w:p>
    <w:p>
      <w:pPr/>
      <w:r>
        <w:t>6. Appendix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milestone builds on the cleaned data and engineered features from Milestone 1. The data is split into independent variables and the target insurance_cost using an 80/20 train-test split (random_state=42). A baseline model is established, a broad set of advanced models is trained and evaluated on both train and test sets, the strongest family is hyperparameter-tuned, the best model is selected, explained, and finally deployed via a FastAPI service, a React inference UI, and a Streamlit app.</w:t>
      </w:r>
    </w:p>
    <w:p>
      <w:pPr>
        <w:pStyle w:val="Heading1"/>
      </w:pPr>
      <w:r>
        <w:t>Model Selection and Metrics of Interest</w:t>
      </w:r>
    </w:p>
    <w:p>
      <w:r>
        <w:t>Baseline models:</w:t>
      </w:r>
    </w:p>
    <w:p>
      <w:pPr>
        <w:pStyle w:val="ListBullet"/>
      </w:pPr>
      <w:r>
        <w:t>DummyRegressor (predicts the mean) - establishes the no-skill floor.</w:t>
      </w:r>
    </w:p>
    <w:p>
      <w:pPr>
        <w:pStyle w:val="ListBullet"/>
      </w:pPr>
      <w:r>
        <w:t>LinearRegression - first interpretable real baseline.</w:t>
      </w:r>
    </w:p>
    <w:p>
      <w:r>
        <w:t>Advanced models:</w:t>
      </w:r>
    </w:p>
    <w:p>
      <w:pPr>
        <w:pStyle w:val="ListBullet"/>
      </w:pPr>
      <w:r>
        <w:t>Regularized linear: Ridge, Lasso, ElasticNet.</w:t>
      </w:r>
    </w:p>
    <w:p>
      <w:pPr>
        <w:pStyle w:val="ListBullet"/>
      </w:pPr>
      <w:r>
        <w:t>Trees and ensembles: DecisionTree, RandomForest, ExtraTrees.</w:t>
      </w:r>
    </w:p>
    <w:p>
      <w:pPr>
        <w:pStyle w:val="ListBullet"/>
      </w:pPr>
      <w:r>
        <w:t>Gradient boosting: GradientBoosting, HistGradientBoosting, XGBoost, LightGBM, CatBoost.</w:t>
      </w:r>
    </w:p>
    <w:p>
      <w:r>
        <w:t>Metrics of interest (regression):</w:t>
      </w:r>
    </w:p>
    <w:p>
      <w:pPr>
        <w:pStyle w:val="ListBullet"/>
      </w:pPr>
      <w:r>
        <w:t>MAE - average absolute pricing error in cost units (primary, business-readable).</w:t>
      </w:r>
    </w:p>
    <w:p>
      <w:pPr>
        <w:pStyle w:val="ListBullet"/>
      </w:pPr>
      <w:r>
        <w:t>RMSE - penalises larger pricing errors more heavily.</w:t>
      </w:r>
    </w:p>
    <w:p>
      <w:pPr>
        <w:pStyle w:val="ListBullet"/>
      </w:pPr>
      <w:r>
        <w:t>R2 - share of cost variance explained.</w:t>
      </w:r>
    </w:p>
    <w:p>
      <w:pPr>
        <w:pStyle w:val="ListBullet"/>
      </w:pPr>
      <w:r>
        <w:t>MAPE / SMAPE - percentage-style errors for business communication.</w:t>
      </w:r>
    </w:p>
    <w:p>
      <w:pPr>
        <w:pStyle w:val="ListBullet"/>
      </w:pPr>
      <w:r>
        <w:t>Cross-validated RMSE and the train-test RMSE gap - to check stability and overfitting.</w:t>
      </w:r>
    </w:p>
    <w:p>
      <w:pPr>
        <w:pStyle w:val="Heading1"/>
      </w:pPr>
      <w:r>
        <w:t>Model Building and Evaluation</w:t>
      </w:r>
    </w:p>
    <w:p>
      <w:r>
        <w:t>Every model is wrapped in the same leak-free scikit-learn Pipeline (feature engineering -&gt; preprocessing -&gt; estimator); preprocessing is fit only on the training fold. Each model is evaluated on both the train and test sets, with 5-fold cross-validation for stability. Hyperparameter tuning uses RandomizedSearchCV (25 iterations, 5-fold CV, optimising negative RMSE) on the strongest family, with a finer Optuna study and a log-target transform experiment explored in the notebooks. Gradient boosting with XGBoost and CatBoost is GPU-accelerated; LightGBM runs multi-core on CPU.</w:t>
      </w:r>
    </w:p>
    <w:p>
      <w:r>
        <w:t>Model evaluation (sorted by test RMSE):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test_MAE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test_RMSE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test_R2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train_R2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cv_rmse_mean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train_test_RMSE_gap</w:t>
            </w:r>
          </w:p>
        </w:tc>
      </w:tr>
      <w:tr>
        <w:tc>
          <w:tcPr>
            <w:tcW w:type="dxa" w:w="1234"/>
          </w:tcPr>
          <w:p>
            <w:r>
              <w:t>LightGBM</w:t>
            </w:r>
          </w:p>
        </w:tc>
        <w:tc>
          <w:tcPr>
            <w:tcW w:type="dxa" w:w="1234"/>
          </w:tcPr>
          <w:p>
            <w:r>
              <w:t>2,328.382</w:t>
            </w:r>
          </w:p>
        </w:tc>
        <w:tc>
          <w:tcPr>
            <w:tcW w:type="dxa" w:w="1234"/>
          </w:tcPr>
          <w:p>
            <w:r>
              <w:t>2,909.172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0.964</w:t>
            </w:r>
          </w:p>
        </w:tc>
        <w:tc>
          <w:tcPr>
            <w:tcW w:type="dxa" w:w="1234"/>
          </w:tcPr>
          <w:p>
            <w:r>
              <w:t>2,975.279</w:t>
            </w:r>
          </w:p>
        </w:tc>
        <w:tc>
          <w:tcPr>
            <w:tcW w:type="dxa" w:w="1234"/>
          </w:tcPr>
          <w:p>
            <w:r>
              <w:t>195.218</w:t>
            </w:r>
          </w:p>
        </w:tc>
      </w:tr>
      <w:tr>
        <w:tc>
          <w:tcPr>
            <w:tcW w:type="dxa" w:w="1234"/>
          </w:tcPr>
          <w:p>
            <w:r>
              <w:t>HistGradientBoosting</w:t>
            </w:r>
          </w:p>
        </w:tc>
        <w:tc>
          <w:tcPr>
            <w:tcW w:type="dxa" w:w="1234"/>
          </w:tcPr>
          <w:p>
            <w:r>
              <w:t>2,334.436</w:t>
            </w:r>
          </w:p>
        </w:tc>
        <w:tc>
          <w:tcPr>
            <w:tcW w:type="dxa" w:w="1234"/>
          </w:tcPr>
          <w:p>
            <w:r>
              <w:t>2,911.705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  <w:tc>
          <w:tcPr>
            <w:tcW w:type="dxa" w:w="1234"/>
          </w:tcPr>
          <w:p>
            <w:r>
              <w:t>2,969.155</w:t>
            </w:r>
          </w:p>
        </w:tc>
        <w:tc>
          <w:tcPr>
            <w:tcW w:type="dxa" w:w="1234"/>
          </w:tcPr>
          <w:p>
            <w:r>
              <w:t>112.246</w:t>
            </w:r>
          </w:p>
        </w:tc>
      </w:tr>
      <w:tr>
        <w:tc>
          <w:tcPr>
            <w:tcW w:type="dxa" w:w="1234"/>
          </w:tcPr>
          <w:p>
            <w:r>
              <w:t>CatBoost</w:t>
            </w:r>
          </w:p>
        </w:tc>
        <w:tc>
          <w:tcPr>
            <w:tcW w:type="dxa" w:w="1234"/>
          </w:tcPr>
          <w:p>
            <w:r>
              <w:t>2,344.526</w:t>
            </w:r>
          </w:p>
        </w:tc>
        <w:tc>
          <w:tcPr>
            <w:tcW w:type="dxa" w:w="1234"/>
          </w:tcPr>
          <w:p>
            <w:r>
              <w:t>2,929.303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  <w:tc>
          <w:tcPr>
            <w:tcW w:type="dxa" w:w="1234"/>
          </w:tcPr>
          <w:p>
            <w:r>
              <w:t>2,969.114</w:t>
            </w:r>
          </w:p>
        </w:tc>
        <w:tc>
          <w:tcPr>
            <w:tcW w:type="dxa" w:w="1234"/>
          </w:tcPr>
          <w:p>
            <w:r>
              <w:t>132.702</w:t>
            </w:r>
          </w:p>
        </w:tc>
      </w:tr>
      <w:tr>
        <w:tc>
          <w:tcPr>
            <w:tcW w:type="dxa" w:w="1234"/>
          </w:tcPr>
          <w:p>
            <w:r>
              <w:t>GradientBoosting</w:t>
            </w:r>
          </w:p>
        </w:tc>
        <w:tc>
          <w:tcPr>
            <w:tcW w:type="dxa" w:w="1234"/>
          </w:tcPr>
          <w:p>
            <w:r>
              <w:t>2,367.703</w:t>
            </w:r>
          </w:p>
        </w:tc>
        <w:tc>
          <w:tcPr>
            <w:tcW w:type="dxa" w:w="1234"/>
          </w:tcPr>
          <w:p>
            <w:r>
              <w:t>2,944.151</w:t>
            </w:r>
          </w:p>
        </w:tc>
        <w:tc>
          <w:tcPr>
            <w:tcW w:type="dxa" w:w="1234"/>
          </w:tcPr>
          <w:p>
            <w:r>
              <w:t>0.957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2,979.133</w:t>
            </w:r>
          </w:p>
        </w:tc>
        <w:tc>
          <w:tcPr>
            <w:tcW w:type="dxa" w:w="1234"/>
          </w:tcPr>
          <w:p>
            <w:r>
              <w:t>4.291</w:t>
            </w:r>
          </w:p>
        </w:tc>
      </w:tr>
      <w:tr>
        <w:tc>
          <w:tcPr>
            <w:tcW w:type="dxa" w:w="1234"/>
          </w:tcPr>
          <w:p>
            <w:r>
              <w:t>RandomForest</w:t>
            </w:r>
          </w:p>
        </w:tc>
        <w:tc>
          <w:tcPr>
            <w:tcW w:type="dxa" w:w="1234"/>
          </w:tcPr>
          <w:p>
            <w:r>
              <w:t>2,380.823</w:t>
            </w:r>
          </w:p>
        </w:tc>
        <w:tc>
          <w:tcPr>
            <w:tcW w:type="dxa" w:w="1234"/>
          </w:tcPr>
          <w:p>
            <w:r>
              <w:t>3,006.095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3,060.937</w:t>
            </w:r>
          </w:p>
        </w:tc>
        <w:tc>
          <w:tcPr>
            <w:tcW w:type="dxa" w:w="1234"/>
          </w:tcPr>
          <w:p>
            <w:r>
              <w:t>1,865.289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2,427.640</w:t>
            </w:r>
          </w:p>
        </w:tc>
        <w:tc>
          <w:tcPr>
            <w:tcW w:type="dxa" w:w="1234"/>
          </w:tcPr>
          <w:p>
            <w:r>
              <w:t>3,034.263</w:t>
            </w:r>
          </w:p>
        </w:tc>
        <w:tc>
          <w:tcPr>
            <w:tcW w:type="dxa" w:w="1234"/>
          </w:tcPr>
          <w:p>
            <w:r>
              <w:t>0.955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3,122.070</w:t>
            </w:r>
          </w:p>
        </w:tc>
        <w:tc>
          <w:tcPr>
            <w:tcW w:type="dxa" w:w="1234"/>
          </w:tcPr>
          <w:p>
            <w:r>
              <w:t>906.180</w:t>
            </w:r>
          </w:p>
        </w:tc>
      </w:tr>
      <w:tr>
        <w:tc>
          <w:tcPr>
            <w:tcW w:type="dxa" w:w="1234"/>
          </w:tcPr>
          <w:p>
            <w:r>
              <w:t>ExtraTrees</w:t>
            </w:r>
          </w:p>
        </w:tc>
        <w:tc>
          <w:tcPr>
            <w:tcW w:type="dxa" w:w="1234"/>
          </w:tcPr>
          <w:p>
            <w:r>
              <w:t>2,488.563</w:t>
            </w:r>
          </w:p>
        </w:tc>
        <w:tc>
          <w:tcPr>
            <w:tcW w:type="dxa" w:w="1234"/>
          </w:tcPr>
          <w:p>
            <w:r>
              <w:t>3,152.681</w:t>
            </w:r>
          </w:p>
        </w:tc>
        <w:tc>
          <w:tcPr>
            <w:tcW w:type="dxa" w:w="1234"/>
          </w:tcPr>
          <w:p>
            <w:r>
              <w:t>0.951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3,164.414</w:t>
            </w:r>
          </w:p>
        </w:tc>
        <w:tc>
          <w:tcPr>
            <w:tcW w:type="dxa" w:w="1234"/>
          </w:tcPr>
          <w:p>
            <w:r>
              <w:t>3,152.681</w:t>
            </w:r>
          </w:p>
        </w:tc>
      </w:tr>
      <w:tr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2,709.290</w:t>
            </w:r>
          </w:p>
        </w:tc>
        <w:tc>
          <w:tcPr>
            <w:tcW w:type="dxa" w:w="1234"/>
          </w:tcPr>
          <w:p>
            <w:r>
              <w:t>3,354.717</w:t>
            </w:r>
          </w:p>
        </w:tc>
        <w:tc>
          <w:tcPr>
            <w:tcW w:type="dxa" w:w="1234"/>
          </w:tcPr>
          <w:p>
            <w:r>
              <w:t>0.945</w:t>
            </w:r>
          </w:p>
        </w:tc>
        <w:tc>
          <w:tcPr>
            <w:tcW w:type="dxa" w:w="1234"/>
          </w:tcPr>
          <w:p>
            <w:r>
              <w:t>0.945</w:t>
            </w:r>
          </w:p>
        </w:tc>
        <w:tc>
          <w:tcPr>
            <w:tcW w:type="dxa" w:w="1234"/>
          </w:tcPr>
          <w:p>
            <w:r>
              <w:t>3,356.087</w:t>
            </w:r>
          </w:p>
        </w:tc>
        <w:tc>
          <w:tcPr>
            <w:tcW w:type="dxa" w:w="1234"/>
          </w:tcPr>
          <w:p>
            <w:r>
              <w:t>7.225</w:t>
            </w:r>
          </w:p>
        </w:tc>
      </w:tr>
      <w:tr>
        <w:tc>
          <w:tcPr>
            <w:tcW w:type="dxa" w:w="1234"/>
          </w:tcPr>
          <w:p>
            <w:r>
              <w:t>LinearRegression</w:t>
            </w:r>
          </w:p>
        </w:tc>
        <w:tc>
          <w:tcPr>
            <w:tcW w:type="dxa" w:w="1234"/>
          </w:tcPr>
          <w:p>
            <w:r>
              <w:t>2,710.244</w:t>
            </w:r>
          </w:p>
        </w:tc>
        <w:tc>
          <w:tcPr>
            <w:tcW w:type="dxa" w:w="1234"/>
          </w:tcPr>
          <w:p>
            <w:r>
              <w:t>3,355.857</w:t>
            </w:r>
          </w:p>
        </w:tc>
        <w:tc>
          <w:tcPr>
            <w:tcW w:type="dxa" w:w="1234"/>
          </w:tcPr>
          <w:p>
            <w:r>
              <w:t>0.945</w:t>
            </w:r>
          </w:p>
        </w:tc>
        <w:tc>
          <w:tcPr>
            <w:tcW w:type="dxa" w:w="1234"/>
          </w:tcPr>
          <w:p>
            <w:r>
              <w:t>0.945</w:t>
            </w:r>
          </w:p>
        </w:tc>
        <w:tc>
          <w:tcPr>
            <w:tcW w:type="dxa" w:w="1234"/>
          </w:tcPr>
          <w:p>
            <w:r>
              <w:t>3,357.042</w:t>
            </w:r>
          </w:p>
        </w:tc>
        <w:tc>
          <w:tcPr>
            <w:tcW w:type="dxa" w:w="1234"/>
          </w:tcPr>
          <w:p>
            <w:r>
              <w:t>8.459</w:t>
            </w:r>
          </w:p>
        </w:tc>
      </w:tr>
      <w:tr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2,710.197</w:t>
            </w:r>
          </w:p>
        </w:tc>
        <w:tc>
          <w:tcPr>
            <w:tcW w:type="dxa" w:w="1234"/>
          </w:tcPr>
          <w:p>
            <w:r>
              <w:t>3,355.885</w:t>
            </w:r>
          </w:p>
        </w:tc>
        <w:tc>
          <w:tcPr>
            <w:tcW w:type="dxa" w:w="1234"/>
          </w:tcPr>
          <w:p>
            <w:r>
              <w:t>0.945</w:t>
            </w:r>
          </w:p>
        </w:tc>
        <w:tc>
          <w:tcPr>
            <w:tcW w:type="dxa" w:w="1234"/>
          </w:tcPr>
          <w:p>
            <w:r>
              <w:t>0.945</w:t>
            </w:r>
          </w:p>
        </w:tc>
        <w:tc>
          <w:tcPr>
            <w:tcW w:type="dxa" w:w="1234"/>
          </w:tcPr>
          <w:p>
            <w:r>
              <w:t>3,357.028</w:t>
            </w:r>
          </w:p>
        </w:tc>
        <w:tc>
          <w:tcPr>
            <w:tcW w:type="dxa" w:w="1234"/>
          </w:tcPr>
          <w:p>
            <w:r>
              <w:t>8.485</w:t>
            </w:r>
          </w:p>
        </w:tc>
      </w:tr>
      <w:tr>
        <w:tc>
          <w:tcPr>
            <w:tcW w:type="dxa" w:w="1234"/>
          </w:tcPr>
          <w:p>
            <w:r>
              <w:t>DecisionTree</w:t>
            </w:r>
          </w:p>
        </w:tc>
        <w:tc>
          <w:tcPr>
            <w:tcW w:type="dxa" w:w="1234"/>
          </w:tcPr>
          <w:p>
            <w:r>
              <w:t>3,247.148</w:t>
            </w:r>
          </w:p>
        </w:tc>
        <w:tc>
          <w:tcPr>
            <w:tcW w:type="dxa" w:w="1234"/>
          </w:tcPr>
          <w:p>
            <w:r>
              <w:t>4,221.398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4,233.406</w:t>
            </w:r>
          </w:p>
        </w:tc>
        <w:tc>
          <w:tcPr>
            <w:tcW w:type="dxa" w:w="1234"/>
          </w:tcPr>
          <w:p>
            <w:r>
              <w:t>4,221.398</w:t>
            </w:r>
          </w:p>
        </w:tc>
      </w:tr>
      <w:tr>
        <w:tc>
          <w:tcPr>
            <w:tcW w:type="dxa" w:w="1234"/>
          </w:tcPr>
          <w:p>
            <w:r>
              <w:t>ElasticNet</w:t>
            </w:r>
          </w:p>
        </w:tc>
        <w:tc>
          <w:tcPr>
            <w:tcW w:type="dxa" w:w="1234"/>
          </w:tcPr>
          <w:p>
            <w:r>
              <w:t>4,227.569</w:t>
            </w:r>
          </w:p>
        </w:tc>
        <w:tc>
          <w:tcPr>
            <w:tcW w:type="dxa" w:w="1234"/>
          </w:tcPr>
          <w:p>
            <w:r>
              <w:t>5,321.243</w:t>
            </w:r>
          </w:p>
        </w:tc>
        <w:tc>
          <w:tcPr>
            <w:tcW w:type="dxa" w:w="1234"/>
          </w:tcPr>
          <w:p>
            <w:r>
              <w:t>0.861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5,334.461</w:t>
            </w:r>
          </w:p>
        </w:tc>
        <w:tc>
          <w:tcPr>
            <w:tcW w:type="dxa" w:w="1234"/>
          </w:tcPr>
          <w:p>
            <w:r>
              <w:t>-9.967</w:t>
            </w:r>
          </w:p>
        </w:tc>
      </w:tr>
      <w:tr>
        <w:tc>
          <w:tcPr>
            <w:tcW w:type="dxa" w:w="1234"/>
          </w:tcPr>
          <w:p>
            <w:r>
              <w:t>DummyRegressor</w:t>
            </w:r>
          </w:p>
        </w:tc>
        <w:tc>
          <w:tcPr>
            <w:tcW w:type="dxa" w:w="1234"/>
          </w:tcPr>
          <w:p>
            <w:r>
              <w:t>11,762.003</w:t>
            </w:r>
          </w:p>
        </w:tc>
        <w:tc>
          <w:tcPr>
            <w:tcW w:type="dxa" w:w="1234"/>
          </w:tcPr>
          <w:p>
            <w:r>
              <w:t>14,273.629</w:t>
            </w:r>
          </w:p>
        </w:tc>
        <w:tc>
          <w:tcPr>
            <w:tcW w:type="dxa" w:w="1234"/>
          </w:tcPr>
          <w:p>
            <w:r>
              <w:t>-0.000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14,338.912</w:t>
            </w:r>
          </w:p>
        </w:tc>
        <w:tc>
          <w:tcPr>
            <w:tcW w:type="dxa" w:w="1234"/>
          </w:tcPr>
          <w:p>
            <w:r>
              <w:t>-62.196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Test RMSE by model (lower is better).</w:t>
      </w:r>
    </w:p>
    <w:p>
      <w:pPr>
        <w:pStyle w:val="Heading1"/>
      </w:pPr>
      <w:r>
        <w:t>Model Comparison and Selection</w:t>
      </w:r>
    </w:p>
    <w:p>
      <w:r>
        <w:t>The gradient-boosting models clearly outperform the linear and single-tree models. LightGBM was selected as the final model: it achieves the lowest test RMSE and MAE with a strong R2, a stable cross-validation score, and a small train-test gap (low overfitting). RandomizedSearch tuning did not improve on the well-chosen defaults, so the default configuration was retained for simplicity and robustness.</w:t>
      </w:r>
    </w:p>
    <w:p>
      <w:r>
        <w:t>Final model performance on the held-out test set:</w:t>
      </w:r>
    </w:p>
    <w:p>
      <w:pPr>
        <w:pStyle w:val="ListBullet"/>
      </w:pPr>
      <w:r>
        <w:t>MAE: 2,328</w:t>
      </w:r>
    </w:p>
    <w:p>
      <w:pPr>
        <w:pStyle w:val="ListBullet"/>
      </w:pPr>
      <w:r>
        <w:t>RMSE: 2,909</w:t>
      </w:r>
    </w:p>
    <w:p>
      <w:pPr>
        <w:pStyle w:val="ListBullet"/>
      </w:pPr>
      <w:r>
        <w:t>R2: 0.9585</w:t>
      </w:r>
    </w:p>
    <w:p>
      <w:pPr>
        <w:pStyle w:val="ListBullet"/>
      </w:pPr>
      <w:r>
        <w:t>MAPE: 11.3%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Predicted vs actual and residuals for the final model.</w:t>
      </w:r>
    </w:p>
    <w:p>
      <w:pPr>
        <w:pStyle w:val="Heading1"/>
      </w:pPr>
      <w:r>
        <w:t>Business Insights and Recommendations</w:t>
      </w:r>
    </w:p>
    <w:p>
      <w:r>
        <w:t>Model explainability (permutation importance in production, confirmed by SHAP in the notebook) identifies the key drivers of predicted insurance cost: weight is by far the dominant factor, followed by admission history (Year_last_admitted), coverage by another insurer, preventive checkups, and weight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Permutation importance - top model drivers.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74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74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SHAP summary - per-feature contribution and direction.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9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le_ga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Lift and cumulative gains by predicted-cost decile.</w:t>
      </w:r>
    </w:p>
    <w:p>
      <w:r>
        <w:t>Actionable recommendations (with measurable outcomes):</w:t>
      </w:r>
    </w:p>
    <w:p>
      <w:pPr>
        <w:pStyle w:val="ListBullet"/>
      </w:pPr>
      <w:r>
        <w:t>Use the model as pricing decision-support, not automated underwriting - track quote turnaround time and underwriter override rate.</w:t>
      </w:r>
    </w:p>
    <w:p>
      <w:pPr>
        <w:pStyle w:val="ListBullet"/>
      </w:pPr>
      <w:r>
        <w:t>Route extreme predictions (top decile) to manual review - measure reduction in mispriced high-cost policies.</w:t>
      </w:r>
    </w:p>
    <w:p>
      <w:pPr>
        <w:pStyle w:val="ListBullet"/>
      </w:pPr>
      <w:r>
        <w:t>Target wellness programmes (weight management, preventive checkups, activity) at high-risk segments - track engagement and downstream claim reduction.</w:t>
      </w:r>
    </w:p>
    <w:p>
      <w:pPr>
        <w:pStyle w:val="ListBullet"/>
      </w:pPr>
      <w:r>
        <w:t>Trigger documentation/preventive checks on prior-admission applicants - measure claim accuracy improvement.</w:t>
      </w:r>
    </w:p>
    <w:p>
      <w:pPr>
        <w:pStyle w:val="ListBullet"/>
      </w:pPr>
      <w:r>
        <w:t>Apply fairness governance to Gender/Location and validate the dominance of weight for plausibility and leakage before production; monitor segment-level error and drift.</w:t>
      </w:r>
    </w:p>
    <w:p>
      <w:pPr>
        <w:pStyle w:val="Heading1"/>
      </w:pPr>
      <w:r>
        <w:t>Appendix</w:t>
      </w:r>
    </w:p>
    <w:p>
      <w:r>
        <w:t>Deployment: the final scikit-learn Pipeline is saved to models/final_model.pkl and served by a FastAPI API (api/main.py, endpoints /health, /schema, /predict), a React + TypeScript inference UI (frontend/), and a Streamlit app (streamlit_app.py). Predictions are mapped to Low / Medium / High risk bands using training-set tertiles (Low&lt;19,744, High&gt;34,552).</w:t>
      </w:r>
    </w:p>
    <w:p>
      <w:r>
        <w:t>Reproducibility: run `uv run python -m insurance.train` to regenerate the model, metrics, and report tables. The full modeling workflow is in experiments/02-04, and the model comparison and importance tables are under reports/tables/.</w:t>
      </w:r>
    </w:p>
    <w:p>
      <w:r>
        <w:t>Limitations: dataset provenance and real pricing rules are unknown; the dominance of weight must be validated for plausibility/leakage; all predictors must be available at quote time; fairness testing should be expanded before real-world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