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55B"/>
          <w:sz w:val="48"/>
        </w:rPr>
        <w:t>Milestone 2 Submission</w:t>
      </w:r>
    </w:p>
    <w:p>
      <w:pPr>
        <w:jc w:val="center"/>
      </w:pPr>
      <w:r>
        <w:rPr>
          <w:color w:val="6B7280"/>
          <w:sz w:val="24"/>
        </w:rPr>
        <w:t>Insurance Price Prediction | Modeling, Tuning, Final Selection, Deployment, and Recommendations</w:t>
      </w:r>
    </w:p>
    <w:p/>
    <w:p>
      <w:pPr>
        <w:pStyle w:val="Heading1"/>
      </w:pPr>
      <w:r>
        <w:t>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Model Selection and Metrics of Interest</w:t>
      </w:r>
    </w:p>
    <w:p>
      <w:pPr>
        <w:pStyle w:val="ListNumber"/>
      </w:pPr>
      <w:r>
        <w:t>Model Building and Evaluation</w:t>
      </w:r>
    </w:p>
    <w:p>
      <w:pPr>
        <w:pStyle w:val="ListNumber"/>
      </w:pPr>
      <w:r>
        <w:t>Model Comparison and Selection</w:t>
      </w:r>
    </w:p>
    <w:p>
      <w:pPr>
        <w:pStyle w:val="ListNumber"/>
      </w:pPr>
      <w:r>
        <w:t>Business Insights and Recommendations</w:t>
      </w:r>
    </w:p>
    <w:p>
      <w:pPr>
        <w:pStyle w:val="ListNumber"/>
      </w:pPr>
      <w:r>
        <w:t>Appendix</w:t>
      </w:r>
    </w:p>
    <w:p>
      <w:pPr>
        <w:pStyle w:val="Heading1"/>
      </w:pPr>
      <w:r>
        <w:t>Introduction</w:t>
      </w:r>
    </w:p>
    <w:p>
      <w:r>
        <w:t>Milestone 2 extends the cleaned analytical dataset into a trainable and deployable sklearn workflow. All imputation, one-hot encoding, scaling, and engineered features are fitted inside the training pipeline to avoid leakage.</w:t>
      </w:r>
    </w:p>
    <w:p>
      <w:pPr>
        <w:pStyle w:val="Heading1"/>
      </w:pPr>
      <w:r>
        <w:t>Model Selection and Metrics of Interest</w:t>
      </w:r>
    </w:p>
    <w:p>
      <w:pPr>
        <w:pStyle w:val="ListBullet"/>
      </w:pPr>
      <w:r>
        <w:t>Baseline: DummyRegressor establishes the value of predicting the average premium only.</w:t>
      </w:r>
    </w:p>
    <w:p>
      <w:pPr>
        <w:pStyle w:val="ListBullet"/>
      </w:pPr>
      <w:r>
        <w:t>Linear family: Linear Regression, Ridge, Lasso, and ElasticNet test additive relationships and regularization.</w:t>
      </w:r>
    </w:p>
    <w:p>
      <w:pPr>
        <w:pStyle w:val="ListBullet"/>
      </w:pPr>
      <w:r>
        <w:t>Tree family: Decision Tree, Random Forest, Extra Trees, Gradient Boosting, and Histogram Gradient Boosting test nonlinear interactions.</w:t>
      </w:r>
    </w:p>
    <w:p>
      <w:pPr>
        <w:pStyle w:val="ListBullet"/>
      </w:pPr>
      <w:r>
        <w:t>External packages XGBoost, LightGBM, CatBoost, and SHAP were not available in the active environment, so HistGradientBoostingRegressor is used as the strongest sklearn boosting option.</w:t>
      </w:r>
    </w:p>
    <w:p>
      <w:pPr>
        <w:pStyle w:val="ListBullet"/>
      </w:pPr>
      <w:r>
        <w:t>Primary metrics are MAE and RMSE because they are interpretable in insurance-cost units. R2 explains variance captured, and MAPE/SMAPE provide percentage-style business context.</w:t>
      </w:r>
    </w:p>
    <w:p>
      <w:pPr>
        <w:pStyle w:val="Heading1"/>
      </w:pPr>
      <w:r>
        <w:t>Model Building and Evaluation</w:t>
      </w:r>
    </w:p>
    <w:p>
      <w:pPr>
        <w:pStyle w:val="ListBullet"/>
      </w:pPr>
      <w:r>
        <w:t>Used an 80/20 train-test split with random_state=42.</w:t>
      </w:r>
    </w:p>
    <w:p>
      <w:pPr>
        <w:pStyle w:val="ListBullet"/>
      </w:pPr>
      <w:r>
        <w:t>Used sklearn Pipeline and ColumnTransformer for feature engineering, imputation, scaling, and one-hot encoding.</w:t>
      </w:r>
    </w:p>
    <w:p>
      <w:pPr>
        <w:pStyle w:val="ListBullet"/>
      </w:pPr>
      <w:r>
        <w:t>Used 5-fold cross-validation on training data for all model families.</w:t>
      </w:r>
    </w:p>
    <w:p>
      <w:pPr>
        <w:pStyle w:val="ListBullet"/>
      </w:pPr>
      <w:r>
        <w:t>Tuned Histogram Gradient Boosting with RandomizedSearchCV over max_iter, learning_rate, max_leaf_nodes, min_samples_leaf, l2_regularization, and max_bins.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cv_rmse_mean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train_MAE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train_RMSE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train_R2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test_MAE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test_RMSE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test_R2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test_MAPE</w:t>
            </w:r>
          </w:p>
        </w:tc>
        <w:tc>
          <w:tcPr>
            <w:tcW w:type="dxa" w:w="864"/>
            <w:shd w:fill="12355B"/>
          </w:tcPr>
          <w:p>
            <w:r>
              <w:rPr>
                <w:b/>
                <w:color w:val="FFFFFF"/>
                <w:sz w:val="14"/>
              </w:rPr>
              <w:t>train_test_RMSE_gap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HistGradientBoostingRegressor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2,964.1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2,257.1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2,808.4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0.962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2,335.0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2,915.1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0.958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11.339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106.7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TunedHistGradientBoostingRegressor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2,963.0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2,332.4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2,901.4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0.959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2,351.5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2,925.1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0.958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11.479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23.706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GradientBoostingRegressor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2,977.6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2,345.4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2,917.9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0.959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2,365.8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2,939.6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0.958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11.570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21.712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DecisionTreeRegressor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3,159.2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2,173.4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2,755.8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0.963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2,447.3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3,102.5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0.953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11.666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346.7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Lasso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3,357.0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2,694.6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3,347.3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2,709.8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3,355.5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15.316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8.233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LinearRegression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3,357.1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2,694.6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3,347.3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2,709.7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3,355.6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15.316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8.250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Ridge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3,357.1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2,694.4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3,347.3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2,709.6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3,355.7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15.313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8.399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ElasticNet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3,407.7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2,716.3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3,400.3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2,725.0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3,409.2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0.943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15.283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8.898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RandomForestRegressor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4,443.7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2,951.6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3,799.2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0.930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3,287.8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4,265.8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0.911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19.062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466.6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ExtraTreesRegressor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5,605.9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3,603.7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4,527.3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0.900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4,329.4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5,443.9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0.855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26.305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916.6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4"/>
              </w:rPr>
              <w:t>DummyRegressor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14,336.2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11,836.1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14,335.8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11,762.0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14,273.6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-0.000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79.868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4"/>
              </w:rPr>
              <w:t>-62.196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2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r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Model performance comparison by test RMSE.</w:t>
      </w:r>
    </w:p>
    <w:p>
      <w:pPr>
        <w:pStyle w:val="Heading1"/>
      </w:pPr>
      <w:r>
        <w:t>Model Comparison and Selection</w:t>
      </w:r>
    </w:p>
    <w:p>
      <w:pPr>
        <w:pStyle w:val="ListBullet"/>
      </w:pPr>
      <w:r>
        <w:t>Selected final model: HistGradientBoostingRegressor.</w:t>
      </w:r>
    </w:p>
    <w:p>
      <w:pPr>
        <w:pStyle w:val="ListBullet"/>
      </w:pPr>
      <w:r>
        <w:t>Test MAE: 2,335. Test RMSE: 2,915. Test R2: 0.958.</w:t>
      </w:r>
    </w:p>
    <w:p>
      <w:pPr>
        <w:pStyle w:val="ListBullet"/>
      </w:pPr>
      <w:r>
        <w:t>Selection prioritized low test RMSE and MAE, high R2, stable cross-validation RMSE, and a reasonable train-test gap.</w:t>
      </w:r>
    </w:p>
    <w:p>
      <w:pPr>
        <w:pStyle w:val="ListBullet"/>
      </w:pPr>
      <w:r>
        <w:t>The final model is saved as outputs/models/final_model.pkl and is loaded directly by app.py.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32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Predicted vs actual plot for the final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6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Residual plot for the final model.</w:t>
      </w:r>
    </w:p>
    <w:p>
      <w:pPr>
        <w:pStyle w:val="Heading2"/>
      </w:pPr>
      <w:r>
        <w:t>Explainability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55B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880"/>
            <w:shd w:fill="12355B"/>
          </w:tcPr>
          <w:p>
            <w:r>
              <w:rPr>
                <w:b/>
                <w:color w:val="FFFFFF"/>
                <w:sz w:val="16"/>
              </w:rPr>
              <w:t>importance_mean</w:t>
            </w:r>
          </w:p>
        </w:tc>
        <w:tc>
          <w:tcPr>
            <w:tcW w:type="dxa" w:w="2880"/>
            <w:shd w:fill="12355B"/>
          </w:tcPr>
          <w:p>
            <w:r>
              <w:rPr>
                <w:b/>
                <w:color w:val="FFFFFF"/>
                <w:sz w:val="16"/>
              </w:rPr>
              <w:t>importance_std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weight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16,134.6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387.5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Year_last_admitted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304.1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20.685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covered_by_any_other_company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134.7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17.864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regular_checkup_last_year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82.374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10.166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weight_change_in_last_one_year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45.425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2.756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years_of_insurance_with_us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29.933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5.840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bmi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2.922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1.628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avg_glucose_level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2.136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3.212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adventure_sports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1.921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0.993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daily_avg_steps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1.892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2.421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exercise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0.969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0.779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fat_percentage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0.848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1.449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5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Permutation importance highlights the strongest model drivers.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470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al_dependence_top_fea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Partial dependence plots summarize directional feature effects.</w:t>
      </w:r>
    </w:p>
    <w:p>
      <w:pPr>
        <w:pStyle w:val="Heading1"/>
      </w:pPr>
      <w:r>
        <w:t>Business Insights and Recommendations</w:t>
      </w:r>
    </w:p>
    <w:p>
      <w:pPr>
        <w:pStyle w:val="ListBullet"/>
      </w:pPr>
      <w:r>
        <w:t>Use the final model as a pricing decision-support tool, not as an automatic underwriting decision.</w:t>
      </w:r>
    </w:p>
    <w:p>
      <w:pPr>
        <w:pStyle w:val="ListBullet"/>
      </w:pPr>
      <w:r>
        <w:t>Prioritize wellness interventions for high-risk segments with poor exercise patterns, adverse BMI profile, elevated glucose, smoking exposure, or disease-history flags.</w:t>
      </w:r>
    </w:p>
    <w:p>
      <w:pPr>
        <w:pStyle w:val="ListBullet"/>
      </w:pPr>
      <w:r>
        <w:t>Encourage preventive checkups and monitoring for applicants with prior admission history or high glucose because these features support risk differentiation.</w:t>
      </w:r>
    </w:p>
    <w:p>
      <w:pPr>
        <w:pStyle w:val="ListBullet"/>
      </w:pPr>
      <w:r>
        <w:t>Route extreme predicted premiums or large model residual-like cases to manual review before final quote approval.</w:t>
      </w:r>
    </w:p>
    <w:p>
      <w:pPr>
        <w:pStyle w:val="ListBullet"/>
      </w:pPr>
      <w:r>
        <w:t>Review Gender and Location usage with compliance teams because they may create fairness or proxy-discrimination concerns in real insurance pricing.</w:t>
      </w:r>
    </w:p>
    <w:p>
      <w:pPr>
        <w:pStyle w:val="ListBullet"/>
      </w:pPr>
      <w:r>
        <w:t>Monitor prediction drift, segment-level error, and approval outcomes if the model is deployed beyond the capstone demo.</w:t>
      </w:r>
    </w:p>
    <w:p>
      <w:pPr>
        <w:pStyle w:val="Heading1"/>
      </w:pPr>
      <w:r>
        <w:t>Appendix</w:t>
      </w:r>
    </w:p>
    <w:p>
      <w:pPr>
        <w:pStyle w:val="Heading2"/>
      </w:pPr>
      <w:r>
        <w:t>Saved Artifacts</w:t>
      </w:r>
    </w:p>
    <w:p>
      <w:pPr>
        <w:pStyle w:val="ListBullet"/>
      </w:pPr>
      <w:r>
        <w:t>outputs/models/final_model.pkl</w:t>
      </w:r>
    </w:p>
    <w:p>
      <w:pPr>
        <w:pStyle w:val="ListBullet"/>
      </w:pPr>
      <w:r>
        <w:t>outputs/models/preprocessing_pipeline.pkl</w:t>
      </w:r>
    </w:p>
    <w:p>
      <w:pPr>
        <w:pStyle w:val="ListBullet"/>
      </w:pPr>
      <w:r>
        <w:t>outputs/models/model_metrics.csv</w:t>
      </w:r>
    </w:p>
    <w:p>
      <w:pPr>
        <w:pStyle w:val="ListBullet"/>
      </w:pPr>
      <w:r>
        <w:t>outputs/models/feature_importance.csv</w:t>
      </w:r>
    </w:p>
    <w:p>
      <w:pPr>
        <w:pStyle w:val="ListBullet"/>
      </w:pPr>
      <w:r>
        <w:t>outputs/figures/*.png</w:t>
      </w:r>
    </w:p>
    <w:p>
      <w:pPr>
        <w:pStyle w:val="ListBullet"/>
      </w:pPr>
      <w:r>
        <w:t>app.py</w:t>
      </w:r>
    </w:p>
    <w:p>
      <w:pPr>
        <w:pStyle w:val="ListBullet"/>
      </w:pPr>
      <w:r>
        <w:t>notebooks/01_milestone1_eda.ipynb</w:t>
      </w:r>
    </w:p>
    <w:p>
      <w:pPr>
        <w:pStyle w:val="ListBullet"/>
      </w:pPr>
      <w:r>
        <w:t>notebooks/02_milestone2_modeling.ipynb</w:t>
      </w:r>
    </w:p>
    <w:p>
      <w:pPr>
        <w:pStyle w:val="Heading2"/>
      </w:pPr>
      <w:r>
        <w:t>Best Tuning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355B"/>
          </w:tcPr>
          <w:p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320"/>
            <w:shd w:fill="12355B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model__min_samples_leaf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60.000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model__max_leaf_nodes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15.000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model__max_iter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460.0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model__max_bins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128.0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model__learning_rate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0.120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  <w:t>model__l2_regularization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0.050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Insurance Price Prediction Capstone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35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