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pPr>
      <w:r>
        <w:rPr>
          <w:b/>
          <w:bCs/>
          <w:color w:val="1F5C3F"/>
          <w:sz w:val="50"/>
          <w:szCs w:val="50"/>
        </w:rPr>
        <w:t xml:space="preserve">SUSTAINABILITY DATA ACQUISITION AND CLEANING</w:t>
      </w:r>
    </w:p>
    <w:p>
      <w:pPr>
        <w:pBdr>
          <w:bottom w:val="single" w:color="1F5C3F" w:sz="12" w:space="12"/>
        </w:pBdr>
        <w:spacing w:after="480"/>
      </w:pPr>
      <w:r>
        <w:rPr>
          <w:color w:val="595959"/>
          <w:sz w:val="28"/>
          <w:szCs w:val="28"/>
        </w:rPr>
        <w:t xml:space="preserve">A step-by-step report on sourcing public ESG datasets and transforming them into an analysis-ready panel</w:t>
      </w:r>
    </w:p>
    <w:p>
      <w:pPr>
        <w:spacing w:after="300"/>
      </w:pPr>
    </w:p>
    <w:p>
      <w:pPr>
        <w:spacing w:after="100"/>
      </w:pPr>
      <w:r>
        <w:rPr>
          <w:b/>
          <w:bCs/>
          <w:sz w:val="22"/>
          <w:szCs w:val="22"/>
        </w:rPr>
        <w:t xml:space="preserve">Document:  </w:t>
      </w:r>
      <w:r>
        <w:rPr>
          <w:sz w:val="22"/>
          <w:szCs w:val="22"/>
        </w:rPr>
        <w:t xml:space="preserve">Week 2 Task – Sustainability Data Acquisition and Cleaning</w:t>
      </w:r>
    </w:p>
    <w:p>
      <w:pPr>
        <w:spacing w:after="100"/>
      </w:pPr>
      <w:r>
        <w:rPr>
          <w:b/>
          <w:bCs/>
          <w:sz w:val="22"/>
          <w:szCs w:val="22"/>
        </w:rPr>
        <w:t xml:space="preserve">Prepared by:  </w:t>
      </w:r>
      <w:r>
        <w:rPr>
          <w:sz w:val="22"/>
          <w:szCs w:val="22"/>
        </w:rPr>
        <w:t xml:space="preserve">Virtual Sustainability Data Analyst Intern</w:t>
      </w:r>
    </w:p>
    <w:p>
      <w:pPr>
        <w:spacing w:after="100"/>
      </w:pPr>
      <w:r>
        <w:rPr>
          <w:b/>
          <w:bCs/>
          <w:sz w:val="22"/>
          <w:szCs w:val="22"/>
        </w:rPr>
        <w:t xml:space="preserve">Date:  </w:t>
      </w:r>
      <w:r>
        <w:rPr>
          <w:sz w:val="22"/>
          <w:szCs w:val="22"/>
        </w:rPr>
        <w:t xml:space="preserve">17 October 2026</w:t>
      </w:r>
    </w:p>
    <w:p>
      <w:pPr>
        <w:spacing w:after="100"/>
      </w:pPr>
      <w:r>
        <w:rPr>
          <w:b/>
          <w:bCs/>
          <w:sz w:val="22"/>
          <w:szCs w:val="22"/>
        </w:rPr>
        <w:t xml:space="preserve">Version:  </w:t>
      </w:r>
      <w:r>
        <w:rPr>
          <w:sz w:val="22"/>
          <w:szCs w:val="22"/>
        </w:rPr>
        <w:t xml:space="preserve">1.0 – for review</w:t>
      </w:r>
    </w:p>
    <w:p>
      <w:pPr>
        <w:spacing w:after="100"/>
      </w:pPr>
      <w:r>
        <w:rPr>
          <w:b/>
          <w:bCs/>
          <w:sz w:val="22"/>
          <w:szCs w:val="22"/>
        </w:rPr>
        <w:t xml:space="preserve">Data actually processed:  </w:t>
      </w:r>
      <w:r>
        <w:rPr>
          <w:sz w:val="22"/>
          <w:szCs w:val="22"/>
        </w:rPr>
        <w:t xml:space="preserve">5 public files; 4,485 country-year rows in scope; 195 sovereign states; 2000–2022</w:t>
      </w:r>
    </w:p>
    <w:p>
      <w:pPr>
        <w:spacing w:after="5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5C3F" w:sz="24"/>
              <w:bottom w:val="single" w:color="BFBFBF" w:sz="4"/>
              <w:right w:val="single" w:color="BFBFBF" w:sz="4"/>
            </w:tcBorders>
            <w:shd w:fill="FFF4DD" w:color="auto" w:val="clear"/>
            <w:tcMar>
              <w:top w:type="dxa" w:w="100"/>
              <w:left w:type="dxa" w:w="180"/>
              <w:bottom w:type="dxa" w:w="100"/>
              <w:right w:type="dxa" w:w="160"/>
            </w:tcMar>
          </w:tcPr>
          <w:p>
            <w:pPr>
              <w:spacing w:after="60"/>
            </w:pPr>
            <w:r>
              <w:rPr>
                <w:b/>
                <w:bCs/>
                <w:color w:val="1F5C3F"/>
                <w:sz w:val="20"/>
                <w:szCs w:val="20"/>
              </w:rPr>
              <w:t xml:space="preserve">How this report was produced</w:t>
            </w:r>
          </w:p>
          <w:p>
            <w:pPr>
              <w:spacing w:after="60" w:line="264"/>
            </w:pPr>
            <w:r>
              <w:rPr>
                <w:sz w:val="19"/>
                <w:szCs w:val="19"/>
              </w:rPr>
              <w:t xml:space="preserve">The acquisition and cleaning steps described here were actually run, not only planned. Every count in this report comes from the pipeline log (cleaning_log.json) produced by the accompanying script (clean_pipeline.py), so the results can be reproduced by re-running it on the same files.</w:t>
            </w:r>
          </w:p>
        </w:tc>
      </w:tr>
    </w:tbl>
    <w:p>
      <w:pPr>
        <w:pStyle w:val="Heading1"/>
        <w:pageBreakBefore/>
      </w:pPr>
      <w:r>
        <w:t xml:space="preserve">Contents</w:t>
      </w:r>
    </w:p>
    <w:p>
      <w:pPr>
        <w:spacing w:after="90" w:before="0" w:line="276"/>
      </w:pPr>
      <w:r>
        <w:t xml:space="preserve">Executive Summary</w:t>
      </w:r>
    </w:p>
    <w:p>
      <w:pPr>
        <w:spacing w:after="90" w:before="0" w:line="276"/>
      </w:pPr>
      <w:r>
        <w:t xml:space="preserve">1. Objective and Scope</w:t>
      </w:r>
    </w:p>
    <w:p>
      <w:pPr>
        <w:spacing w:after="90" w:before="0" w:line="276"/>
      </w:pPr>
      <w:r>
        <w:t xml:space="preserve">2. Identification of Data Sources</w:t>
      </w:r>
    </w:p>
    <w:p>
      <w:pPr>
        <w:spacing w:after="90" w:before="0" w:line="276"/>
      </w:pPr>
      <w:r>
        <w:t xml:space="preserve">3. Data Acquisition</w:t>
      </w:r>
    </w:p>
    <w:p>
      <w:pPr>
        <w:spacing w:after="90" w:before="0" w:line="276"/>
      </w:pPr>
      <w:r>
        <w:t xml:space="preserve">4. Advantages and Limitations of the Chosen Sources</w:t>
      </w:r>
    </w:p>
    <w:p>
      <w:pPr>
        <w:spacing w:after="90" w:before="0" w:line="276"/>
      </w:pPr>
      <w:r>
        <w:t xml:space="preserve">5. Initial Data Profiling</w:t>
      </w:r>
    </w:p>
    <w:p>
      <w:pPr>
        <w:spacing w:after="90" w:before="0" w:line="276"/>
      </w:pPr>
      <w:r>
        <w:t xml:space="preserve">6. Data Cleaning Methodology</w:t>
      </w:r>
    </w:p>
    <w:p>
      <w:pPr>
        <w:spacing w:after="90" w:before="0" w:line="276"/>
      </w:pPr>
      <w:r>
        <w:t xml:space="preserve">7. Results of Cleaning</w:t>
      </w:r>
    </w:p>
    <w:p>
      <w:pPr>
        <w:spacing w:after="90" w:before="0" w:line="276"/>
      </w:pPr>
      <w:r>
        <w:t xml:space="preserve">8. Quality Assurance Measures</w:t>
      </w:r>
    </w:p>
    <w:p>
      <w:pPr>
        <w:spacing w:after="90" w:before="0" w:line="276"/>
      </w:pPr>
      <w:r>
        <w:t xml:space="preserve">9. Documentation, Tools and Reproducibility</w:t>
      </w:r>
    </w:p>
    <w:p>
      <w:pPr>
        <w:spacing w:after="90" w:before="0" w:line="276"/>
      </w:pPr>
      <w:r>
        <w:t xml:space="preserve">10. Challenges, Risks and Reflection</w:t>
      </w:r>
    </w:p>
    <w:p>
      <w:pPr>
        <w:spacing w:after="90" w:before="0" w:line="276"/>
      </w:pPr>
      <w:r>
        <w:t xml:space="preserve">11. Conclusion and Next Steps</w:t>
      </w:r>
    </w:p>
    <w:p>
      <w:pPr>
        <w:spacing w:after="90" w:before="0" w:line="276"/>
      </w:pPr>
      <w:r>
        <w:t xml:space="preserve">Appendix A – Data Dictionary of the Cleaned Panel</w:t>
      </w:r>
    </w:p>
    <w:p>
      <w:pPr>
        <w:spacing w:after="90" w:before="0" w:line="276"/>
      </w:pPr>
      <w:r>
        <w:t xml:space="preserve">Appendix B – Data Source Access Log</w:t>
      </w:r>
    </w:p>
    <w:p>
      <w:pPr>
        <w:spacing w:after="90" w:before="0" w:line="276"/>
      </w:pPr>
      <w:r>
        <w:t xml:space="preserve">Sources</w:t>
      </w:r>
    </w:p>
    <w:p>
      <w:pPr>
        <w:pStyle w:val="Heading1"/>
        <w:pageBreakBefore/>
      </w:pPr>
      <w:r>
        <w:t xml:space="preserve">Executive Summary</w:t>
      </w:r>
    </w:p>
    <w:p>
      <w:pPr>
        <w:spacing w:after="120" w:before="0" w:line="276"/>
      </w:pPr>
      <w:r>
        <w:t xml:space="preserve"/>
      </w:r>
      <w:r>
        <w:rPr>
          <w:b/>
          <w:bCs/>
        </w:rPr>
        <w:t xml:space="preserve">Purpose.</w:t>
      </w:r>
      <w:r>
        <w:t xml:space="preserve"> This report documents how raw public sustainability data was acquired and transformed into a format ready for detailed ESG analysis. It follows the Week 1 strategy, which named public sources, a metric long list and quality rules, and turns them into a working, repeatable process.</w:t>
      </w:r>
    </w:p>
    <w:p>
      <w:pPr>
        <w:spacing w:after="120" w:before="0" w:line="276"/>
      </w:pPr>
      <w:r>
        <w:t xml:space="preserve"/>
      </w:r>
      <w:r>
        <w:rPr>
          <w:b/>
          <w:bCs/>
        </w:rPr>
        <w:t xml:space="preserve">What was done.</w:t>
      </w:r>
      <w:r>
        <w:t xml:space="preserve"> Five openly available datasets were downloaded: two compiled by Our World in Data (OWID) covering CO2 emissions and energy, two World Bank series (GDP and population) distributed through an open data repository, and an ISO country-code reference table. They were profiled, scoped to sovereign countries for 2000–2022, validated against range and consistency rules, merged on ISO country code and year, and exported as one clean panel.</w:t>
      </w:r>
    </w:p>
    <w:p>
      <w:pPr>
        <w:pStyle w:val="Heading3"/>
      </w:pPr>
      <w:r>
        <w:t xml:space="preserve">Headline results</w:t>
      </w:r>
    </w:p>
    <w:p>
      <w:pPr>
        <w:pStyle w:val="ListParagraph"/>
        <w:numPr>
          <w:ilvl w:val="0"/>
          <w:numId w:val="2"/>
        </w:numPr>
        <w:spacing w:after="70" w:line="270"/>
      </w:pPr>
      <w:r>
        <w:t xml:space="preserve"/>
      </w:r>
      <w:r>
        <w:rPr>
          <w:b/>
          <w:bCs/>
        </w:rPr>
        <w:t xml:space="preserve">Raw volume:</w:t>
      </w:r>
      <w:r>
        <w:t xml:space="preserve"> the CO2 file alone held 50,411 rows and 79 columns; the energy file 23,377 rows and 130 columns.</w:t>
      </w:r>
    </w:p>
    <w:p>
      <w:pPr>
        <w:pStyle w:val="ListParagraph"/>
        <w:numPr>
          <w:ilvl w:val="0"/>
          <w:numId w:val="2"/>
        </w:numPr>
        <w:spacing w:after="70" w:line="270"/>
      </w:pPr>
      <w:r>
        <w:t xml:space="preserve"/>
      </w:r>
      <w:r>
        <w:rPr>
          <w:b/>
          <w:bCs/>
        </w:rPr>
        <w:t xml:space="preserve">Scoping:</w:t>
      </w:r>
      <w:r>
        <w:t xml:space="preserve"> 12,245 CO2 rows were regional or income-group aggregates and other non-sovereign entities (for example “World”, “Europe”, “International shipping”); they were removed to prevent double counting. A further 33,681 rows fell outside the 2000–2022 window.</w:t>
      </w:r>
    </w:p>
    <w:p>
      <w:pPr>
        <w:pStyle w:val="ListParagraph"/>
        <w:numPr>
          <w:ilvl w:val="0"/>
          <w:numId w:val="2"/>
        </w:numPr>
        <w:spacing w:after="70" w:line="270"/>
      </w:pPr>
      <w:r>
        <w:t xml:space="preserve"/>
      </w:r>
      <w:r>
        <w:rPr>
          <w:b/>
          <w:bCs/>
        </w:rPr>
        <w:t xml:space="preserve">Duplicates:</w:t>
      </w:r>
      <w:r>
        <w:t xml:space="preserve"> zero exact duplicates and zero duplicate country-year keys were found in any of the four data files. The checks are retained in the pipeline so they will catch any future problem.</w:t>
      </w:r>
    </w:p>
    <w:p>
      <w:pPr>
        <w:pStyle w:val="ListParagraph"/>
        <w:numPr>
          <w:ilvl w:val="0"/>
          <w:numId w:val="2"/>
        </w:numPr>
        <w:spacing w:after="70" w:line="270"/>
      </w:pPr>
      <w:r>
        <w:t xml:space="preserve"/>
      </w:r>
      <w:r>
        <w:rPr>
          <w:b/>
          <w:bCs/>
        </w:rPr>
        <w:t xml:space="preserve">Errors:</w:t>
      </w:r>
      <w:r>
        <w:t xml:space="preserve"> zero negative emissions, zero impossible percentages and zero internal inconsistencies between CO2 per capita and total CO2. Two real data-quality signals were found: 42 country-years where the two population sources differ by more than 10%, and 18 year-on-year CO2 jumps above 50%. Both were flagged, not silently changed.</w:t>
      </w:r>
    </w:p>
    <w:p>
      <w:pPr>
        <w:pStyle w:val="ListParagraph"/>
        <w:numPr>
          <w:ilvl w:val="0"/>
          <w:numId w:val="2"/>
        </w:numPr>
        <w:spacing w:after="70" w:line="270"/>
      </w:pPr>
      <w:r>
        <w:t xml:space="preserve"/>
      </w:r>
      <w:r>
        <w:rPr>
          <w:b/>
          <w:bCs/>
        </w:rPr>
        <w:t xml:space="preserve">Missing values:</w:t>
      </w:r>
      <w:r>
        <w:t xml:space="preserve"> after scoping, missing data was concentrated in whole countries or whole periods rather than in short gaps, so no interpolation was needed. CO2 and population are complete for 192 countries; the renewable share of total energy is missing for about 59% of rows and is not recommended as a primary KPI input.</w:t>
      </w:r>
    </w:p>
    <w:p>
      <w:pPr>
        <w:pStyle w:val="ListParagraph"/>
        <w:numPr>
          <w:ilvl w:val="0"/>
          <w:numId w:val="2"/>
        </w:numPr>
        <w:spacing w:after="70" w:line="270"/>
      </w:pPr>
      <w:r>
        <w:t xml:space="preserve"/>
      </w:r>
      <w:r>
        <w:rPr>
          <w:b/>
          <w:bCs/>
        </w:rPr>
        <w:t xml:space="preserve">Output:</w:t>
      </w:r>
      <w:r>
        <w:t xml:space="preserve"> a clean panel of 4,416 rows for 192 countries, with documented columns, units and data-quality flags.</w:t>
      </w:r>
    </w:p>
    <w:p>
      <w:pPr>
        <w:pStyle w:val="Heading3"/>
      </w:pPr>
      <w:r>
        <w:t xml:space="preserve">Key recommendation</w:t>
      </w:r>
    </w:p>
    <w:p>
      <w:pPr>
        <w:spacing w:after="120" w:before="0" w:line="276"/>
      </w:pPr>
      <w:r>
        <w:t xml:space="preserve">Use the cleaned panel for Week 3 analysis with renewable share of electricity (not of total energy) as the renewables indicator, treat the 18 flagged emission jumps and the 42 population-mismatch rows as items to verify rather than errors, and keep the pipeline script under version control so every future refresh is repeatable.</w:t>
      </w:r>
    </w:p>
    <w:p>
      <w:pPr>
        <w:pStyle w:val="Heading1"/>
        <w:pageBreakBefore/>
      </w:pPr>
      <w:r>
        <w:t xml:space="preserve">1. Objective and Scope</w:t>
      </w:r>
    </w:p>
    <w:p>
      <w:pPr>
        <w:spacing w:after="120" w:before="0" w:line="276"/>
      </w:pPr>
      <w:r>
        <w:t xml:space="preserve">The objective is to demonstrate the full path from raw public sustainability data to an analysis-ready dataset: identify relevant datasets for ESG metrics, evaluate their quality critically, and define and run a robust cleaning and preprocessing mechanism.</w:t>
      </w:r>
    </w:p>
    <w:p>
      <w:pPr>
        <w:pStyle w:val="Heading2"/>
      </w:pPr>
      <w:r>
        <w:t xml:space="preserve">1.1 Link to the Week 1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trPr>
        <w:tc>
          <w:tcPr>
            <w:tcW w:type="dxa" w:w="3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Week 1 metric</w:t>
            </w:r>
          </w:p>
        </w:tc>
        <w:tc>
          <w:tcPr>
            <w:tcW w:type="dxa" w:w="4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Variable in this exercise</w:t>
            </w:r>
          </w:p>
        </w:tc>
        <w:tc>
          <w:tcPr>
            <w:tcW w:type="dxa" w:w="26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Source file</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E1–E3 GHG emissions (national context)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co2_mt, co2_per_capita_t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OWID CO2 dataset</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E4 GHG intensity</w:t>
            </w:r>
          </w:p>
        </w:tc>
        <w:tc>
          <w:tcPr>
            <w:tcW w:type="dxa" w:w="4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co2_intensity_kg_per_usd (derived)</w:t>
            </w:r>
          </w:p>
        </w:tc>
        <w:tc>
          <w:tcPr>
            <w:tcW w:type="dxa" w:w="2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OWID CO2 + World Bank GDP</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E5 Energy use and renewable share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primary_energy_twh, energy_per_capita_kwh, renewables_share_elec_pct, renewables_share_energy_pct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OWID energy dataset</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Context and normalisation</w:t>
            </w:r>
          </w:p>
        </w:tc>
        <w:tc>
          <w:tcPr>
            <w:tcW w:type="dxa" w:w="4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population, gdp_usd_current_billion, gdp_per_capita_usd</w:t>
            </w:r>
          </w:p>
        </w:tc>
        <w:tc>
          <w:tcPr>
            <w:tcW w:type="dxa" w:w="2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OWID, World Bank</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Country keys and names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iso3, country</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ISO country-code reference</w:t>
            </w:r>
          </w:p>
        </w:tc>
      </w:tr>
    </w:tbl>
    <w:p>
      <w:pPr>
        <w:spacing w:after="160" w:before="60"/>
      </w:pPr>
      <w:r>
        <w:rPr>
          <w:i/>
          <w:iCs/>
          <w:color w:val="595959"/>
          <w:sz w:val="17"/>
          <w:szCs w:val="17"/>
        </w:rPr>
        <w:t xml:space="preserve">Table 1: Mapping from the Week 1 metric list to the variables processed here</w:t>
      </w:r>
    </w:p>
    <w:p>
      <w:pPr>
        <w:pStyle w:val="Heading2"/>
      </w:pPr>
      <w:r>
        <w:t xml:space="preserve">1.2 Scope and boundaries</w:t>
      </w:r>
    </w:p>
    <w:p>
      <w:pPr>
        <w:pStyle w:val="ListParagraph"/>
        <w:numPr>
          <w:ilvl w:val="0"/>
          <w:numId w:val="2"/>
        </w:numPr>
        <w:spacing w:after="70" w:line="270"/>
      </w:pPr>
      <w:r>
        <w:t xml:space="preserve"/>
      </w:r>
      <w:r>
        <w:rPr>
          <w:b/>
          <w:bCs/>
        </w:rPr>
        <w:t xml:space="preserve">Geography:</w:t>
      </w:r>
      <w:r>
        <w:t xml:space="preserve"> sovereign states only (195 in the reference table). Regions and income groups are excluded from the cleaned panel because they overlap with their member countries.</w:t>
      </w:r>
    </w:p>
    <w:p>
      <w:pPr>
        <w:pStyle w:val="ListParagraph"/>
        <w:numPr>
          <w:ilvl w:val="0"/>
          <w:numId w:val="2"/>
        </w:numPr>
        <w:spacing w:after="70" w:line="270"/>
      </w:pPr>
      <w:r>
        <w:t xml:space="preserve"/>
      </w:r>
      <w:r>
        <w:rPr>
          <w:b/>
          <w:bCs/>
        </w:rPr>
        <w:t xml:space="preserve">Period:</w:t>
      </w:r>
      <w:r>
        <w:t xml:space="preserve"> 2000–2022, the window with the best overlap across all sources (World Bank GDP ends in 2023 in the file used; the CO2 file runs to 2024; the energy file to 2025).</w:t>
      </w:r>
    </w:p>
    <w:p>
      <w:pPr>
        <w:pStyle w:val="ListParagraph"/>
        <w:numPr>
          <w:ilvl w:val="0"/>
          <w:numId w:val="2"/>
        </w:numPr>
        <w:spacing w:after="70" w:line="270"/>
      </w:pPr>
      <w:r>
        <w:t xml:space="preserve"/>
      </w:r>
      <w:r>
        <w:rPr>
          <w:b/>
          <w:bCs/>
        </w:rPr>
        <w:t xml:space="preserve">Social and governance data:</w:t>
      </w:r>
      <w:r>
        <w:t xml:space="preserve"> this exercise covers the environmental and economic-context metrics where free, machine-readable country data was reachable. Social and governance indicators (for example ILOSTAT, World Governance Indicators) follow the same pipeline pattern and are listed as the next extension.</w:t>
      </w:r>
    </w:p>
    <w:p>
      <w:pPr>
        <w:pStyle w:val="ListParagraph"/>
        <w:numPr>
          <w:ilvl w:val="0"/>
          <w:numId w:val="2"/>
        </w:numPr>
        <w:spacing w:after="70" w:line="270"/>
      </w:pPr>
      <w:r>
        <w:t xml:space="preserve"/>
      </w:r>
      <w:r>
        <w:rPr>
          <w:b/>
          <w:bCs/>
        </w:rPr>
        <w:t xml:space="preserve">Simulation note:</w:t>
      </w:r>
      <w:r>
        <w:t xml:space="preserve"> the task asks for a simulation of the cleaning process. The data and counts here are real; no errors were injected artificially. Where the real data was already clean on a given check, the report says so.</w:t>
      </w:r>
    </w:p>
    <w:p>
      <w:pPr>
        <w:pStyle w:val="Heading1"/>
        <w:pageBreakBefore/>
      </w:pPr>
      <w:r>
        <w:t xml:space="preserve">2. Identification of Data Sources</w:t>
      </w:r>
    </w:p>
    <w:p>
      <w:pPr>
        <w:spacing w:after="120" w:before="0" w:line="276"/>
      </w:pPr>
      <w:r>
        <w:t xml:space="preserve">Five sources were selected using the Week 1 scorecard (relevance, credibility, coverage, timeliness, accessibility, comparability and machine readability). Three of them supply sustainability metrics; two supply normalising and reference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3300"/>
        <w:gridCol w:w="3488"/>
      </w:tblGrid>
      <w:tr>
        <w:trPr>
          <w:cantSplit/>
          <w:tblHeader/>
        </w:trPr>
        <w:tc>
          <w:tcPr>
            <w:tcW w:type="dxa" w:w="45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w:t>
            </w:r>
          </w:p>
        </w:tc>
        <w:tc>
          <w:tcPr>
            <w:tcW w:type="dxa" w:w="24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Source</w:t>
            </w:r>
          </w:p>
        </w:tc>
        <w:tc>
          <w:tcPr>
            <w:tcW w:type="dxa" w:w="3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Content and role</w:t>
            </w:r>
          </w:p>
        </w:tc>
        <w:tc>
          <w:tcPr>
            <w:tcW w:type="dxa" w:w="348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Why it is relevant</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6"/>
                <w:szCs w:val="16"/>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Our World in Data – CO2 and Greenhouse Gas Emissions dataset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Annual CO2 totals, per capita and per-GDP values by country, 1750 onward (79 columns). Primary environmental metric source.</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Directly supplies Week 1 metrics E1 and E4 at national level; consolidates established emissions inventories into one tidy file with documented columns; free to reuse with attribution.</w:t>
            </w:r>
          </w:p>
        </w:tc>
      </w:tr>
      <w:tr>
        <w:trPr>
          <w:cantSplit/>
        </w:trPr>
        <w:tc>
          <w:tcPr>
            <w:tcW w:type="dxa" w:w="4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bCs/>
                <w:sz w:val="16"/>
                <w:szCs w:val="16"/>
              </w:rPr>
              <w:t xml:space="preserve">2</w:t>
            </w:r>
          </w:p>
        </w:tc>
        <w:tc>
          <w:tcPr>
            <w:tcW w:type="dxa" w:w="2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Our World in Data – Energy dataset</w:t>
            </w:r>
          </w:p>
        </w:tc>
        <w:tc>
          <w:tcPr>
            <w:tcW w:type="dxa" w:w="3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Primary energy, electricity generation, per-capita energy and renewable shares by country and year (130 columns).</w:t>
            </w:r>
          </w:p>
        </w:tc>
        <w:tc>
          <w:tcPr>
            <w:tcW w:type="dxa" w:w="348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Supplies Week 1 metric E5 and the renewable share indicators used in KPI 3; compiled from recognised energy statistics sources.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6"/>
                <w:szCs w:val="16"/>
              </w:rP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World Bank GDP (current US$), World Development Indicators series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GDP by country and year, 1960–2023, via the open “datasets” repository on GitHub.</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Provides the economic denominator for intensity metrics; World Bank is an authoritative, widely cited statistical source.</w:t>
            </w:r>
          </w:p>
        </w:tc>
      </w:tr>
      <w:tr>
        <w:trPr>
          <w:cantSplit/>
        </w:trPr>
        <w:tc>
          <w:tcPr>
            <w:tcW w:type="dxa" w:w="4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bCs/>
                <w:sz w:val="16"/>
                <w:szCs w:val="16"/>
              </w:rPr>
              <w:t xml:space="preserve">4</w:t>
            </w:r>
          </w:p>
        </w:tc>
        <w:tc>
          <w:tcPr>
            <w:tcW w:type="dxa" w:w="2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World Bank population series (same repository)</w:t>
            </w:r>
          </w:p>
        </w:tc>
        <w:tc>
          <w:tcPr>
            <w:tcW w:type="dxa" w:w="3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Total population by country and year.</w:t>
            </w:r>
          </w:p>
        </w:tc>
        <w:tc>
          <w:tcPr>
            <w:tcW w:type="dxa" w:w="348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Provides a second, independent population series to cross-validate OWID population and to fill gaps.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6"/>
                <w:szCs w:val="16"/>
              </w:rPr>
              <w:t xml:space="preserve">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ISO 3166 country-code reference table (open “datasets” repository)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249 territories with ISO alpha-2/3 codes, numeric codes and an independence flag.</w:t>
            </w:r>
          </w:p>
        </w:tc>
        <w:tc>
          <w:tcPr>
            <w:tcW w:type="dxa" w:w="34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Gives a neutral rule for separating countries from aggregates and a stable join key for all sources.</w:t>
            </w:r>
          </w:p>
        </w:tc>
      </w:tr>
    </w:tbl>
    <w:p>
      <w:pPr>
        <w:spacing w:after="160" w:before="60"/>
      </w:pPr>
      <w:r>
        <w:rPr>
          <w:i/>
          <w:iCs/>
          <w:color w:val="595959"/>
          <w:sz w:val="17"/>
          <w:szCs w:val="17"/>
        </w:rPr>
        <w:t xml:space="preserve">Table 2: Selected data sources and their relevance</w:t>
      </w:r>
    </w:p>
    <w:p>
      <w:pPr>
        <w:spacing w:after="120" w:before="0" w:line="276"/>
      </w:pPr>
      <w:r>
        <w:t xml:space="preserve"/>
      </w:r>
      <w:r>
        <w:rPr>
          <w:b/>
          <w:bCs/>
        </w:rPr>
        <w:t xml:space="preserve">Why these suit the task.</w:t>
      </w:r>
      <w:r>
        <w:t xml:space="preserve"> All five are free, downloadable as plain CSV, have stable web addresses, share country-year structure and can be joined on ISO codes. Together they allow the key steps of ESG data work to be shown on real data: scoping, standardisation, validation, cross-source reconciliation and derived-metric construction.</w:t>
      </w:r>
    </w:p>
    <w:p>
      <w:pPr>
        <w:pStyle w:val="Heading1"/>
        <w:pageBreakBefore/>
      </w:pPr>
      <w:r>
        <w:t xml:space="preserve">3. Data Acquisition</w:t>
      </w:r>
    </w:p>
    <w:p>
      <w:pPr>
        <w:pStyle w:val="Heading2"/>
      </w:pPr>
      <w:r>
        <w:t xml:space="preserve">3.1 Access method</w:t>
      </w:r>
    </w:p>
    <w:p>
      <w:pPr>
        <w:spacing w:after="120" w:before="0" w:line="276"/>
      </w:pPr>
      <w:r>
        <w:t xml:space="preserve">All files were downloaded programmatically over HTTPS as CSV from public repositories hosted on GitHub. A scripted download (rather than manual browser download) makes the step repeatable, lets the retrieval date and file fingerprint be recorded, and avoids accidental edits.</w:t>
      </w:r>
    </w:p>
    <w:p>
      <w:pPr>
        <w:pStyle w:val="ListParagraph"/>
        <w:numPr>
          <w:ilvl w:val="0"/>
          <w:numId w:val="3"/>
        </w:numPr>
        <w:spacing w:after="70" w:line="270"/>
      </w:pPr>
      <w:r>
        <w:t xml:space="preserve"/>
      </w:r>
      <w:r>
        <w:rPr>
          <w:b/>
          <w:bCs/>
        </w:rPr>
        <w:t xml:space="preserve">Record the source:</w:t>
      </w:r>
      <w:r>
        <w:t xml:space="preserve"> note the dataset name, publisher, URL and licence on the source page before download.</w:t>
      </w:r>
    </w:p>
    <w:p>
      <w:pPr>
        <w:pStyle w:val="ListParagraph"/>
        <w:numPr>
          <w:ilvl w:val="0"/>
          <w:numId w:val="3"/>
        </w:numPr>
        <w:spacing w:after="70" w:line="270"/>
      </w:pPr>
      <w:r>
        <w:t xml:space="preserve"/>
      </w:r>
      <w:r>
        <w:rPr>
          <w:b/>
          <w:bCs/>
        </w:rPr>
        <w:t xml:space="preserve">Download to a read-only “raw” folder:</w:t>
      </w:r>
      <w:r>
        <w:t xml:space="preserve"> files are saved unchanged. Nothing in the raw folder is ever edited by hand.</w:t>
      </w:r>
    </w:p>
    <w:p>
      <w:pPr>
        <w:pStyle w:val="ListParagraph"/>
        <w:numPr>
          <w:ilvl w:val="0"/>
          <w:numId w:val="3"/>
        </w:numPr>
        <w:spacing w:after="70" w:line="270"/>
      </w:pPr>
      <w:r>
        <w:t xml:space="preserve"/>
      </w:r>
      <w:r>
        <w:rPr>
          <w:b/>
          <w:bCs/>
        </w:rPr>
        <w:t xml:space="preserve">Verify the download:</w:t>
      </w:r>
      <w:r>
        <w:t xml:space="preserve"> check the HTTP status (200), file size and that the file opens with the expected number of columns.</w:t>
      </w:r>
    </w:p>
    <w:p>
      <w:pPr>
        <w:pStyle w:val="ListParagraph"/>
        <w:numPr>
          <w:ilvl w:val="0"/>
          <w:numId w:val="3"/>
        </w:numPr>
        <w:spacing w:after="70" w:line="270"/>
      </w:pPr>
      <w:r>
        <w:t xml:space="preserve"/>
      </w:r>
      <w:r>
        <w:rPr>
          <w:b/>
          <w:bCs/>
        </w:rPr>
        <w:t xml:space="preserve">Fingerprint the file:</w:t>
      </w:r>
      <w:r>
        <w:t xml:space="preserve"> store a SHA-256 hash and retrieval date (Appendix B) so a later reader can confirm they are using the same version.</w:t>
      </w:r>
    </w:p>
    <w:p>
      <w:pPr>
        <w:pStyle w:val="ListParagraph"/>
        <w:numPr>
          <w:ilvl w:val="0"/>
          <w:numId w:val="3"/>
        </w:numPr>
        <w:spacing w:after="70" w:line="270"/>
      </w:pPr>
      <w:r>
        <w:t xml:space="preserve"/>
      </w:r>
      <w:r>
        <w:rPr>
          <w:b/>
          <w:bCs/>
        </w:rPr>
        <w:t xml:space="preserve">Load and profile:</w:t>
      </w:r>
      <w:r>
        <w:t xml:space="preserve"> read each file into a data frame and record rows, columns, key uniqueness and missing-value rates before any change is made.</w:t>
      </w:r>
    </w:p>
    <w:p>
      <w:pPr>
        <w:pStyle w:val="Heading2"/>
      </w:pPr>
      <w:r>
        <w:t xml:space="preserve">3.2 Alternative access routes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cantSplit/>
          <w:tblHeader/>
        </w:trPr>
        <w:tc>
          <w:tcPr>
            <w:tcW w:type="dxa" w:w="3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Route</w:t>
            </w:r>
          </w:p>
        </w:tc>
        <w:tc>
          <w:tcPr>
            <w:tcW w:type="dxa" w:w="3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When to use it</w:t>
            </w:r>
          </w:p>
        </w:tc>
        <w:tc>
          <w:tcPr>
            <w:tcW w:type="dxa" w:w="33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Notes</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Direct CSV download from a repository or portal</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Static, versioned files (used here)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Simplest and most reproducible; record hash and date</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REST API (for example World Bank API, JSON)</w:t>
            </w:r>
          </w:p>
        </w:tc>
        <w:tc>
          <w:tcPr>
            <w:tcW w:type="dxa" w:w="3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Large or frequently updated series; selecting only needed indicators</w:t>
            </w:r>
          </w:p>
        </w:tc>
        <w:tc>
          <w:tcPr>
            <w:tcW w:type="dxa" w:w="33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Needs paging and error handling; was blocked from the analysis environment (see below)</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Bulk downloads from agencies (IEA free data, UN SDG database, Climate TRACE)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Official, citation-ready values</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Check licence; some parts require registration or a subscription</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Company disclosure documents (BRSR PDFs, sustainability reports)</w:t>
            </w:r>
          </w:p>
        </w:tc>
        <w:tc>
          <w:tcPr>
            <w:tcW w:type="dxa" w:w="3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Company-level KPIs for peer benchmarking</w:t>
            </w:r>
          </w:p>
        </w:tc>
        <w:tc>
          <w:tcPr>
            <w:tcW w:type="dxa" w:w="33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Requires PDF table extraction and manual verification; planned for a later week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1F5C3F" w:sz="24"/>
              <w:bottom w:val="single" w:color="BFBFBF" w:sz="4"/>
              <w:right w:val="single" w:color="BFBFBF" w:sz="4"/>
            </w:tcBorders>
            <w:shd w:fill="FFF4DD" w:color="auto" w:val="clear"/>
            <w:tcMar>
              <w:top w:type="dxa" w:w="100"/>
              <w:left w:type="dxa" w:w="180"/>
              <w:bottom w:type="dxa" w:w="100"/>
              <w:right w:type="dxa" w:w="160"/>
            </w:tcMar>
          </w:tcPr>
          <w:p>
            <w:pPr>
              <w:spacing w:after="60"/>
            </w:pPr>
            <w:r>
              <w:rPr>
                <w:b/>
                <w:bCs/>
                <w:color w:val="1F5C3F"/>
                <w:sz w:val="20"/>
                <w:szCs w:val="20"/>
              </w:rPr>
              <w:t xml:space="preserve">Access issue encountered</w:t>
            </w:r>
          </w:p>
          <w:p>
            <w:pPr>
              <w:spacing w:after="60" w:line="264"/>
            </w:pPr>
            <w:r>
              <w:rPr>
                <w:sz w:val="19"/>
                <w:szCs w:val="19"/>
              </w:rPr>
              <w:t xml:space="preserve">The World Bank API endpoint could not be reached from the analysis environment (the network returned HTTP 403). The World Bank GDP and population series were therefore taken from the open “datasets” repository on GitHub, which republishes the same World Bank indicators as CSV. This is a real provenance trade-off: the values are World Bank data, but they pass through a third-party mirror, so the mirror’s retrieval date and hash are recorded and the figures should be re-checked against the World Bank API when it is reachable.</w:t>
            </w:r>
          </w:p>
        </w:tc>
      </w:tr>
    </w:tbl>
    <w:p>
      <w:pPr>
        <w:pStyle w:val="Heading1"/>
        <w:pageBreakBefore/>
      </w:pPr>
      <w:r>
        <w:t xml:space="preserve">4. Advantages and Limitations of the Chosen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38"/>
      </w:tblGrid>
      <w:tr>
        <w:trPr>
          <w:cantSplit/>
          <w:tblHeader/>
        </w:trPr>
        <w:tc>
          <w:tcPr>
            <w:tcW w:type="dxa" w:w="2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Source</w:t>
            </w:r>
          </w:p>
        </w:tc>
        <w:tc>
          <w:tcPr>
            <w:tcW w:type="dxa" w:w="37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Advantages</w:t>
            </w:r>
          </w:p>
        </w:tc>
        <w:tc>
          <w:tcPr>
            <w:tcW w:type="dxa" w:w="39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Limitations</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OWID CO2 dataset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Single tidy file; long history; clear column names; includes per-capita and per-GDP values; documented methodology and changelog; open licence with attribution</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Secondary compilation, so the underlying inventories must be cited; many regional aggregates mixed with countries; 41.7% of all cells in the CO2 column are empty (mostly early years); production-based emissions only unless consumption columns are chosen</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OWID Energy dataset</w:t>
            </w:r>
          </w:p>
        </w:tc>
        <w:tc>
          <w:tcPr>
            <w:tcW w:type="dxa" w:w="3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Combines energy mix, electricity and per-capita indicators; includes renewable shares</w:t>
            </w:r>
          </w:p>
        </w:tc>
        <w:tc>
          <w:tcPr>
            <w:tcW w:type="dxa" w:w="3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Country coverage differs from the CO2 file (entities such as “Czechoslovakia” and regional groupings from several providers); 66% missing for electricity-based renewable share across all years; 73% missing for the share of total energy; mixes several upstream providers with different definitions</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World Bank GDP and population via mirror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Authoritative statistics; consistent definitions across countries; long history</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GDP in current US$ is affected by exchange-rate movements and inflation, so it is not directly comparable across years; mirror adds a provenance step; many aggregates mixed with countries (58 non-country codes in the GDP file did not match any country in the CO2 file)</w:t>
            </w:r>
          </w:p>
        </w:tc>
      </w:tr>
      <w:tr>
        <w:trPr>
          <w:cantSplit/>
        </w:trPr>
        <w:tc>
          <w:tcPr>
            <w:tcW w:type="dxa" w:w="2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ISO country-code table</w:t>
            </w:r>
          </w:p>
        </w:tc>
        <w:tc>
          <w:tcPr>
            <w:tcW w:type="dxa" w:w="3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Resolves country naming differences; independence flag supports scoping</w:t>
            </w:r>
          </w:p>
        </w:tc>
        <w:tc>
          <w:tcPr>
            <w:tcW w:type="dxa" w:w="3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Political classification choices (for example for Kosovo or Taiwan) can differ between reference lists; needs periodic review</w:t>
            </w:r>
          </w:p>
        </w:tc>
      </w:tr>
    </w:tbl>
    <w:p>
      <w:pPr>
        <w:spacing w:after="160" w:before="60"/>
      </w:pPr>
      <w:r>
        <w:rPr>
          <w:i/>
          <w:iCs/>
          <w:color w:val="595959"/>
          <w:sz w:val="17"/>
          <w:szCs w:val="17"/>
        </w:rPr>
        <w:t xml:space="preserve">Table 3: Advantages and limitations of the chosen sources</w:t>
      </w:r>
    </w:p>
    <w:p>
      <w:pPr>
        <w:spacing w:after="120" w:before="0" w:line="276"/>
      </w:pPr>
      <w:r>
        <w:t xml:space="preserve"/>
      </w:r>
      <w:r>
        <w:rPr>
          <w:b/>
          <w:bCs/>
        </w:rPr>
        <w:t xml:space="preserve">Overall judgement.</w:t>
      </w:r>
      <w:r>
        <w:t xml:space="preserve"> The sources are credible and easy to automate, but none replaces company-reported data. They are best used for national context, benchmarking and normalisation, as set out in Week 1. The main weakness is uneven coverage of the renewable-energy fields, which shapes the recommendations in Section 11.</w:t>
      </w:r>
    </w:p>
    <w:p>
      <w:pPr>
        <w:pStyle w:val="Heading1"/>
        <w:pageBreakBefore/>
      </w:pPr>
      <w:r>
        <w:t xml:space="preserve">5. Initial Data Profiling</w:t>
      </w:r>
    </w:p>
    <w:p>
      <w:pPr>
        <w:spacing w:after="120" w:before="0" w:line="276"/>
      </w:pPr>
      <w:r>
        <w:t xml:space="preserve">Profiling was done before any cleaning so that every later change can be measured against a known starting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1300"/>
        <w:gridCol w:w="1000"/>
        <w:gridCol w:w="3938"/>
      </w:tblGrid>
      <w:tr>
        <w:trPr>
          <w:cantSplit/>
          <w:tblHeader/>
        </w:trPr>
        <w:tc>
          <w:tcPr>
            <w:tcW w:type="dxa" w:w="1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File</w:t>
            </w:r>
          </w:p>
        </w:tc>
        <w:tc>
          <w:tcPr>
            <w:tcW w:type="dxa" w:w="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Rows</w:t>
            </w:r>
          </w:p>
        </w:tc>
        <w:tc>
          <w:tcPr>
            <w:tcW w:type="dxa" w:w="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Columns</w:t>
            </w:r>
          </w:p>
        </w:tc>
        <w:tc>
          <w:tcPr>
            <w:tcW w:type="dxa" w:w="1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Years covered</w:t>
            </w:r>
          </w:p>
        </w:tc>
        <w:tc>
          <w:tcPr>
            <w:tcW w:type="dxa" w:w="1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Exact duplicate rows</w:t>
            </w:r>
          </w:p>
        </w:tc>
        <w:tc>
          <w:tcPr>
            <w:tcW w:type="dxa" w:w="39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Key observations</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owid-co2-data.csv</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50,411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79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1750–2024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0</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7,931 rows with no ISO code across 36 non-country entities (regions, income groups, shipping, aviation, historical territories)</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owid-energy-data.csv</w:t>
            </w:r>
          </w:p>
        </w:tc>
        <w:tc>
          <w:tcPr>
            <w:tcW w:type="dxa" w:w="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23,377</w:t>
            </w:r>
          </w:p>
        </w:tc>
        <w:tc>
          <w:tcPr>
            <w:tcW w:type="dxa" w:w="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130</w:t>
            </w:r>
          </w:p>
        </w:tc>
        <w:tc>
          <w:tcPr>
            <w:tcW w:type="dxa" w:w="1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1900–2025</w:t>
            </w:r>
          </w:p>
        </w:tc>
        <w:tc>
          <w:tcPr>
            <w:tcW w:type="dxa" w:w="1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0</w:t>
            </w:r>
          </w:p>
        </w:tc>
        <w:tc>
          <w:tcPr>
            <w:tcW w:type="dxa" w:w="3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Entities from multiple providers (for example “Africa (Ember)”, “Africa (EI)”) that overlap each other</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gdp.csv</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13,979</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1960–2023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0</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262 entities including 58 regional or income-group aggregates</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population.csv</w:t>
            </w:r>
          </w:p>
        </w:tc>
        <w:tc>
          <w:tcPr>
            <w:tcW w:type="dxa" w:w="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17,394</w:t>
            </w:r>
          </w:p>
        </w:tc>
        <w:tc>
          <w:tcPr>
            <w:tcW w:type="dxa" w:w="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4</w:t>
            </w:r>
          </w:p>
        </w:tc>
        <w:tc>
          <w:tcPr>
            <w:tcW w:type="dxa" w:w="1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1960–2023 (approx.)</w:t>
            </w:r>
          </w:p>
        </w:tc>
        <w:tc>
          <w:tcPr>
            <w:tcW w:type="dxa" w:w="1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0</w:t>
            </w:r>
          </w:p>
        </w:tc>
        <w:tc>
          <w:tcPr>
            <w:tcW w:type="dxa" w:w="3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Same aggregate pattern as GDP</w:t>
            </w:r>
          </w:p>
        </w:tc>
      </w:tr>
      <w:tr>
        <w:trPr>
          <w:cantSplit/>
        </w:trPr>
        <w:tc>
          <w:tcPr>
            <w:tcW w:type="dxa" w:w="18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country-codes.csv</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249</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56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n/a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0</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Used for the independence flag and ISO3 key</w:t>
            </w:r>
          </w:p>
        </w:tc>
      </w:tr>
    </w:tbl>
    <w:p>
      <w:pPr>
        <w:spacing w:after="160" w:before="60"/>
      </w:pPr>
      <w:r>
        <w:rPr>
          <w:i/>
          <w:iCs/>
          <w:color w:val="595959"/>
          <w:sz w:val="17"/>
          <w:szCs w:val="17"/>
        </w:rPr>
        <w:t xml:space="preserve">Table 4: Raw file profile</w:t>
      </w:r>
    </w:p>
    <w:p>
      <w:pPr>
        <w:spacing w:after="120" w:before="0" w:line="276"/>
      </w:pPr>
      <w:r>
        <w:t xml:space="preserve">Two structural findings drive the cleaning design: (1) all four data files mix real countries with aggregates, so a country filter is the most important single step; (2) missingness is mostly historical (early years) or structural (small states with no energy statistics), not scattered random gaps.</w:t>
      </w:r>
    </w:p>
    <w:p>
      <w:pPr>
        <w:pStyle w:val="Heading1"/>
        <w:pageBreakBefore/>
      </w:pPr>
      <w:r>
        <w:t xml:space="preserve">6. Data Cleaning Methodology</w:t>
      </w:r>
    </w:p>
    <w:p>
      <w:pPr>
        <w:spacing w:after="120" w:before="0" w:line="276"/>
      </w:pPr>
      <w:r>
        <w:t xml:space="preserve">The cleaning process is ordered so that each step makes the next one simpler and every step writes its counts to a log. The order matters: aggregates are removed before duplicate and outlier checks so that these checks run only on the units that will be analysed.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4300"/>
        <w:gridCol w:w="2788"/>
      </w:tblGrid>
      <w:tr>
        <w:trPr>
          <w:cantSplit/>
          <w:tblHeader/>
        </w:trPr>
        <w:tc>
          <w:tcPr>
            <w:tcW w:type="dxa" w:w="55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Step</w:t>
            </w:r>
          </w:p>
        </w:tc>
        <w:tc>
          <w:tcPr>
            <w:tcW w:type="dxa" w:w="2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Action</w:t>
            </w:r>
          </w:p>
        </w:tc>
        <w:tc>
          <w:tcPr>
            <w:tcW w:type="dxa" w:w="4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Rule applied</w:t>
            </w:r>
          </w:p>
        </w:tc>
        <w:tc>
          <w:tcPr>
            <w:tcW w:type="dxa" w:w="278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Why this order</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6"/>
                <w:szCs w:val="16"/>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Load and standardise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Snake_case column names; year as integer; ISO codes upper-case and trimmed; keys renamed to a common name (iso3, year)</w:t>
            </w:r>
          </w:p>
        </w:tc>
        <w:tc>
          <w:tcPr>
            <w:tcW w:type="dxa" w:w="27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Joins and rules need consistent keys</w:t>
            </w:r>
          </w:p>
        </w:tc>
      </w:tr>
      <w:tr>
        <w:trPr>
          <w:cantSplit/>
        </w:trPr>
        <w:tc>
          <w:tcPr>
            <w:tcW w:type="dxa" w:w="5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bCs/>
                <w:sz w:val="16"/>
                <w:szCs w:val="16"/>
              </w:rPr>
              <w:t xml:space="preserve">2</w:t>
            </w:r>
          </w:p>
        </w:tc>
        <w:tc>
          <w:tcPr>
            <w:tcW w:type="dxa" w:w="2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Scope to countries</w:t>
            </w:r>
          </w:p>
        </w:tc>
        <w:tc>
          <w:tcPr>
            <w:tcW w:type="dxa" w:w="4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Keep rows whose ISO3 code is on the list of 195 independent states; drop rows with missing or non-listed codes</w:t>
            </w:r>
          </w:p>
        </w:tc>
        <w:tc>
          <w:tcPr>
            <w:tcW w:type="dxa" w:w="278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Prevents double counting of regions and countries</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6"/>
                <w:szCs w:val="16"/>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Scope to period</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Keep 2000–2022</w:t>
            </w:r>
          </w:p>
        </w:tc>
        <w:tc>
          <w:tcPr>
            <w:tcW w:type="dxa" w:w="27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Window with the best cross-source coverage</w:t>
            </w:r>
          </w:p>
        </w:tc>
      </w:tr>
      <w:tr>
        <w:trPr>
          <w:cantSplit/>
        </w:trPr>
        <w:tc>
          <w:tcPr>
            <w:tcW w:type="dxa" w:w="5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bCs/>
                <w:sz w:val="16"/>
                <w:szCs w:val="16"/>
              </w:rPr>
              <w:t xml:space="preserve">4</w:t>
            </w:r>
          </w:p>
        </w:tc>
        <w:tc>
          <w:tcPr>
            <w:tcW w:type="dxa" w:w="2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Remove duplicates</w:t>
            </w:r>
          </w:p>
        </w:tc>
        <w:tc>
          <w:tcPr>
            <w:tcW w:type="dxa" w:w="4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Check exact duplicates, then duplicates on (iso3, year); keep first occurrence only if any are found</w:t>
            </w:r>
          </w:p>
        </w:tc>
        <w:tc>
          <w:tcPr>
            <w:tcW w:type="dxa" w:w="278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Duplicates would inflate totals and distort joins</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6"/>
                <w:szCs w:val="16"/>
              </w:rP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Select and rename fields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Retain Week 1 metrics; attach units to names (co2_mt, co2_per_capita_t, renewables_share_elec_pct)</w:t>
            </w:r>
          </w:p>
        </w:tc>
        <w:tc>
          <w:tcPr>
            <w:tcW w:type="dxa" w:w="27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Units in names prevent misreading</w:t>
            </w:r>
          </w:p>
        </w:tc>
      </w:tr>
      <w:tr>
        <w:trPr>
          <w:cantSplit/>
        </w:trPr>
        <w:tc>
          <w:tcPr>
            <w:tcW w:type="dxa" w:w="5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bCs/>
                <w:sz w:val="16"/>
                <w:szCs w:val="16"/>
              </w:rPr>
              <w:t xml:space="preserve">6</w:t>
            </w:r>
          </w:p>
        </w:tc>
        <w:tc>
          <w:tcPr>
            <w:tcW w:type="dxa" w:w="2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Merge sources</w:t>
            </w:r>
          </w:p>
        </w:tc>
        <w:tc>
          <w:tcPr>
            <w:tcW w:type="dxa" w:w="4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Outer join CO2 with energy on (iso3, year), then left join GDP and population; record merge indicator</w:t>
            </w:r>
          </w:p>
        </w:tc>
        <w:tc>
          <w:tcPr>
            <w:tcW w:type="dxa" w:w="278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Outer join exposes mismatches between sources</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6"/>
                <w:szCs w:val="16"/>
              </w:rP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Validate values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Range and logic rules (Table 6)</w:t>
            </w:r>
          </w:p>
        </w:tc>
        <w:tc>
          <w:tcPr>
            <w:tcW w:type="dxa" w:w="27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Detect errors before filling gaps</w:t>
            </w:r>
          </w:p>
        </w:tc>
      </w:tr>
      <w:tr>
        <w:trPr>
          <w:cantSplit/>
        </w:trPr>
        <w:tc>
          <w:tcPr>
            <w:tcW w:type="dxa" w:w="5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bCs/>
                <w:sz w:val="16"/>
                <w:szCs w:val="16"/>
              </w:rPr>
              <w:t xml:space="preserve">8</w:t>
            </w:r>
          </w:p>
        </w:tc>
        <w:tc>
          <w:tcPr>
            <w:tcW w:type="dxa" w:w="2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Detect outliers</w:t>
            </w:r>
          </w:p>
        </w:tc>
        <w:tc>
          <w:tcPr>
            <w:tcW w:type="dxa" w:w="4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Flag country-years where CO2 changes by more than 50% in a year and exceeds 1 Mt</w:t>
            </w:r>
          </w:p>
        </w:tc>
        <w:tc>
          <w:tcPr>
            <w:tcW w:type="dxa" w:w="278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Flag for review, do not delete</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6"/>
                <w:szCs w:val="16"/>
              </w:rPr>
              <w:t xml:space="preserve">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Handle missing values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Rules in Section 6.2</w:t>
            </w:r>
          </w:p>
        </w:tc>
        <w:tc>
          <w:tcPr>
            <w:tcW w:type="dxa" w:w="27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Last, so fills use only validated values</w:t>
            </w:r>
          </w:p>
        </w:tc>
      </w:tr>
      <w:tr>
        <w:trPr>
          <w:cantSplit/>
        </w:trPr>
        <w:tc>
          <w:tcPr>
            <w:tcW w:type="dxa" w:w="55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bCs/>
                <w:sz w:val="16"/>
                <w:szCs w:val="16"/>
              </w:rPr>
              <w:t xml:space="preserve">10</w:t>
            </w:r>
          </w:p>
        </w:tc>
        <w:tc>
          <w:tcPr>
            <w:tcW w:type="dxa" w:w="20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Derive metrics and filter coverage</w:t>
            </w:r>
          </w:p>
        </w:tc>
        <w:tc>
          <w:tcPr>
            <w:tcW w:type="dxa" w:w="4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Compute GDP per capita and CO2 intensity; keep countries with at least 70% CO2 coverage in the window</w:t>
            </w:r>
          </w:p>
        </w:tc>
        <w:tc>
          <w:tcPr>
            <w:tcW w:type="dxa" w:w="278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Derived metrics need cleaned inputs</w:t>
            </w:r>
          </w:p>
        </w:tc>
      </w:tr>
      <w:tr>
        <w:trPr>
          <w:cantSplit/>
        </w:trPr>
        <w:tc>
          <w:tcPr>
            <w:tcW w:type="dxa" w:w="5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6"/>
                <w:szCs w:val="16"/>
              </w:rPr>
              <w:t xml:space="preserve">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Export and document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Write clean CSV, flags file and JSON log</w:t>
            </w:r>
          </w:p>
        </w:tc>
        <w:tc>
          <w:tcPr>
            <w:tcW w:type="dxa" w:w="278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Reproducibility and audit trail</w:t>
            </w:r>
          </w:p>
        </w:tc>
      </w:tr>
    </w:tbl>
    <w:p>
      <w:pPr>
        <w:spacing w:after="160" w:before="60"/>
      </w:pPr>
      <w:r>
        <w:rPr>
          <w:i/>
          <w:iCs/>
          <w:color w:val="595959"/>
          <w:sz w:val="17"/>
          <w:szCs w:val="17"/>
        </w:rPr>
        <w:t xml:space="preserve">Table 5: Ordered cleaning procedure</w:t>
      </w:r>
    </w:p>
    <w:p>
      <w:pPr>
        <w:pStyle w:val="Heading2"/>
      </w:pPr>
      <w:r>
        <w:t xml:space="preserve">6.1 Standardising formats</w:t>
      </w:r>
    </w:p>
    <w:p>
      <w:pPr>
        <w:pStyle w:val="ListParagraph"/>
        <w:numPr>
          <w:ilvl w:val="0"/>
          <w:numId w:val="2"/>
        </w:numPr>
        <w:spacing w:after="70" w:line="270"/>
      </w:pPr>
      <w:r>
        <w:t xml:space="preserve"/>
      </w:r>
      <w:r>
        <w:rPr>
          <w:b/>
          <w:bCs/>
        </w:rPr>
        <w:t xml:space="preserve">Keys:</w:t>
      </w:r>
      <w:r>
        <w:t xml:space="preserve"> ISO 3166 alpha-3 code (for example IND) is the join key, never the country name, because names differ between sources (for example “Micronesia (country)” in OWID vs “Micronesia, Fed. Sts.” in the World Bank series). One canonical country name per ISO code was taken from the CO2 file.</w:t>
      </w:r>
    </w:p>
    <w:p>
      <w:pPr>
        <w:pStyle w:val="ListParagraph"/>
        <w:numPr>
          <w:ilvl w:val="0"/>
          <w:numId w:val="2"/>
        </w:numPr>
        <w:spacing w:after="70" w:line="270"/>
      </w:pPr>
      <w:r>
        <w:t xml:space="preserve"/>
      </w:r>
      <w:r>
        <w:rPr>
          <w:b/>
          <w:bCs/>
        </w:rPr>
        <w:t xml:space="preserve">Types:</w:t>
      </w:r>
      <w:r>
        <w:t xml:space="preserve"> year stored as integer; numeric columns read as floating point; ISO codes cast to text and stripped of spaces.</w:t>
      </w:r>
    </w:p>
    <w:p>
      <w:pPr>
        <w:pStyle w:val="ListParagraph"/>
        <w:numPr>
          <w:ilvl w:val="0"/>
          <w:numId w:val="2"/>
        </w:numPr>
        <w:spacing w:after="70" w:line="270"/>
      </w:pPr>
      <w:r>
        <w:t xml:space="preserve"/>
      </w:r>
      <w:r>
        <w:rPr>
          <w:b/>
          <w:bCs/>
        </w:rPr>
        <w:t xml:space="preserve">Units:</w:t>
      </w:r>
      <w:r>
        <w:t xml:space="preserve"> CO2 in million tonnes (Mt); CO2 per capita in tonnes; energy in terawatt-hours (TWh); energy per capita in kilowatt-hours; renewable shares in percent; GDP converted from US dollars to US$ billions. Units are written into the column names.</w:t>
      </w:r>
    </w:p>
    <w:p>
      <w:pPr>
        <w:pStyle w:val="ListParagraph"/>
        <w:numPr>
          <w:ilvl w:val="0"/>
          <w:numId w:val="2"/>
        </w:numPr>
        <w:spacing w:after="70" w:line="270"/>
      </w:pPr>
      <w:r>
        <w:t xml:space="preserve"/>
      </w:r>
      <w:r>
        <w:rPr>
          <w:b/>
          <w:bCs/>
        </w:rPr>
        <w:t xml:space="preserve">Naming:</w:t>
      </w:r>
      <w:r>
        <w:t xml:space="preserve"> lower-case snake_case; no spaces or special characters; flag columns start with flag_ and imputation markers with imp_.</w:t>
      </w:r>
    </w:p>
    <w:p>
      <w:pPr>
        <w:pStyle w:val="Heading2"/>
      </w:pPr>
      <w:r>
        <w:t xml:space="preserve">6.2 Handling missing values</w:t>
      </w:r>
    </w:p>
    <w:p>
      <w:pPr>
        <w:spacing w:after="120" w:before="0" w:line="276"/>
      </w:pPr>
      <w:r>
        <w:t xml:space="preserve">Missing values are first classified, because the right treatment depends on why the value is missing: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700"/>
        <w:gridCol w:w="1738"/>
      </w:tblGrid>
      <w:tr>
        <w:trPr>
          <w:cantSplit/>
          <w:tblHeader/>
        </w:trPr>
        <w:tc>
          <w:tcPr>
            <w:tcW w:type="dxa" w:w="2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Type of gap</w:t>
            </w:r>
          </w:p>
        </w:tc>
        <w:tc>
          <w:tcPr>
            <w:tcW w:type="dxa" w:w="29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Example in this data</w:t>
            </w:r>
          </w:p>
        </w:tc>
        <w:tc>
          <w:tcPr>
            <w:tcW w:type="dxa" w:w="27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Treatment</w:t>
            </w:r>
          </w:p>
        </w:tc>
        <w:tc>
          <w:tcPr>
            <w:tcW w:type="dxa" w:w="17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Rationale</w:t>
            </w:r>
          </w:p>
        </w:tc>
      </w:tr>
      <w:tr>
        <w:trPr>
          <w:cantSplit/>
        </w:trPr>
        <w:tc>
          <w:tcPr>
            <w:tcW w:type="dxa" w:w="23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Whole country has no data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Andorra, Liechtenstein, Marshall Islands and Palau have no energy statistics for any year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Leave empty; exclude from KPIs that need the field; document</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Any fill would be invented</w:t>
            </w:r>
          </w:p>
        </w:tc>
      </w:tr>
      <w:tr>
        <w:trPr>
          <w:cantSplit/>
        </w:trPr>
        <w:tc>
          <w:tcPr>
            <w:tcW w:type="dxa" w:w="23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Leading or trailing years missing</w:t>
            </w:r>
          </w:p>
        </w:tc>
        <w:tc>
          <w:tcPr>
            <w:tcW w:type="dxa" w:w="2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South Sudan before statehood; Montenegro before 2006 in some series</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Leave empty</w:t>
            </w:r>
          </w:p>
        </w:tc>
        <w:tc>
          <w:tcPr>
            <w:tcW w:type="dxa" w:w="17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Extrapolation is not defensible</w:t>
            </w:r>
          </w:p>
        </w:tc>
      </w:tr>
      <w:tr>
        <w:trPr>
          <w:cantSplit/>
        </w:trPr>
        <w:tc>
          <w:tcPr>
            <w:tcW w:type="dxa" w:w="23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Short interior gap (2 consecutive years or fewer)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None found in this data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Linear interpolation within the country series, with an imp_ flag marking each filled cell</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Safe for slowly changing series; flag keeps it auditable</w:t>
            </w:r>
          </w:p>
        </w:tc>
      </w:tr>
      <w:tr>
        <w:trPr>
          <w:cantSplit/>
        </w:trPr>
        <w:tc>
          <w:tcPr>
            <w:tcW w:type="dxa" w:w="23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Long interior gap (more than 2 years)</w:t>
            </w:r>
          </w:p>
        </w:tc>
        <w:tc>
          <w:tcPr>
            <w:tcW w:type="dxa" w:w="2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None found in this data</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Leave empty and review source</w:t>
            </w:r>
          </w:p>
        </w:tc>
        <w:tc>
          <w:tcPr>
            <w:tcW w:type="dxa" w:w="17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Interpolating long gaps hides real change</w:t>
            </w:r>
          </w:p>
        </w:tc>
      </w:tr>
      <w:tr>
        <w:trPr>
          <w:cantSplit/>
        </w:trPr>
        <w:tc>
          <w:tcPr>
            <w:tcW w:type="dxa" w:w="23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Same variable available from a second source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Population (OWID vs World Bank)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Fill from second source when the primary is empty; count recorded</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Uses independent evidence, not a statistical guess</w:t>
            </w:r>
          </w:p>
        </w:tc>
      </w:tr>
      <w:tr>
        <w:trPr>
          <w:cantSplit/>
        </w:trPr>
        <w:tc>
          <w:tcPr>
            <w:tcW w:type="dxa" w:w="23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Derived variable can be recomputed</w:t>
            </w:r>
          </w:p>
        </w:tc>
        <w:tc>
          <w:tcPr>
            <w:tcW w:type="dxa" w:w="2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CO2 per capita = CO2 × 1,000,000 ÷ population</w:t>
            </w:r>
          </w:p>
        </w:tc>
        <w:tc>
          <w:tcPr>
            <w:tcW w:type="dxa" w:w="2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Recompute if missing and inputs exist</w:t>
            </w:r>
          </w:p>
        </w:tc>
        <w:tc>
          <w:tcPr>
            <w:tcW w:type="dxa" w:w="17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Deterministic, exact</w:t>
            </w:r>
          </w:p>
        </w:tc>
      </w:tr>
    </w:tbl>
    <w:p>
      <w:pPr>
        <w:spacing w:after="160" w:before="60"/>
      </w:pPr>
      <w:r>
        <w:rPr>
          <w:i/>
          <w:iCs/>
          <w:color w:val="595959"/>
          <w:sz w:val="17"/>
          <w:szCs w:val="17"/>
        </w:rPr>
        <w:t xml:space="preserve">Table 6: Missing-value rules by gap type</w:t>
      </w:r>
    </w:p>
    <w:p>
      <w:pPr>
        <w:spacing w:after="120" w:before="0" w:line="276"/>
      </w:pPr>
      <w:r>
        <w:t xml:space="preserve">The interpolation and cross-source fill rules were implemented and tested; in this data they changed no cells (interpolated cells: 0; population filled from World Bank: 0), because no interior gaps existed. This is itself a useful finding: the remaining gaps are structural and can only be solved with additional sources, not statistics.</w:t>
      </w:r>
    </w:p>
    <w:p>
      <w:pPr>
        <w:pStyle w:val="Heading2"/>
      </w:pPr>
      <w:r>
        <w:t xml:space="preserve">6.3 Removing duplicates</w:t>
      </w:r>
    </w:p>
    <w:p>
      <w:pPr>
        <w:spacing w:after="120" w:before="0" w:line="276"/>
      </w:pPr>
      <w:r>
        <w:t xml:space="preserve">Two levels of duplicate check are run on every file: (a) exact duplicates, where every field is identical, and (b) key duplicates, where the same country and year appear more than once with different values. Exact duplicates are dropped; key duplicates are reviewed because they signal conflicting values. Every file returned zero on both checks. The check matters in practice because stacking updated downloads on top of old ones or concatenating files from different providers is a common way duplicates enter ESG datasets.</w:t>
      </w:r>
    </w:p>
    <w:p>
      <w:pPr>
        <w:pStyle w:val="Heading2"/>
      </w:pPr>
      <w:r>
        <w:t xml:space="preserve">6.4 Correcting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3338"/>
      </w:tblGrid>
      <w:tr>
        <w:trPr>
          <w:cantSplit/>
          <w:tblHeader/>
        </w:trPr>
        <w:tc>
          <w:tcPr>
            <w:tcW w:type="dxa" w:w="4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Validation rule</w:t>
            </w:r>
          </w:p>
        </w:tc>
        <w:tc>
          <w:tcPr>
            <w:tcW w:type="dxa" w:w="17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Records breaching</w:t>
            </w:r>
          </w:p>
        </w:tc>
        <w:tc>
          <w:tcPr>
            <w:tcW w:type="dxa" w:w="33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Action if breached</w:t>
            </w:r>
          </w:p>
        </w:tc>
      </w:tr>
      <w:tr>
        <w:trPr>
          <w:cantSplit/>
        </w:trPr>
        <w:tc>
          <w:tcPr>
            <w:tcW w:type="dxa" w:w="4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CO2 emissions below zero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Set to empty and investigate; never silently take absolute value</w:t>
            </w:r>
          </w:p>
        </w:tc>
      </w:tr>
      <w:tr>
        <w:trPr>
          <w:cantSplit/>
        </w:trPr>
        <w:tc>
          <w:tcPr>
            <w:tcW w:type="dxa" w:w="4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CO2 per capita below zero</w:t>
            </w:r>
          </w:p>
        </w:tc>
        <w:tc>
          <w:tcPr>
            <w:tcW w:type="dxa" w:w="1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0</w:t>
            </w:r>
          </w:p>
        </w:tc>
        <w:tc>
          <w:tcPr>
            <w:tcW w:type="dxa" w:w="33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As above</w:t>
            </w:r>
          </w:p>
        </w:tc>
      </w:tr>
      <w:tr>
        <w:trPr>
          <w:cantSplit/>
        </w:trPr>
        <w:tc>
          <w:tcPr>
            <w:tcW w:type="dxa" w:w="4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Renewable share outside 0–100%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Set to empty; check whether value is a fraction (0–1) or percentage</w:t>
            </w:r>
          </w:p>
        </w:tc>
      </w:tr>
      <w:tr>
        <w:trPr>
          <w:cantSplit/>
        </w:trPr>
        <w:tc>
          <w:tcPr>
            <w:tcW w:type="dxa" w:w="4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Population or GDP at or below zero</w:t>
            </w:r>
          </w:p>
        </w:tc>
        <w:tc>
          <w:tcPr>
            <w:tcW w:type="dxa" w:w="1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0 / 0</w:t>
            </w:r>
          </w:p>
        </w:tc>
        <w:tc>
          <w:tcPr>
            <w:tcW w:type="dxa" w:w="33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Set to empty</w:t>
            </w:r>
          </w:p>
        </w:tc>
      </w:tr>
      <w:tr>
        <w:trPr>
          <w:cantSplit/>
        </w:trPr>
        <w:tc>
          <w:tcPr>
            <w:tcW w:type="dxa" w:w="4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CO2 per capita × population differs from CO2 total by more than 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Review; recompute from the more reliable pair</w:t>
            </w:r>
          </w:p>
        </w:tc>
      </w:tr>
      <w:tr>
        <w:trPr>
          <w:cantSplit/>
        </w:trPr>
        <w:tc>
          <w:tcPr>
            <w:tcW w:type="dxa" w:w="4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OWID and World Bank population differ by more than 10%</w:t>
            </w:r>
          </w:p>
        </w:tc>
        <w:tc>
          <w:tcPr>
            <w:tcW w:type="dxa" w:w="1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42</w:t>
            </w:r>
          </w:p>
        </w:tc>
        <w:tc>
          <w:tcPr>
            <w:tcW w:type="dxa" w:w="33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Flag; keep OWID as primary; list for review (Moldova 23 country-years, Seychelles 11, Albania 5, Qatar 3)</w:t>
            </w:r>
          </w:p>
        </w:tc>
      </w:tr>
      <w:tr>
        <w:trPr>
          <w:cantSplit/>
        </w:trPr>
        <w:tc>
          <w:tcPr>
            <w:tcW w:type="dxa" w:w="4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Year-on-year CO2 change above 50% (and above 1 Mt)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18</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Flag only. Examples: Afghanistan 2005, Equatorial Guinea 2004, Laos 2015–2016. These may be genuine changes in small or fast-changing emitters, so they are kept and marked for verification</w:t>
            </w:r>
          </w:p>
        </w:tc>
      </w:tr>
    </w:tbl>
    <w:p>
      <w:pPr>
        <w:spacing w:after="160" w:before="60"/>
      </w:pPr>
      <w:r>
        <w:rPr>
          <w:i/>
          <w:iCs/>
          <w:color w:val="595959"/>
          <w:sz w:val="17"/>
          <w:szCs w:val="17"/>
        </w:rPr>
        <w:t xml:space="preserve">Table 7: Validation rules and findings</w:t>
      </w:r>
    </w:p>
    <w:p>
      <w:pPr>
        <w:spacing w:after="120" w:before="0" w:line="276"/>
      </w:pPr>
      <w:r>
        <w:t xml:space="preserve"/>
      </w:r>
      <w:r>
        <w:rPr>
          <w:b/>
          <w:bCs/>
        </w:rPr>
        <w:t xml:space="preserve">Important principle:</w:t>
      </w:r>
      <w:r>
        <w:t xml:space="preserve"> an unusual value is not automatically an error. Flagged values stay in the data with a marker, so analysts can include or exclude them knowingly. Values are overwritten only when they are logically impossible.</w:t>
      </w:r>
    </w:p>
    <w:p>
      <w:pPr>
        <w:pStyle w:val="Heading2"/>
      </w:pPr>
      <w:r>
        <w:t xml:space="preserve">6.5 Documentation of each change</w:t>
      </w:r>
    </w:p>
    <w:p>
      <w:pPr>
        <w:spacing w:after="120" w:before="0" w:line="276"/>
      </w:pPr>
      <w:r>
        <w:t xml:space="preserve">Every transformation writes a counted entry to a JSON log, and every filled cell carries an imp_ flag. A reader can therefore answer “what happened to this number?” from the log and the flags without re-reading the code.</w:t>
      </w:r>
    </w:p>
    <w:p>
      <w:pPr>
        <w:pStyle w:val="Heading1"/>
        <w:pageBreakBefore/>
      </w:pPr>
      <w:r>
        <w:t xml:space="preserve">7. Results of Cleaning</w:t>
      </w:r>
    </w:p>
    <w:p>
      <w:pPr>
        <w:pStyle w:val="Heading2"/>
      </w:pPr>
      <w:r>
        <w:t xml:space="preserve">7.1 Row reduction</w:t>
      </w:r>
    </w:p>
    <w:p>
      <w:pPr>
        <w:spacing w:after="40" w:before="80"/>
        <w:jc w:val="center"/>
      </w:pPr>
      <w:r>
        <w:drawing>
          <wp:inline distT="0" distB="0" distL="0" distR="0">
            <wp:extent cx="5334000" cy="23717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71725"/>
                    </a:xfrm>
                    <a:prstGeom prst="rect">
                      <a:avLst/>
                    </a:prstGeom>
                  </pic:spPr>
                </pic:pic>
              </a:graphicData>
            </a:graphic>
          </wp:inline>
        </w:drawing>
      </w:r>
    </w:p>
    <w:p>
      <w:pPr>
        <w:spacing w:after="160" w:before="60"/>
      </w:pPr>
      <w:r>
        <w:rPr>
          <w:i/>
          <w:iCs/>
          <w:color w:val="595959"/>
          <w:sz w:val="17"/>
          <w:szCs w:val="17"/>
        </w:rPr>
        <w:t xml:space="preserve">Figure 1: Row count of the OWID CO2 file at each cleaning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700"/>
        <w:gridCol w:w="1600"/>
        <w:gridCol w:w="1738"/>
      </w:tblGrid>
      <w:tr>
        <w:trPr>
          <w:cantSplit/>
          <w:tblHeader/>
        </w:trPr>
        <w:tc>
          <w:tcPr>
            <w:tcW w:type="dxa" w:w="3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Stage</w:t>
            </w:r>
          </w:p>
        </w:tc>
        <w:tc>
          <w:tcPr>
            <w:tcW w:type="dxa" w:w="1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CO2 file</w:t>
            </w:r>
          </w:p>
        </w:tc>
        <w:tc>
          <w:tcPr>
            <w:tcW w:type="dxa" w:w="17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Energy file</w:t>
            </w:r>
          </w:p>
        </w:tc>
        <w:tc>
          <w:tcPr>
            <w:tcW w:type="dxa" w:w="1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GDP file</w:t>
            </w:r>
          </w:p>
        </w:tc>
        <w:tc>
          <w:tcPr>
            <w:tcW w:type="dxa" w:w="17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Population file</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Raw rows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50,411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23,377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13,979</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17,394</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Removed: aggregates / non-sovereign</w:t>
            </w:r>
          </w:p>
        </w:tc>
        <w:tc>
          <w:tcPr>
            <w:tcW w:type="dxa" w:w="1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12,245</w:t>
            </w:r>
          </w:p>
        </w:tc>
        <w:tc>
          <w:tcPr>
            <w:tcW w:type="dxa" w:w="1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7,641</w:t>
            </w:r>
          </w:p>
        </w:tc>
        <w:tc>
          <w:tcPr>
            <w:tcW w:type="dxa" w:w="1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3,569</w:t>
            </w:r>
          </w:p>
        </w:tc>
        <w:tc>
          <w:tcPr>
            <w:tcW w:type="dxa" w:w="17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4,656</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Removed: outside 2000–2022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33,681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11,432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6,036</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8,299</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Rows in scope</w:t>
            </w:r>
          </w:p>
        </w:tc>
        <w:tc>
          <w:tcPr>
            <w:tcW w:type="dxa" w:w="1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4,485</w:t>
            </w:r>
          </w:p>
        </w:tc>
        <w:tc>
          <w:tcPr>
            <w:tcW w:type="dxa" w:w="1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4,304</w:t>
            </w:r>
          </w:p>
        </w:tc>
        <w:tc>
          <w:tcPr>
            <w:tcW w:type="dxa" w:w="16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4,374</w:t>
            </w:r>
          </w:p>
        </w:tc>
        <w:tc>
          <w:tcPr>
            <w:tcW w:type="dxa" w:w="17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4,439</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Duplicates removed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0</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0</w:t>
            </w:r>
          </w:p>
        </w:tc>
      </w:tr>
    </w:tbl>
    <w:p>
      <w:pPr>
        <w:spacing w:after="160" w:before="60"/>
      </w:pPr>
      <w:r>
        <w:rPr>
          <w:i/>
          <w:iCs/>
          <w:color w:val="595959"/>
          <w:sz w:val="17"/>
          <w:szCs w:val="17"/>
        </w:rPr>
        <w:t xml:space="preserve">Table 8: Row accounting by file</w:t>
      </w:r>
    </w:p>
    <w:p>
      <w:pPr>
        <w:spacing w:after="120" w:before="0" w:line="276"/>
      </w:pPr>
      <w:r>
        <w:t xml:space="preserve">Merging produced 4,485 country-year rows for 195 countries. The energy file matched 4,304 of these rows; 181 rows (small states with no energy statistics) have emissions data only. Three countries (Monaco, San Marino, Vatican City) were dropped by the 70% CO2 coverage rule, leaving 4,416 rows for 192 countries.</w:t>
      </w:r>
    </w:p>
    <w:p>
      <w:pPr>
        <w:pStyle w:val="Heading2"/>
      </w:pPr>
      <w:r>
        <w:t xml:space="preserve">7.2 Missing values before and after</w:t>
      </w:r>
    </w:p>
    <w:p>
      <w:pPr>
        <w:spacing w:after="40" w:before="80"/>
        <w:jc w:val="center"/>
      </w:pPr>
      <w:r>
        <w:drawing>
          <wp:inline distT="0" distB="0" distL="0" distR="0">
            <wp:extent cx="5334000" cy="25146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14600"/>
                    </a:xfrm>
                    <a:prstGeom prst="rect">
                      <a:avLst/>
                    </a:prstGeom>
                  </pic:spPr>
                </pic:pic>
              </a:graphicData>
            </a:graphic>
          </wp:inline>
        </w:drawing>
      </w:r>
    </w:p>
    <w:p>
      <w:pPr>
        <w:spacing w:after="160" w:before="60"/>
      </w:pPr>
      <w:r>
        <w:rPr>
          <w:i/>
          <w:iCs/>
          <w:color w:val="595959"/>
          <w:sz w:val="17"/>
          <w:szCs w:val="17"/>
        </w:rPr>
        <w:t xml:space="preserve">Figure 2: Share of empty cells before cleaning (whole raw files) and after scoping to countries and 2000–2022</w:t>
      </w:r>
    </w:p>
    <w:p>
      <w:pPr>
        <w:spacing w:after="120" w:before="0" w:line="276"/>
      </w:pPr>
      <w:r>
        <w:t xml:space="preserve">Missingness falls sharply for CO2, primary energy and the electricity-based renewable share because the empty cells were mostly in early decades and in aggregates. It does not fall for the renewable share of total energy, which is empty for 114 countries across all years: this is a coverage limit of the source, not a cleaning issue.</w:t>
      </w:r>
    </w:p>
    <w:p>
      <w:pPr>
        <w:pStyle w:val="Heading2"/>
      </w:pPr>
      <w:r>
        <w:t xml:space="preserve">7.3 Spot check: India</w:t>
      </w:r>
    </w:p>
    <w:p>
      <w:pPr>
        <w:spacing w:after="120" w:before="0" w:line="276"/>
      </w:pPr>
      <w:r>
        <w:t xml:space="preserve">As a plausibility check on the cleaned panel, India’s values were inspected: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800"/>
        <w:gridCol w:w="2938"/>
      </w:tblGrid>
      <w:tr>
        <w:trPr>
          <w:cantSplit/>
          <w:tblHeader/>
        </w:trPr>
        <w:tc>
          <w:tcPr>
            <w:tcW w:type="dxa" w:w="15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Year</w:t>
            </w:r>
          </w:p>
        </w:tc>
        <w:tc>
          <w:tcPr>
            <w:tcW w:type="dxa" w:w="24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CO2 (Mt)</w:t>
            </w:r>
          </w:p>
        </w:tc>
        <w:tc>
          <w:tcPr>
            <w:tcW w:type="dxa" w:w="2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CO2 per capita (t)</w:t>
            </w:r>
          </w:p>
        </w:tc>
        <w:tc>
          <w:tcPr>
            <w:tcW w:type="dxa" w:w="29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Renewable share of electricity (%)</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2000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987.1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0.93</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14.1</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2010</w:t>
            </w:r>
          </w:p>
        </w:tc>
        <w:tc>
          <w:tcPr>
            <w:tcW w:type="dxa" w:w="2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1678.5</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1.35</w:t>
            </w:r>
          </w:p>
        </w:tc>
        <w:tc>
          <w:tcPr>
            <w:tcW w:type="dxa" w:w="29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15.1</w:t>
            </w:r>
          </w:p>
        </w:tc>
      </w:tr>
      <w:tr>
        <w:trPr>
          <w:cantSplit/>
        </w:trPr>
        <w:tc>
          <w:tcPr>
            <w:tcW w:type="dxa" w:w="15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2022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2831.1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1.99</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20.2</w:t>
            </w:r>
          </w:p>
        </w:tc>
      </w:tr>
    </w:tbl>
    <w:p>
      <w:pPr>
        <w:spacing w:after="160" w:before="60"/>
      </w:pPr>
      <w:r>
        <w:rPr>
          <w:i/>
          <w:iCs/>
          <w:color w:val="595959"/>
          <w:sz w:val="17"/>
          <w:szCs w:val="17"/>
        </w:rPr>
        <w:t xml:space="preserve">Table 9: India values in the cleaned panel</w:t>
      </w:r>
    </w:p>
    <w:p>
      <w:pPr>
        <w:spacing w:after="120" w:before="0" w:line="276"/>
      </w:pPr>
      <w:r>
        <w:t xml:space="preserve">Emissions roughly tripled between 2000 and 2022 while per-capita emissions stayed low by global standards, and the renewable share of electricity moved from about 14% to about 20%. The direction and scale are consistent with published national trends, which supports the integrity of the join and unit handling.</w:t>
      </w:r>
    </w:p>
    <w:p>
      <w:pPr>
        <w:pStyle w:val="Heading1"/>
        <w:pageBreakBefore/>
      </w:pPr>
      <w:r>
        <w:t xml:space="preserve">8. Quality Assurance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8"/>
      </w:tblGrid>
      <w:tr>
        <w:trPr>
          <w:cantSplit/>
          <w:tblHeader/>
        </w:trPr>
        <w:tc>
          <w:tcPr>
            <w:tcW w:type="dxa" w:w="2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QA measure</w:t>
            </w:r>
          </w:p>
        </w:tc>
        <w:tc>
          <w:tcPr>
            <w:tcW w:type="dxa" w:w="42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How it was applied</w:t>
            </w:r>
          </w:p>
        </w:tc>
        <w:tc>
          <w:tcPr>
            <w:tcW w:type="dxa" w:w="28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Result</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Row-count reconciliation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Rows in = rows out + rows removed, per step and per file</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Balanced at every step (Table 8)</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Key uniqueness test</w:t>
            </w:r>
          </w:p>
        </w:tc>
        <w:tc>
          <w:tcPr>
            <w:tcW w:type="dxa" w:w="42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No repeated (iso3, year) pairs after cleaning</w:t>
            </w:r>
          </w:p>
        </w:tc>
        <w:tc>
          <w:tcPr>
            <w:tcW w:type="dxa" w:w="28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Passed</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Range tests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Non-negative values, shares within 0–100</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No breaches</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Arithmetic consistency</w:t>
            </w:r>
          </w:p>
        </w:tc>
        <w:tc>
          <w:tcPr>
            <w:tcW w:type="dxa" w:w="42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CO2 per capita × population compared with total CO2</w:t>
            </w:r>
          </w:p>
        </w:tc>
        <w:tc>
          <w:tcPr>
            <w:tcW w:type="dxa" w:w="28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No breaches above 5%</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Cross-source check</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OWID population vs World Bank population</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42 country-years above 10% difference, flagged</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Plausibility check</w:t>
            </w:r>
          </w:p>
        </w:tc>
        <w:tc>
          <w:tcPr>
            <w:tcW w:type="dxa" w:w="42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Year-on-year jumps; India spot check</w:t>
            </w:r>
          </w:p>
        </w:tc>
        <w:tc>
          <w:tcPr>
            <w:tcW w:type="dxa" w:w="28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18 jumps flagged; India values plausible</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Join diagnostics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Merge indicator after the outer join</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All energy rows matched a CO2 row; 181 emissions-only rows explained</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Reproducibility test</w:t>
            </w:r>
          </w:p>
        </w:tc>
        <w:tc>
          <w:tcPr>
            <w:tcW w:type="dxa" w:w="42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Script is run from raw files with a fixed order and no manual edits</w:t>
            </w:r>
          </w:p>
        </w:tc>
        <w:tc>
          <w:tcPr>
            <w:tcW w:type="dxa" w:w="28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Same inputs produce the same outputs</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Peer review (recommended)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Second analyst re-runs script and reviews flag list</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To be performed before Week 3 analysis</w:t>
            </w:r>
          </w:p>
        </w:tc>
      </w:tr>
    </w:tbl>
    <w:p>
      <w:pPr>
        <w:spacing w:after="160" w:before="60"/>
      </w:pPr>
      <w:r>
        <w:rPr>
          <w:i/>
          <w:iCs/>
          <w:color w:val="595959"/>
          <w:sz w:val="17"/>
          <w:szCs w:val="17"/>
        </w:rPr>
        <w:t xml:space="preserve">Table 10: Quality assurance checklist</w:t>
      </w:r>
    </w:p>
    <w:p>
      <w:pPr>
        <w:pStyle w:val="Heading1"/>
        <w:pageBreakBefore/>
      </w:pPr>
      <w:r>
        <w:t xml:space="preserve">9. Documentation, Tools and Reproducibility</w:t>
      </w:r>
    </w:p>
    <w:p>
      <w:pPr>
        <w:pStyle w:val="Heading2"/>
      </w:pPr>
      <w:r>
        <w:t xml:space="preserve">9.1 Tools used and alternatives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00"/>
        <w:gridCol w:w="2638"/>
      </w:tblGrid>
      <w:tr>
        <w:trPr>
          <w:cantSplit/>
          <w:tblHeader/>
        </w:trPr>
        <w:tc>
          <w:tcPr>
            <w:tcW w:type="dxa" w:w="22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Need</w:t>
            </w:r>
          </w:p>
        </w:tc>
        <w:tc>
          <w:tcPr>
            <w:tcW w:type="dxa" w:w="2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Tool used here</w:t>
            </w:r>
          </w:p>
        </w:tc>
        <w:tc>
          <w:tcPr>
            <w:tcW w:type="dxa" w:w="25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Alternatives</w:t>
            </w:r>
          </w:p>
        </w:tc>
        <w:tc>
          <w:tcPr>
            <w:tcW w:type="dxa" w:w="26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Reproducibility benefit</w:t>
            </w:r>
          </w:p>
        </w:tc>
      </w:tr>
      <w:tr>
        <w:trPr>
          <w:cantSplit/>
        </w:trPr>
        <w:tc>
          <w:tcPr>
            <w:tcW w:type="dxa" w:w="22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Scripted cleaning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Python 3 with pandas and NumPy</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 (tidyverse, janitor), SQL</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Script re-runs end to end; every rule is visible</w:t>
            </w:r>
          </w:p>
        </w:tc>
      </w:tr>
      <w:tr>
        <w:trPr>
          <w:cantSplit/>
        </w:trPr>
        <w:tc>
          <w:tcPr>
            <w:tcW w:type="dxa" w:w="22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Download and fingerprint</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curl and SHA-256 hash</w:t>
            </w:r>
          </w:p>
        </w:tc>
        <w:tc>
          <w:tcPr>
            <w:tcW w:type="dxa" w:w="2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Python requests, wget, DVC</w:t>
            </w:r>
          </w:p>
        </w:tc>
        <w:tc>
          <w:tcPr>
            <w:tcW w:type="dxa" w:w="2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Verifies the same raw file is used</w:t>
            </w:r>
          </w:p>
        </w:tc>
      </w:tr>
      <w:tr>
        <w:trPr>
          <w:cantSplit/>
        </w:trPr>
        <w:tc>
          <w:tcPr>
            <w:tcW w:type="dxa" w:w="22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Charts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Matplotlib</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Plotly, ggplot2, Power BI</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Figures regenerate from data</w:t>
            </w:r>
          </w:p>
        </w:tc>
      </w:tr>
      <w:tr>
        <w:trPr>
          <w:cantSplit/>
        </w:trPr>
        <w:tc>
          <w:tcPr>
            <w:tcW w:type="dxa" w:w="22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Interactive exploration and quick fixes</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w:t>
            </w:r>
          </w:p>
        </w:tc>
        <w:tc>
          <w:tcPr>
            <w:tcW w:type="dxa" w:w="2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OpenRefine, Power Query (Excel / Power BI)</w:t>
            </w:r>
          </w:p>
        </w:tc>
        <w:tc>
          <w:tcPr>
            <w:tcW w:type="dxa" w:w="2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Useful for exploring messy files; record steps because GUI edits are harder to repeat</w:t>
            </w:r>
          </w:p>
        </w:tc>
      </w:tr>
      <w:tr>
        <w:trPr>
          <w:cantSplit/>
        </w:trPr>
        <w:tc>
          <w:tcPr>
            <w:tcW w:type="dxa" w:w="22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Version control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Recommended: Git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Shared drive with dated folders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History of rule changes</w:t>
            </w:r>
          </w:p>
        </w:tc>
      </w:tr>
      <w:tr>
        <w:trPr>
          <w:cantSplit/>
        </w:trPr>
        <w:tc>
          <w:tcPr>
            <w:tcW w:type="dxa" w:w="22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Data validation as code</w:t>
            </w:r>
          </w:p>
        </w:tc>
        <w:tc>
          <w:tcPr>
            <w:tcW w:type="dxa" w:w="2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Rule table implemented in pandas</w:t>
            </w:r>
          </w:p>
        </w:tc>
        <w:tc>
          <w:tcPr>
            <w:tcW w:type="dxa" w:w="2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Great Expectations, Pandera</w:t>
            </w:r>
          </w:p>
        </w:tc>
        <w:tc>
          <w:tcPr>
            <w:tcW w:type="dxa" w:w="2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Automated tests on every refresh</w:t>
            </w:r>
          </w:p>
        </w:tc>
      </w:tr>
      <w:tr>
        <w:trPr>
          <w:cantSplit/>
        </w:trPr>
        <w:tc>
          <w:tcPr>
            <w:tcW w:type="dxa" w:w="22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Workflow automation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Recommended next step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Makefile, Airflow, GitHub Actions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Scheduled refresh and logging</w:t>
            </w:r>
          </w:p>
        </w:tc>
      </w:tr>
    </w:tbl>
    <w:p>
      <w:pPr>
        <w:spacing w:after="160" w:before="60"/>
      </w:pPr>
      <w:r>
        <w:rPr>
          <w:i/>
          <w:iCs/>
          <w:color w:val="595959"/>
          <w:sz w:val="17"/>
          <w:szCs w:val="17"/>
        </w:rPr>
        <w:t xml:space="preserve">Table 11: Tools for cleaning and reproducibility</w:t>
      </w:r>
    </w:p>
    <w:p>
      <w:pPr>
        <w:pStyle w:val="Heading2"/>
      </w:pPr>
      <w:r>
        <w:t xml:space="preserve">9.2 Reproducibility practices</w:t>
      </w:r>
    </w:p>
    <w:p>
      <w:pPr>
        <w:pStyle w:val="ListParagraph"/>
        <w:numPr>
          <w:ilvl w:val="0"/>
          <w:numId w:val="2"/>
        </w:numPr>
        <w:spacing w:after="70" w:line="270"/>
      </w:pPr>
      <w:r>
        <w:t xml:space="preserve"/>
      </w:r>
      <w:r>
        <w:rPr>
          <w:b/>
          <w:bCs/>
        </w:rPr>
        <w:t xml:space="preserve">Never edit raw files.</w:t>
      </w:r>
      <w:r>
        <w:t xml:space="preserve"> Keep raw, working and clean data in separate folders.</w:t>
      </w:r>
    </w:p>
    <w:p>
      <w:pPr>
        <w:pStyle w:val="ListParagraph"/>
        <w:numPr>
          <w:ilvl w:val="0"/>
          <w:numId w:val="2"/>
        </w:numPr>
        <w:spacing w:after="70" w:line="270"/>
      </w:pPr>
      <w:r>
        <w:t xml:space="preserve"/>
      </w:r>
      <w:r>
        <w:rPr>
          <w:b/>
          <w:bCs/>
        </w:rPr>
        <w:t xml:space="preserve">One script, one order.</w:t>
      </w:r>
      <w:r>
        <w:t xml:space="preserve"> Run the pipeline from the raw folder; avoid manual spreadsheet edits.</w:t>
      </w:r>
    </w:p>
    <w:p>
      <w:pPr>
        <w:pStyle w:val="ListParagraph"/>
        <w:numPr>
          <w:ilvl w:val="0"/>
          <w:numId w:val="2"/>
        </w:numPr>
        <w:spacing w:after="70" w:line="270"/>
      </w:pPr>
      <w:r>
        <w:t xml:space="preserve"/>
      </w:r>
      <w:r>
        <w:rPr>
          <w:b/>
          <w:bCs/>
        </w:rPr>
        <w:t xml:space="preserve">Log everything.</w:t>
      </w:r>
      <w:r>
        <w:t xml:space="preserve"> Save counts, rule breaches and filled cells in a log file next to the output.</w:t>
      </w:r>
    </w:p>
    <w:p>
      <w:pPr>
        <w:pStyle w:val="ListParagraph"/>
        <w:numPr>
          <w:ilvl w:val="0"/>
          <w:numId w:val="2"/>
        </w:numPr>
        <w:spacing w:after="70" w:line="270"/>
      </w:pPr>
      <w:r>
        <w:t xml:space="preserve"/>
      </w:r>
      <w:r>
        <w:rPr>
          <w:b/>
          <w:bCs/>
        </w:rPr>
        <w:t xml:space="preserve">Record versions.</w:t>
      </w:r>
      <w:r>
        <w:t xml:space="preserve"> Store retrieval date, URL and hash for each input (Appendix B); note the library versions used (pandas 3.0.5, Python 3.13).</w:t>
      </w:r>
    </w:p>
    <w:p>
      <w:pPr>
        <w:pStyle w:val="ListParagraph"/>
        <w:numPr>
          <w:ilvl w:val="0"/>
          <w:numId w:val="2"/>
        </w:numPr>
        <w:spacing w:after="70" w:line="270"/>
      </w:pPr>
      <w:r>
        <w:t xml:space="preserve"/>
      </w:r>
      <w:r>
        <w:rPr>
          <w:b/>
          <w:bCs/>
        </w:rPr>
        <w:t xml:space="preserve">Keep a data dictionary.</w:t>
      </w:r>
      <w:r>
        <w:t xml:space="preserve"> Appendix A defines each cleaned column, unit and source so the dataset can be understood without the author.</w:t>
      </w:r>
    </w:p>
    <w:p>
      <w:pPr>
        <w:pStyle w:val="ListParagraph"/>
        <w:numPr>
          <w:ilvl w:val="0"/>
          <w:numId w:val="2"/>
        </w:numPr>
        <w:spacing w:after="70" w:line="270"/>
      </w:pPr>
      <w:r>
        <w:t xml:space="preserve"/>
      </w:r>
      <w:r>
        <w:rPr>
          <w:b/>
          <w:bCs/>
        </w:rPr>
        <w:t xml:space="preserve">Separate flags from values.</w:t>
      </w:r>
      <w:r>
        <w:t xml:space="preserve"> Flag columns let analysts choose their own treatment of questionable values.</w:t>
      </w:r>
    </w:p>
    <w:p>
      <w:pPr>
        <w:pStyle w:val="Heading2"/>
      </w:pPr>
      <w:r>
        <w:t xml:space="preserve">9.3 Deliverables from the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File</w:t>
            </w:r>
          </w:p>
        </w:tc>
        <w:tc>
          <w:tcPr>
            <w:tcW w:type="dxa" w:w="60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7"/>
                <w:szCs w:val="17"/>
              </w:rPr>
              <w:t xml:space="preserve">Content</w:t>
            </w:r>
          </w:p>
        </w:tc>
      </w:tr>
      <w:tr>
        <w:trPr>
          <w:cantSplit/>
        </w:trPr>
        <w:tc>
          <w:tcPr>
            <w:tcW w:type="dxa" w:w="3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esg_clean_panel_2000_2022.csv</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Cleaned panel: 4,416 rows, 192 countries, with flags</w:t>
            </w:r>
          </w:p>
        </w:tc>
      </w:tr>
      <w:tr>
        <w:trPr>
          <w:cantSplit/>
        </w:trPr>
        <w:tc>
          <w:tcPr>
            <w:tcW w:type="dxa" w:w="3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validation_flags.csv</w:t>
            </w:r>
          </w:p>
        </w:tc>
        <w:tc>
          <w:tcPr>
            <w:tcW w:type="dxa" w:w="60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Country-years that breached any validation rule</w:t>
            </w:r>
          </w:p>
        </w:tc>
      </w:tr>
      <w:tr>
        <w:trPr>
          <w:cantSplit/>
        </w:trPr>
        <w:tc>
          <w:tcPr>
            <w:tcW w:type="dxa" w:w="3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cleaning_log.json</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7"/>
                <w:szCs w:val="17"/>
              </w:rPr>
              <w:t xml:space="preserve">All counts quoted in this report</w:t>
            </w:r>
          </w:p>
        </w:tc>
      </w:tr>
      <w:tr>
        <w:trPr>
          <w:cantSplit/>
        </w:trPr>
        <w:tc>
          <w:tcPr>
            <w:tcW w:type="dxa" w:w="3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7"/>
                <w:szCs w:val="17"/>
              </w:rPr>
              <w:t xml:space="preserve">clean_pipeline.py</w:t>
            </w:r>
          </w:p>
        </w:tc>
        <w:tc>
          <w:tcPr>
            <w:tcW w:type="dxa" w:w="60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7"/>
                <w:szCs w:val="17"/>
              </w:rPr>
              <w:t xml:space="preserve">The cleaning script</w:t>
            </w:r>
          </w:p>
        </w:tc>
      </w:tr>
    </w:tbl>
    <w:p>
      <w:pPr>
        <w:pStyle w:val="Heading1"/>
        <w:pageBreakBefore/>
      </w:pPr>
      <w:r>
        <w:t xml:space="preserve">10. Challenges, Risks and Reflection</w:t>
      </w:r>
    </w:p>
    <w:p>
      <w:pPr>
        <w:pStyle w:val="Heading2"/>
      </w:pPr>
      <w:r>
        <w:t xml:space="preserve">10.1 Issues that arose</w:t>
      </w:r>
    </w:p>
    <w:p>
      <w:pPr>
        <w:pStyle w:val="ListParagraph"/>
        <w:numPr>
          <w:ilvl w:val="0"/>
          <w:numId w:val="2"/>
        </w:numPr>
        <w:spacing w:after="70" w:line="270"/>
      </w:pPr>
      <w:r>
        <w:t xml:space="preserve"/>
      </w:r>
      <w:r>
        <w:rPr>
          <w:b/>
          <w:bCs/>
        </w:rPr>
        <w:t xml:space="preserve">Aggregates mixed with countries.</w:t>
      </w:r>
      <w:r>
        <w:t xml:space="preserve"> Without scoping, totals would be double counted. This was the largest single source of potential error, affecting roughly one in four CO2 rows.</w:t>
      </w:r>
    </w:p>
    <w:p>
      <w:pPr>
        <w:pStyle w:val="ListParagraph"/>
        <w:numPr>
          <w:ilvl w:val="0"/>
          <w:numId w:val="2"/>
        </w:numPr>
        <w:spacing w:after="70" w:line="270"/>
      </w:pPr>
      <w:r>
        <w:t xml:space="preserve"/>
      </w:r>
      <w:r>
        <w:rPr>
          <w:b/>
          <w:bCs/>
        </w:rPr>
        <w:t xml:space="preserve">Inconsistent entity names across providers.</w:t>
      </w:r>
      <w:r>
        <w:t xml:space="preserve"> The energy file contains several overlapping regional definitions from different upstream providers. ISO-code joins avoided name matching problems.</w:t>
      </w:r>
    </w:p>
    <w:p>
      <w:pPr>
        <w:pStyle w:val="ListParagraph"/>
        <w:numPr>
          <w:ilvl w:val="0"/>
          <w:numId w:val="2"/>
        </w:numPr>
        <w:spacing w:after="70" w:line="270"/>
      </w:pPr>
      <w:r>
        <w:t xml:space="preserve"/>
      </w:r>
      <w:r>
        <w:rPr>
          <w:b/>
          <w:bCs/>
        </w:rPr>
        <w:t xml:space="preserve">Structural gaps.</w:t>
      </w:r>
      <w:r>
        <w:t xml:space="preserve"> Small states such as Andorra, Liechtenstein, Palau and the Marshall Islands have no energy statistics; North Korea and Taiwan have no World Bank GDP. These gaps cannot be cleaned away.</w:t>
      </w:r>
    </w:p>
    <w:p>
      <w:pPr>
        <w:pStyle w:val="ListParagraph"/>
        <w:numPr>
          <w:ilvl w:val="0"/>
          <w:numId w:val="2"/>
        </w:numPr>
        <w:spacing w:after="70" w:line="270"/>
      </w:pPr>
      <w:r>
        <w:t xml:space="preserve"/>
      </w:r>
      <w:r>
        <w:rPr>
          <w:b/>
          <w:bCs/>
        </w:rPr>
        <w:t xml:space="preserve">Differences between sources.</w:t>
      </w:r>
      <w:r>
        <w:t xml:space="preserve"> Population differs by more than 10% for some country-years (Moldova, Seychelles, Albania, Qatar), probably because of definitional or revision differences; the cause was not confirmed in this exercise.</w:t>
      </w:r>
    </w:p>
    <w:p>
      <w:pPr>
        <w:pStyle w:val="ListParagraph"/>
        <w:numPr>
          <w:ilvl w:val="0"/>
          <w:numId w:val="2"/>
        </w:numPr>
        <w:spacing w:after="70" w:line="270"/>
      </w:pPr>
      <w:r>
        <w:t xml:space="preserve"/>
      </w:r>
      <w:r>
        <w:rPr>
          <w:b/>
          <w:bCs/>
        </w:rPr>
        <w:t xml:space="preserve">Network access.</w:t>
      </w:r>
      <w:r>
        <w:t xml:space="preserve"> The World Bank API was not reachable, forcing use of a mirror and adding a provenance step.</w:t>
      </w:r>
    </w:p>
    <w:p>
      <w:pPr>
        <w:pStyle w:val="ListParagraph"/>
        <w:numPr>
          <w:ilvl w:val="0"/>
          <w:numId w:val="2"/>
        </w:numPr>
        <w:spacing w:after="70" w:line="270"/>
      </w:pPr>
      <w:r>
        <w:t xml:space="preserve"/>
      </w:r>
      <w:r>
        <w:rPr>
          <w:b/>
          <w:bCs/>
        </w:rPr>
        <w:t xml:space="preserve">Unit and base differences.</w:t>
      </w:r>
      <w:r>
        <w:t xml:space="preserve"> GDP in current US$ is not comparable across years; OWID’s own CO2-per-GDP uses a different GDP basis. The intensity metric here is therefore labelled by its basis and should not be compared to OWID’s intensity values.</w:t>
      </w:r>
    </w:p>
    <w:p>
      <w:pPr>
        <w:pStyle w:val="Heading2"/>
      </w:pPr>
      <w:r>
        <w:t xml:space="preserve">10.2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cantSplit/>
          <w:tblHeader/>
        </w:trPr>
        <w:tc>
          <w:tcPr>
            <w:tcW w:type="dxa" w:w="3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Risk</w:t>
            </w:r>
          </w:p>
        </w:tc>
        <w:tc>
          <w:tcPr>
            <w:tcW w:type="dxa" w:w="2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Effect</w:t>
            </w:r>
          </w:p>
        </w:tc>
        <w:tc>
          <w:tcPr>
            <w:tcW w:type="dxa" w:w="38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Mitigation</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Silent changes in a source file after download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Results change between runs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Hash and date on every input; re-download only deliberately; keep old versions</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Over-cleaning (deleting real signals)</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Genuine extreme values removed</w:t>
            </w:r>
          </w:p>
        </w:tc>
        <w:tc>
          <w:tcPr>
            <w:tcW w:type="dxa" w:w="38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Flag instead of delete; document each override</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Over-imputation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Artificial precision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Interpolate only short interior gaps; flag; leave structural gaps empty</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Mirror or compilation errors</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Wrong values enter analysis</w:t>
            </w:r>
          </w:p>
        </w:tc>
        <w:tc>
          <w:tcPr>
            <w:tcW w:type="dxa" w:w="38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Cross-check against primary source for key countries; use second source where available</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Definition drift between providers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Misleading comparison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Document definitions in the data dictionary; do not mix providers within one KPI without a note</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Misuse of national data as company data</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False claims about performance</w:t>
            </w:r>
          </w:p>
        </w:tc>
        <w:tc>
          <w:tcPr>
            <w:tcW w:type="dxa" w:w="38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Keep national benchmarks separate from internal company data (Week 1 principle)</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Licence or attribution breach</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Legal and reputational risk</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Record licence per source; cite publisher and original provider in outputs</w:t>
            </w:r>
          </w:p>
        </w:tc>
      </w:tr>
      <w:tr>
        <w:trPr>
          <w:cantSplit/>
        </w:trPr>
        <w:tc>
          <w:tcPr>
            <w:tcW w:type="dxa" w:w="30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Human error in manual steps</w:t>
            </w:r>
          </w:p>
        </w:tc>
        <w:tc>
          <w:tcPr>
            <w:tcW w:type="dxa" w:w="2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Unrecorded changes</w:t>
            </w:r>
          </w:p>
        </w:tc>
        <w:tc>
          <w:tcPr>
            <w:tcW w:type="dxa" w:w="38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Scripted pipeline; peer review; version control</w:t>
            </w:r>
          </w:p>
        </w:tc>
      </w:tr>
    </w:tbl>
    <w:p>
      <w:pPr>
        <w:spacing w:after="160" w:before="60"/>
      </w:pPr>
      <w:r>
        <w:rPr>
          <w:i/>
          <w:iCs/>
          <w:color w:val="595959"/>
          <w:sz w:val="17"/>
          <w:szCs w:val="17"/>
        </w:rPr>
        <w:t xml:space="preserve">Table 12: Risk register for acquisition and cleaning</w:t>
      </w:r>
    </w:p>
    <w:p>
      <w:pPr>
        <w:pStyle w:val="Heading2"/>
      </w:pPr>
      <w:r>
        <w:t xml:space="preserve">10.3 Reflection</w:t>
      </w:r>
    </w:p>
    <w:p>
      <w:pPr>
        <w:spacing w:after="120" w:before="0" w:line="276"/>
      </w:pPr>
      <w:r>
        <w:t xml:space="preserve">The main lesson is that the hardest cleaning problems in ESG data were not typing errors or duplicates; they were scope (what counts as a country), coverage (who reports what) and definitions (what a number means). Statistical fixes such as imputation would have added little here. Careful scoping, clear flags and honest documentation of what could not be fixed mattered most. A second lesson is that “no problem found” is a valid result: reporting zero duplicates and zero impossible values, with the tests that show it, is more credible than manufacturing issues.</w:t>
      </w:r>
    </w:p>
    <w:p>
      <w:pPr>
        <w:spacing w:after="120" w:before="0" w:line="276"/>
      </w:pPr>
      <w:r>
        <w:t xml:space="preserve">If repeated, the process would be improved by adding automated tests (so every refresh re-runs the validation rules), pulling World Bank values directly from the API when available, and adding a source-level data-quality score aligned with KPI 14 from the Week 1 strategy.</w:t>
      </w:r>
    </w:p>
    <w:p>
      <w:pPr>
        <w:pStyle w:val="Heading1"/>
      </w:pPr>
      <w:r>
        <w:t xml:space="preserve">11. Conclusion and Next Steps</w:t>
      </w:r>
    </w:p>
    <w:p>
      <w:pPr>
        <w:spacing w:after="200"/>
      </w:pPr>
    </w:p>
    <w:p>
      <w:pPr>
        <w:spacing w:after="120" w:before="0" w:line="276"/>
      </w:pPr>
      <w:r>
        <w:t xml:space="preserve">Five public datasets were identified, justified, acquired and processed into a clean panel of 4,416 country-year records for 192 countries covering 2000–2022. The method is ordered, rule-based and logged, and it separates three kinds of problem: errors that are corrected (none were found), unusual values that are flagged (60 in total across two rules) and gaps that are documented but left unfilled because filling them would be invention.</w:t>
      </w:r>
    </w:p>
    <w:p>
      <w:pPr>
        <w:pStyle w:val="Heading3"/>
      </w:pPr>
      <w:r>
        <w:t xml:space="preserve">Recommended next steps</w:t>
      </w:r>
    </w:p>
    <w:p>
      <w:pPr>
        <w:pStyle w:val="ListParagraph"/>
        <w:numPr>
          <w:ilvl w:val="0"/>
          <w:numId w:val="4"/>
        </w:numPr>
        <w:spacing w:after="70" w:line="270"/>
      </w:pPr>
      <w:r>
        <w:t xml:space="preserve">Peer-review the pipeline and the flag lists, and verify the 18 emission jumps and 42 population mismatches against primary sources.</w:t>
      </w:r>
    </w:p>
    <w:p>
      <w:pPr>
        <w:pStyle w:val="ListParagraph"/>
        <w:numPr>
          <w:ilvl w:val="0"/>
          <w:numId w:val="4"/>
        </w:numPr>
        <w:spacing w:after="70" w:line="270"/>
      </w:pPr>
      <w:r>
        <w:t xml:space="preserve">Use renewable share of electricity as the renewables indicator in Week 3 analysis; do not rely on the share of total energy because of its coverage.</w:t>
      </w:r>
    </w:p>
    <w:p>
      <w:pPr>
        <w:pStyle w:val="ListParagraph"/>
        <w:numPr>
          <w:ilvl w:val="0"/>
          <w:numId w:val="4"/>
        </w:numPr>
        <w:spacing w:after="70" w:line="270"/>
      </w:pPr>
      <w:r>
        <w:t xml:space="preserve">Add social and governance indicators (for example ILOSTAT and the World Governance Indicators) using the same pipeline pattern.</w:t>
      </w:r>
    </w:p>
    <w:p>
      <w:pPr>
        <w:pStyle w:val="ListParagraph"/>
        <w:numPr>
          <w:ilvl w:val="0"/>
          <w:numId w:val="4"/>
        </w:numPr>
        <w:spacing w:after="70" w:line="270"/>
      </w:pPr>
      <w:r>
        <w:t xml:space="preserve">Re-pull World Bank series from the official API when reachable and compare with the mirror values.</w:t>
      </w:r>
    </w:p>
    <w:p>
      <w:pPr>
        <w:pStyle w:val="ListParagraph"/>
        <w:numPr>
          <w:ilvl w:val="0"/>
          <w:numId w:val="4"/>
        </w:numPr>
        <w:spacing w:after="70" w:line="270"/>
      </w:pPr>
      <w:r>
        <w:t xml:space="preserve">Move the script into version control and add automated validation tests before the next data refresh.</w:t>
      </w:r>
    </w:p>
    <w:p>
      <w:pPr>
        <w:pStyle w:val="Heading1"/>
        <w:pageBreakBefore/>
      </w:pPr>
      <w:r>
        <w:t xml:space="preserve">Appendix A – Data Dictionary of the Cleaned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1500"/>
        <w:gridCol w:w="1638"/>
      </w:tblGrid>
      <w:tr>
        <w:trPr>
          <w:cantSplit/>
          <w:tblHeader/>
        </w:trPr>
        <w:tc>
          <w:tcPr>
            <w:tcW w:type="dxa" w:w="2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Column</w:t>
            </w:r>
          </w:p>
        </w:tc>
        <w:tc>
          <w:tcPr>
            <w:tcW w:type="dxa" w:w="39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Description</w:t>
            </w:r>
          </w:p>
        </w:tc>
        <w:tc>
          <w:tcPr>
            <w:tcW w:type="dxa" w:w="15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Unit</w:t>
            </w:r>
          </w:p>
        </w:tc>
        <w:tc>
          <w:tcPr>
            <w:tcW w:type="dxa" w:w="16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6"/>
                <w:szCs w:val="16"/>
              </w:rPr>
              <w:t xml:space="preserve">Source</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iso3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ISO 3166-1 alpha-3 country code (join key)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text</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OWID / ISO reference</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country</w:t>
            </w:r>
          </w:p>
        </w:tc>
        <w:tc>
          <w:tcPr>
            <w:tcW w:type="dxa" w:w="3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Canonical country name</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text</w:t>
            </w:r>
          </w:p>
        </w:tc>
        <w:tc>
          <w:tcPr>
            <w:tcW w:type="dxa" w:w="1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OWID</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year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Calendar year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integer</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All</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population</w:t>
            </w:r>
          </w:p>
        </w:tc>
        <w:tc>
          <w:tcPr>
            <w:tcW w:type="dxa" w:w="3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Population (OWID; World Bank used if OWID empty)</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persons</w:t>
            </w:r>
          </w:p>
        </w:tc>
        <w:tc>
          <w:tcPr>
            <w:tcW w:type="dxa" w:w="1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OWID, World Bank</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co2_mt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Annual production-based CO2 emissions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million tonnes</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OWID CO2</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co2_per_capita_t</w:t>
            </w:r>
          </w:p>
        </w:tc>
        <w:tc>
          <w:tcPr>
            <w:tcW w:type="dxa" w:w="3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CO2 per person</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tonnes</w:t>
            </w:r>
          </w:p>
        </w:tc>
        <w:tc>
          <w:tcPr>
            <w:tcW w:type="dxa" w:w="1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OWID CO2</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primary_energy_twh</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Primary energy consumption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TWh</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OWID Energy</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energy_per_capita_kwh</w:t>
            </w:r>
          </w:p>
        </w:tc>
        <w:tc>
          <w:tcPr>
            <w:tcW w:type="dxa" w:w="3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Primary energy per person</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kWh</w:t>
            </w:r>
          </w:p>
        </w:tc>
        <w:tc>
          <w:tcPr>
            <w:tcW w:type="dxa" w:w="1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OWID Energy</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renewables_share_elec_pct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Renewables share of electricity generation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OWID Energy</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renewables_share_energy_pct</w:t>
            </w:r>
          </w:p>
        </w:tc>
        <w:tc>
          <w:tcPr>
            <w:tcW w:type="dxa" w:w="3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Renewables share of primary energy (limited coverage)</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w:t>
            </w:r>
          </w:p>
        </w:tc>
        <w:tc>
          <w:tcPr>
            <w:tcW w:type="dxa" w:w="1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OWID Energy</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electricity_gen_twh</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Electricity generation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TWh</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OWID Energy</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gdp_usd_current_billion</w:t>
            </w:r>
          </w:p>
        </w:tc>
        <w:tc>
          <w:tcPr>
            <w:tcW w:type="dxa" w:w="3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GDP in current US dollars</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US$ billion</w:t>
            </w:r>
          </w:p>
        </w:tc>
        <w:tc>
          <w:tcPr>
            <w:tcW w:type="dxa" w:w="1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World Bank</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gdp_per_capita_usd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GDP divided by population (derived)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US$ per person</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Derived</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co2_intensity_kg_per_usd</w:t>
            </w:r>
          </w:p>
        </w:tc>
        <w:tc>
          <w:tcPr>
            <w:tcW w:type="dxa" w:w="3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CO2 per unit of current-dollar GDP (derived)</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kg per US$</w:t>
            </w:r>
          </w:p>
        </w:tc>
        <w:tc>
          <w:tcPr>
            <w:tcW w:type="dxa" w:w="1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Derived</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flag_co2_jump</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True if CO2 changed by more than 50% year on year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boolean</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6"/>
                <w:szCs w:val="16"/>
              </w:rPr>
              <w:t xml:space="preserve">Pipeline</w:t>
            </w:r>
          </w:p>
        </w:tc>
      </w:tr>
      <w:tr>
        <w:trPr>
          <w:cantSplit/>
        </w:trPr>
        <w:tc>
          <w:tcPr>
            <w:tcW w:type="dxa" w:w="2600"/>
            <w:tcBorders>
              <w:top w:val="single" w:color="BFBFBF" w:sz="4"/>
              <w:left w:val="single" w:color="BFBFBF" w:sz="4"/>
              <w:bottom w:val="single" w:color="BFBFBF" w:sz="4"/>
              <w:right w:val="single" w:color="BFBFBF" w:sz="4"/>
            </w:tcBorders>
            <w:shd w:fill="E8F1EC" w:color="auto" w:val="clear"/>
            <w:tcMar>
              <w:top w:type="dxa" w:w="60"/>
              <w:left w:type="dxa" w:w="100"/>
              <w:bottom w:type="dxa" w:w="60"/>
              <w:right w:type="dxa" w:w="100"/>
            </w:tcMar>
            <w:vAlign w:val="top"/>
          </w:tcPr>
          <w:p>
            <w:pPr>
              <w:spacing w:after="30" w:line="250"/>
            </w:pPr>
            <w:r>
              <w:rPr>
                <w:b/>
                <w:bCs/>
                <w:sz w:val="16"/>
                <w:szCs w:val="16"/>
              </w:rPr>
              <w:t xml:space="preserve">imp_*</w:t>
            </w:r>
          </w:p>
        </w:tc>
        <w:tc>
          <w:tcPr>
            <w:tcW w:type="dxa" w:w="39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True if the matching value was interpolated</w:t>
            </w:r>
          </w:p>
        </w:tc>
        <w:tc>
          <w:tcPr>
            <w:tcW w:type="dxa" w:w="15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boolean</w:t>
            </w:r>
          </w:p>
        </w:tc>
        <w:tc>
          <w:tcPr>
            <w:tcW w:type="dxa" w:w="16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6"/>
                <w:szCs w:val="16"/>
              </w:rPr>
              <w:t xml:space="preserve">Pipeline</w:t>
            </w:r>
          </w:p>
        </w:tc>
      </w:tr>
    </w:tbl>
    <w:p>
      <w:pPr>
        <w:pStyle w:val="Heading1"/>
        <w:pageBreakBefore/>
      </w:pPr>
      <w:r>
        <w:t xml:space="preserve">Appendix B – Data Source Access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100"/>
        <w:gridCol w:w="800"/>
        <w:gridCol w:w="1300"/>
        <w:gridCol w:w="1338"/>
      </w:tblGrid>
      <w:tr>
        <w:trPr>
          <w:cantSplit/>
          <w:tblHeader/>
        </w:trPr>
        <w:tc>
          <w:tcPr>
            <w:tcW w:type="dxa" w:w="17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File</w:t>
            </w:r>
          </w:p>
        </w:tc>
        <w:tc>
          <w:tcPr>
            <w:tcW w:type="dxa" w:w="34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URL (host / path)</w:t>
            </w:r>
          </w:p>
        </w:tc>
        <w:tc>
          <w:tcPr>
            <w:tcW w:type="dxa" w:w="11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Retrieved</w:t>
            </w:r>
          </w:p>
        </w:tc>
        <w:tc>
          <w:tcPr>
            <w:tcW w:type="dxa" w:w="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Size</w:t>
            </w:r>
          </w:p>
        </w:tc>
        <w:tc>
          <w:tcPr>
            <w:tcW w:type="dxa" w:w="13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Rows × columns</w:t>
            </w:r>
          </w:p>
        </w:tc>
        <w:tc>
          <w:tcPr>
            <w:tcW w:type="dxa" w:w="13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vAlign w:val="top"/>
          </w:tcPr>
          <w:p>
            <w:pPr>
              <w:spacing w:after="30" w:line="250"/>
            </w:pPr>
            <w:r>
              <w:rPr>
                <w:b/>
                <w:bCs/>
                <w:color w:val="FFFFFF"/>
                <w:sz w:val="15"/>
                <w:szCs w:val="15"/>
              </w:rPr>
              <w:t xml:space="preserve">SHA-256 (first 12)</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5"/>
                <w:szCs w:val="15"/>
              </w:rPr>
              <w:t xml:space="preserve">owid-co2-data.csv</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raw.githubusercontent.com/owid/co2-data/master/owid-co2-data.csv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17 Oct 2026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14.4 MB</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50,411 × 79</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7f78e2b218ce</w:t>
            </w:r>
          </w:p>
        </w:tc>
      </w:tr>
      <w:tr>
        <w:trPr>
          <w:cantSplit/>
        </w:trPr>
        <w:tc>
          <w:tcPr>
            <w:tcW w:type="dxa" w:w="1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bCs/>
                <w:sz w:val="15"/>
                <w:szCs w:val="15"/>
              </w:rPr>
              <w:t xml:space="preserve">owid-energy-data.csv</w:t>
            </w:r>
          </w:p>
        </w:tc>
        <w:tc>
          <w:tcPr>
            <w:tcW w:type="dxa" w:w="3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raw.githubusercontent.com/owid/energy-data/master/owid-energy-data.csv</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17 Oct 2026</w:t>
            </w:r>
          </w:p>
        </w:tc>
        <w:tc>
          <w:tcPr>
            <w:tcW w:type="dxa" w:w="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9.2 MB</w:t>
            </w:r>
          </w:p>
        </w:tc>
        <w:tc>
          <w:tcPr>
            <w:tcW w:type="dxa" w:w="1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23,377 × 130</w:t>
            </w:r>
          </w:p>
        </w:tc>
        <w:tc>
          <w:tcPr>
            <w:tcW w:type="dxa" w:w="13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266f2e2baad7</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5"/>
                <w:szCs w:val="15"/>
              </w:rPr>
              <w:t xml:space="preserve">gdp.csv</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raw.githubusercontent.com/datasets/gdp/main/data/gdp.csv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17 Oct 2026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0.56 MB</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13,979 × 4</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8d84ef6bcacc</w:t>
            </w:r>
          </w:p>
        </w:tc>
      </w:tr>
      <w:tr>
        <w:trPr>
          <w:cantSplit/>
        </w:trPr>
        <w:tc>
          <w:tcPr>
            <w:tcW w:type="dxa" w:w="17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bCs/>
                <w:sz w:val="15"/>
                <w:szCs w:val="15"/>
              </w:rPr>
              <w:t xml:space="preserve">population.csv</w:t>
            </w:r>
          </w:p>
        </w:tc>
        <w:tc>
          <w:tcPr>
            <w:tcW w:type="dxa" w:w="34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raw.githubusercontent.com/datasets/population/main/data/population.csv</w:t>
            </w:r>
          </w:p>
        </w:tc>
        <w:tc>
          <w:tcPr>
            <w:tcW w:type="dxa" w:w="11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17 Oct 2026</w:t>
            </w:r>
          </w:p>
        </w:tc>
        <w:tc>
          <w:tcPr>
            <w:tcW w:type="dxa" w:w="8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0.56 MB</w:t>
            </w:r>
          </w:p>
        </w:tc>
        <w:tc>
          <w:tcPr>
            <w:tcW w:type="dxa" w:w="1300"/>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17,394 × 4</w:t>
            </w:r>
          </w:p>
        </w:tc>
        <w:tc>
          <w:tcPr>
            <w:tcW w:type="dxa" w:w="1338"/>
            <w:tcBorders>
              <w:top w:val="single" w:color="BFBFBF" w:sz="4"/>
              <w:left w:val="single" w:color="BFBFBF" w:sz="4"/>
              <w:bottom w:val="single" w:color="BFBFBF" w:sz="4"/>
              <w:right w:val="single" w:color="BFBFBF" w:sz="4"/>
            </w:tcBorders>
            <w:shd w:fill="F7F9F8" w:color="auto" w:val="clear"/>
            <w:tcMar>
              <w:top w:type="dxa" w:w="60"/>
              <w:left w:type="dxa" w:w="100"/>
              <w:bottom w:type="dxa" w:w="60"/>
              <w:right w:type="dxa" w:w="100"/>
            </w:tcMar>
            <w:vAlign w:val="top"/>
          </w:tcPr>
          <w:p>
            <w:pPr>
              <w:spacing w:after="30" w:line="250"/>
            </w:pPr>
            <w:r>
              <w:rPr>
                <w:b w:val="false"/>
                <w:bCs w:val="false"/>
                <w:sz w:val="15"/>
                <w:szCs w:val="15"/>
              </w:rPr>
              <w:t xml:space="preserve">2c697c3e668c</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bCs/>
                <w:sz w:val="15"/>
                <w:szCs w:val="15"/>
              </w:rPr>
              <w:t xml:space="preserve">country-codes.csv</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raw.githubusercontent.com/datasets/country-codes/main/data/country-codes.csv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17 Oct 2026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0.13 MB</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249 × 56</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30" w:line="250"/>
            </w:pPr>
            <w:r>
              <w:rPr>
                <w:b w:val="false"/>
                <w:bCs w:val="false"/>
                <w:sz w:val="15"/>
                <w:szCs w:val="15"/>
              </w:rPr>
              <w:t xml:space="preserve">bb199ebc9636</w:t>
            </w:r>
          </w:p>
        </w:tc>
      </w:tr>
    </w:tbl>
    <w:p>
      <w:pPr>
        <w:spacing w:after="160" w:before="60"/>
      </w:pPr>
      <w:r>
        <w:rPr>
          <w:i/>
          <w:iCs/>
          <w:color w:val="595959"/>
          <w:sz w:val="17"/>
          <w:szCs w:val="17"/>
        </w:rPr>
        <w:t xml:space="preserve">Table 13: Inputs, retrieval dates and fingerprints</w:t>
      </w:r>
    </w:p>
    <w:p>
      <w:pPr>
        <w:spacing w:after="160"/>
      </w:pPr>
    </w:p>
    <w:p>
      <w:pPr>
        <w:pStyle w:val="Heading1"/>
      </w:pPr>
      <w:r>
        <w:t xml:space="preserve">Sources</w:t>
      </w:r>
    </w:p>
    <w:p>
      <w:pPr>
        <w:pStyle w:val="ListParagraph"/>
        <w:numPr>
          <w:ilvl w:val="0"/>
          <w:numId w:val="2"/>
        </w:numPr>
        <w:spacing w:after="70" w:line="270"/>
      </w:pPr>
      <w:r>
        <w:t xml:space="preserve">Our World in Data, CO2 and Greenhouse Gas Emissions data: https://github.com/owid/co2-data</w:t>
      </w:r>
    </w:p>
    <w:p>
      <w:pPr>
        <w:pStyle w:val="ListParagraph"/>
        <w:numPr>
          <w:ilvl w:val="0"/>
          <w:numId w:val="2"/>
        </w:numPr>
        <w:spacing w:after="70" w:line="270"/>
      </w:pPr>
      <w:r>
        <w:t xml:space="preserve">Our World in Data, Energy data: https://github.com/owid/energy-data</w:t>
      </w:r>
    </w:p>
    <w:p>
      <w:pPr>
        <w:pStyle w:val="ListParagraph"/>
        <w:numPr>
          <w:ilvl w:val="0"/>
          <w:numId w:val="2"/>
        </w:numPr>
        <w:spacing w:after="70" w:line="270"/>
      </w:pPr>
      <w:r>
        <w:t xml:space="preserve">World Bank GDP series via the open datasets repository: https://github.com/datasets/gdp</w:t>
      </w:r>
    </w:p>
    <w:p>
      <w:pPr>
        <w:pStyle w:val="ListParagraph"/>
        <w:numPr>
          <w:ilvl w:val="0"/>
          <w:numId w:val="2"/>
        </w:numPr>
        <w:spacing w:after="70" w:line="270"/>
      </w:pPr>
      <w:r>
        <w:t xml:space="preserve">World Bank population series via the open datasets repository: https://github.com/datasets/population</w:t>
      </w:r>
    </w:p>
    <w:p>
      <w:pPr>
        <w:pStyle w:val="ListParagraph"/>
        <w:numPr>
          <w:ilvl w:val="0"/>
          <w:numId w:val="2"/>
        </w:numPr>
        <w:spacing w:after="70" w:line="270"/>
      </w:pPr>
      <w:r>
        <w:t xml:space="preserve">ISO country codes via the open datasets repository: https://github.com/datasets/country-codes</w:t>
      </w:r>
    </w:p>
    <w:p>
      <w:pPr>
        <w:pStyle w:val="ListParagraph"/>
        <w:numPr>
          <w:ilvl w:val="0"/>
          <w:numId w:val="2"/>
        </w:numPr>
        <w:spacing w:after="70" w:line="270"/>
      </w:pPr>
      <w:r>
        <w:t xml:space="preserve">World Bank Open Data (original publisher): https://data.worldbank.org</w:t>
      </w:r>
    </w:p>
    <w:p>
      <w:pPr>
        <w:spacing w:after="120" w:before="120" w:line="276"/>
      </w:pPr>
      <w:r>
        <w:rPr>
          <w:color w:val="595959"/>
          <w:sz w:val="18"/>
          <w:szCs w:val="18"/>
        </w:rPr>
        <w:t xml:space="preserve">Licences and upstream providers are described on each source page; confirm attribution wording before external publication. Statements about the sources’ advantages and limitations beyond the measured counts reflect general knowledge of these datasets.</w:t>
      </w:r>
    </w:p>
    <w:sectPr>
      <w:headerReference w:type="default" r:id="rId7"/>
      <w:headerReference w:type="first" r:id="rId8"/>
      <w:footerReference w:type="default" r:id="rId9"/>
      <w:footerReference w:type="first" r:id="rId10"/>
      <w:pgSz w:w="11906" w:h="16838" w:orient="portrait"/>
      <w:pgMar w:top="1247"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Sustainability Data Acquisition and Cleaning  |  Week 2 Task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5C3F" w:sz="8" w:space="4"/>
      </w:pBdr>
      <w:spacing w:after="220" w:before="0"/>
      <w:outlineLvl w:val="0"/>
    </w:pPr>
    <w:rPr>
      <w:rFonts w:ascii="Calibri" w:cs="Calibri" w:eastAsia="Calibri" w:hAnsi="Calibri"/>
      <w:b/>
      <w:bCs/>
      <w:color w:val="1F5C3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keepNext/>
      <w:spacing w:after="90" w:before="200"/>
      <w:outlineLvl w:val="2"/>
    </w:pPr>
    <w:rPr>
      <w:rFonts w:ascii="Calibri" w:cs="Calibri" w:eastAsia="Calibri" w:hAnsi="Calibri"/>
      <w:b/>
      <w:bCs/>
      <w:color w:val="1F5C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c3e09f3ffdeb24544c3f5416e141737cf9f77dc.png"/><Relationship Id="rId12" Type="http://schemas.openxmlformats.org/officeDocument/2006/relationships/image" Target="media/9a5cd90655ccfc913283b9f359fdcd1acc52350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Data Acquisition and Cleaning</dc:title>
  <dc:creator>Sustainability Data Analyst Intern</dc:creator>
  <cp:lastModifiedBy>Un-named</cp:lastModifiedBy>
  <cp:revision>1</cp:revision>
  <dcterms:created xsi:type="dcterms:W3CDTF">2026-10-17T14:25:01.734Z</dcterms:created>
  <dcterms:modified xsi:type="dcterms:W3CDTF">2026-10-17T14:25:01.734Z</dcterms:modified>
</cp:coreProperties>
</file>

<file path=docProps/custom.xml><?xml version="1.0" encoding="utf-8"?>
<Properties xmlns="http://schemas.openxmlformats.org/officeDocument/2006/custom-properties" xmlns:vt="http://schemas.openxmlformats.org/officeDocument/2006/docPropsVTypes"/>
</file>