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6B"/>
          <w:sz w:val="44"/>
        </w:rPr>
        <w:t>FUNCTIONAL REQUIREMENTS DOCUMENT</w:t>
      </w:r>
    </w:p>
    <w:p>
      <w:pPr>
        <w:jc w:val="center"/>
      </w:pPr>
      <w:r>
        <w:rPr>
          <w:b/>
          <w:color w:val="2E86AB"/>
          <w:sz w:val="32"/>
        </w:rPr>
        <w:t>Hospital CRM &amp; Patient Engagement Platform</w:t>
      </w:r>
    </w:p>
    <w:p>
      <w:pPr>
        <w:jc w:val="center"/>
      </w:pPr>
      <w:r>
        <w:rPr>
          <w:color w:val="555555"/>
          <w:sz w:val="24"/>
        </w:rPr>
        <w:t>On-Premise HMIS-Integrated Communication &amp; Automation System</w:t>
      </w:r>
    </w:p>
    <w:p/>
    <w:p/>
    <w:p/>
    <w:tbl>
      <w:tblPr>
        <w:tblStyle w:val="TableGrid"/>
        <w:tblW w:type="auto" w:w="0"/>
        <w:jc w:val="center"/>
        <w:tblLook w:firstColumn="1" w:firstRow="1" w:lastColumn="0" w:lastRow="0" w:noHBand="0" w:noVBand="1" w:val="04A0"/>
      </w:tblPr>
      <w:tblGrid>
        <w:gridCol w:w="2880"/>
        <w:gridCol w:w="5760"/>
      </w:tblGrid>
      <w:tr>
        <w:tc>
          <w:tcPr>
            <w:tcW w:type="dxa" w:w="4392"/>
            <w:shd w:val="clear" w:color="auto" w:fill="E8F0FE"/>
          </w:tcPr>
          <w:p>
            <w:r>
              <w:rPr>
                <w:b/>
                <w:sz w:val="20"/>
              </w:rPr>
              <w:t>Document Title</w:t>
            </w:r>
          </w:p>
        </w:tc>
        <w:tc>
          <w:tcPr>
            <w:tcW w:type="dxa" w:w="4392"/>
          </w:tcPr>
          <w:p>
            <w:r>
              <w:rPr>
                <w:sz w:val="20"/>
              </w:rPr>
              <w:t>Functional Requirements Document — Hospital CRM &amp; Patient Engagement Platform</w:t>
            </w:r>
          </w:p>
        </w:tc>
      </w:tr>
      <w:tr>
        <w:tc>
          <w:tcPr>
            <w:tcW w:type="dxa" w:w="4392"/>
            <w:shd w:val="clear" w:color="auto" w:fill="E8F0FE"/>
          </w:tcPr>
          <w:p>
            <w:r>
              <w:rPr>
                <w:b/>
                <w:sz w:val="20"/>
              </w:rPr>
              <w:t>Version</w:t>
            </w:r>
          </w:p>
        </w:tc>
        <w:tc>
          <w:tcPr>
            <w:tcW w:type="dxa" w:w="4392"/>
          </w:tcPr>
          <w:p>
            <w:r>
              <w:rPr>
                <w:sz w:val="20"/>
              </w:rPr>
              <w:t>1.0</w:t>
            </w:r>
          </w:p>
        </w:tc>
      </w:tr>
      <w:tr>
        <w:tc>
          <w:tcPr>
            <w:tcW w:type="dxa" w:w="4392"/>
            <w:shd w:val="clear" w:color="auto" w:fill="E8F0FE"/>
          </w:tcPr>
          <w:p>
            <w:r>
              <w:rPr>
                <w:b/>
                <w:sz w:val="20"/>
              </w:rPr>
              <w:t>Status</w:t>
            </w:r>
          </w:p>
        </w:tc>
        <w:tc>
          <w:tcPr>
            <w:tcW w:type="dxa" w:w="4392"/>
          </w:tcPr>
          <w:p>
            <w:r>
              <w:rPr>
                <w:sz w:val="20"/>
              </w:rPr>
              <w:t>Draft for Review</w:t>
            </w:r>
          </w:p>
        </w:tc>
      </w:tr>
      <w:tr>
        <w:tc>
          <w:tcPr>
            <w:tcW w:type="dxa" w:w="4392"/>
            <w:shd w:val="clear" w:color="auto" w:fill="E8F0FE"/>
          </w:tcPr>
          <w:p>
            <w:r>
              <w:rPr>
                <w:b/>
                <w:sz w:val="20"/>
              </w:rPr>
              <w:t>Prepared By</w:t>
            </w:r>
          </w:p>
        </w:tc>
        <w:tc>
          <w:tcPr>
            <w:tcW w:type="dxa" w:w="4392"/>
          </w:tcPr>
          <w:p>
            <w:r>
              <w:rPr>
                <w:sz w:val="20"/>
              </w:rPr>
              <w:t>Hapticware AI</w:t>
            </w:r>
          </w:p>
        </w:tc>
      </w:tr>
      <w:tr>
        <w:tc>
          <w:tcPr>
            <w:tcW w:type="dxa" w:w="4392"/>
            <w:shd w:val="clear" w:color="auto" w:fill="E8F0FE"/>
          </w:tcPr>
          <w:p>
            <w:r>
              <w:rPr>
                <w:b/>
                <w:sz w:val="20"/>
              </w:rPr>
              <w:t>Client</w:t>
            </w:r>
          </w:p>
        </w:tc>
        <w:tc>
          <w:tcPr>
            <w:tcW w:type="dxa" w:w="4392"/>
          </w:tcPr>
          <w:p>
            <w:r>
              <w:rPr>
                <w:sz w:val="20"/>
              </w:rPr>
              <w:t>Hospital (On-Premise Deployment)</w:t>
            </w:r>
          </w:p>
        </w:tc>
      </w:tr>
      <w:tr>
        <w:tc>
          <w:tcPr>
            <w:tcW w:type="dxa" w:w="4392"/>
            <w:shd w:val="clear" w:color="auto" w:fill="E8F0FE"/>
          </w:tcPr>
          <w:p>
            <w:r>
              <w:rPr>
                <w:b/>
                <w:sz w:val="20"/>
              </w:rPr>
              <w:t>Date</w:t>
            </w:r>
          </w:p>
        </w:tc>
        <w:tc>
          <w:tcPr>
            <w:tcW w:type="dxa" w:w="4392"/>
          </w:tcPr>
          <w:p>
            <w:r>
              <w:rPr>
                <w:sz w:val="20"/>
              </w:rPr>
              <w:t>May 07, 2026</w:t>
            </w:r>
          </w:p>
        </w:tc>
      </w:tr>
    </w:tbl>
    <w:p>
      <w:r>
        <w:br w:type="page"/>
      </w:r>
    </w:p>
    <w:p>
      <w:pPr>
        <w:pStyle w:val="Heading1"/>
      </w:pPr>
      <w:r>
        <w:rPr>
          <w:color w:val="1B3A6B"/>
        </w:rPr>
        <w:t>Table of Contents</w:t>
      </w:r>
    </w:p>
    <w:p>
      <w:r>
        <w:rPr>
          <w:sz w:val="22"/>
        </w:rPr>
        <w:t>1. Executive Summary</w:t>
      </w:r>
    </w:p>
    <w:p>
      <w:r>
        <w:rPr>
          <w:sz w:val="22"/>
        </w:rPr>
        <w:t>2. System Overview</w:t>
      </w:r>
    </w:p>
    <w:p>
      <w:r>
        <w:rPr>
          <w:sz w:val="22"/>
        </w:rPr>
        <w:t>3. Stakeholders &amp; User Roles</w:t>
      </w:r>
    </w:p>
    <w:p>
      <w:r>
        <w:rPr>
          <w:sz w:val="22"/>
        </w:rPr>
        <w:t>4. Module 1 — Authentication &amp; Role Management</w:t>
      </w:r>
    </w:p>
    <w:p>
      <w:r>
        <w:rPr>
          <w:sz w:val="22"/>
        </w:rPr>
        <w:t>5. Module 2 — HMIS Integration</w:t>
      </w:r>
    </w:p>
    <w:p>
      <w:r>
        <w:rPr>
          <w:sz w:val="22"/>
        </w:rPr>
        <w:t>6. Module 3 — CRM Core</w:t>
      </w:r>
    </w:p>
    <w:p>
      <w:r>
        <w:rPr>
          <w:sz w:val="22"/>
        </w:rPr>
        <w:t>7. Module 4 — Calling Agent</w:t>
      </w:r>
    </w:p>
    <w:p>
      <w:r>
        <w:rPr>
          <w:sz w:val="22"/>
        </w:rPr>
        <w:t>8. Module 5 — Marketing Automation</w:t>
      </w:r>
    </w:p>
    <w:p>
      <w:r>
        <w:rPr>
          <w:sz w:val="22"/>
        </w:rPr>
        <w:t>9. Module 6 — Dashboard &amp; Reporting</w:t>
      </w:r>
    </w:p>
    <w:p>
      <w:r>
        <w:rPr>
          <w:sz w:val="22"/>
        </w:rPr>
        <w:t>10. User Workflows</w:t>
      </w:r>
    </w:p>
    <w:p>
      <w:r>
        <w:rPr>
          <w:sz w:val="22"/>
        </w:rPr>
        <w:t>11. System Architecture</w:t>
      </w:r>
    </w:p>
    <w:p>
      <w:r>
        <w:rPr>
          <w:sz w:val="22"/>
        </w:rPr>
        <w:t>12. Data Flow</w:t>
      </w:r>
    </w:p>
    <w:p>
      <w:r>
        <w:rPr>
          <w:sz w:val="22"/>
        </w:rPr>
        <w:t>13. API Requirements</w:t>
      </w:r>
    </w:p>
    <w:p>
      <w:r>
        <w:rPr>
          <w:sz w:val="22"/>
        </w:rPr>
        <w:t>14. Database Requirements</w:t>
      </w:r>
    </w:p>
    <w:p>
      <w:r>
        <w:rPr>
          <w:sz w:val="22"/>
        </w:rPr>
        <w:t>15. Deployment Architecture</w:t>
      </w:r>
    </w:p>
    <w:p>
      <w:r>
        <w:rPr>
          <w:sz w:val="22"/>
        </w:rPr>
        <w:t>16. Infrastructure Requirements</w:t>
      </w:r>
    </w:p>
    <w:p>
      <w:r>
        <w:rPr>
          <w:sz w:val="22"/>
        </w:rPr>
        <w:t>17. Security Requirements</w:t>
      </w:r>
    </w:p>
    <w:p>
      <w:r>
        <w:rPr>
          <w:sz w:val="22"/>
        </w:rPr>
        <w:t>18. Non-Functional Requirements</w:t>
      </w:r>
    </w:p>
    <w:p>
      <w:r>
        <w:rPr>
          <w:sz w:val="22"/>
        </w:rPr>
        <w:t>19. Reporting Requirements</w:t>
      </w:r>
    </w:p>
    <w:p>
      <w:r>
        <w:rPr>
          <w:sz w:val="22"/>
        </w:rPr>
        <w:t>20. Acceptance Criteria</w:t>
      </w:r>
    </w:p>
    <w:p>
      <w:r>
        <w:rPr>
          <w:sz w:val="22"/>
        </w:rPr>
        <w:t>21. Backup &amp; Disaster Recovery</w:t>
      </w:r>
    </w:p>
    <w:p>
      <w:r>
        <w:rPr>
          <w:sz w:val="22"/>
        </w:rPr>
        <w:t>22. Glossary</w:t>
      </w:r>
    </w:p>
    <w:p>
      <w:r>
        <w:br w:type="page"/>
      </w:r>
    </w:p>
    <w:p>
      <w:pPr>
        <w:pStyle w:val="Heading1"/>
      </w:pPr>
      <w:r>
        <w:rPr>
          <w:color w:val="1B3A6B"/>
        </w:rPr>
        <w:t>1. Executive Summary</w:t>
      </w:r>
    </w:p>
    <w:p>
      <w:pPr>
        <w:pBdr>
          <w:bottom w:val="single" w:sz="6" w:space="1" w:color="1B3A6B"/>
        </w:pBdr>
        <w:spacing w:after="120"/>
      </w:pPr>
    </w:p>
    <w:p>
      <w:r>
        <w:rPr>
          <w:b w:val="0"/>
          <w:sz w:val="22"/>
        </w:rPr>
        <w:t>This Functional Requirements Document (FRD) describes the complete specification for the Hospital CRM and Patient Engagement Platform — an on-premise software system designed to integrate with the hospital's existing Hospital Management Information System (HMIS) and automate patient communication, appointment follow-ups, and marketing workflows.</w:t>
      </w:r>
    </w:p>
    <w:p>
      <w:r>
        <w:rPr>
          <w:b w:val="0"/>
          <w:sz w:val="22"/>
        </w:rPr>
        <w:t>The platform consolidates fragmented patient engagement activities into a single, centralized ecosystem. By synchronising appointment and patient data from the HMIS, the CRM powers automated calling agents, multi-channel marketing automation, and operational dashboards that enable hospital management to track conversions, call performance, and campaign effectiveness in real time.</w:t>
      </w:r>
    </w:p>
    <w:p>
      <w:r>
        <w:rPr>
          <w:b w:val="0"/>
          <w:sz w:val="22"/>
        </w:rPr>
        <w:t>The system is designed to be deployed entirely on-premise within the hospital's Linux server infrastructure, ensuring data sovereignty, regulatory compliance, and seamless integration with existing hospital IT assets.</w:t>
      </w:r>
    </w:p>
    <w:p/>
    <w:p>
      <w:r>
        <w:rPr>
          <w:b/>
          <w:sz w:val="22"/>
        </w:rPr>
        <w:t>Key Objectives:</w:t>
      </w:r>
    </w:p>
    <w:p>
      <w:pPr>
        <w:pStyle w:val="ListBullet"/>
        <w:ind w:left="432"/>
      </w:pPr>
      <w:r>
        <w:rPr>
          <w:sz w:val="21"/>
        </w:rPr>
        <w:t>Centralise patient data from HMIS into a structured CRM.</w:t>
      </w:r>
    </w:p>
    <w:p>
      <w:pPr>
        <w:pStyle w:val="ListBullet"/>
        <w:ind w:left="432"/>
      </w:pPr>
      <w:r>
        <w:rPr>
          <w:sz w:val="21"/>
        </w:rPr>
        <w:t>Automate appointment reminders and post-visit follow-up calls.</w:t>
      </w:r>
    </w:p>
    <w:p>
      <w:pPr>
        <w:pStyle w:val="ListBullet"/>
        <w:ind w:left="432"/>
      </w:pPr>
      <w:r>
        <w:rPr>
          <w:sz w:val="21"/>
        </w:rPr>
        <w:t>Enable targeted SMS, WhatsApp, and email marketing campaigns.</w:t>
      </w:r>
    </w:p>
    <w:p>
      <w:pPr>
        <w:pStyle w:val="ListBullet"/>
        <w:ind w:left="432"/>
      </w:pPr>
      <w:r>
        <w:rPr>
          <w:sz w:val="21"/>
        </w:rPr>
        <w:t>Provide real-time dashboards for operational and clinical managers.</w:t>
      </w:r>
    </w:p>
    <w:p>
      <w:pPr>
        <w:pStyle w:val="ListBullet"/>
        <w:ind w:left="432"/>
      </w:pPr>
      <w:r>
        <w:rPr>
          <w:sz w:val="21"/>
        </w:rPr>
        <w:t>Maintain enterprise-grade security, auditability, and high availability.</w:t>
      </w:r>
    </w:p>
    <w:p>
      <w:r>
        <w:br w:type="page"/>
      </w:r>
    </w:p>
    <w:p>
      <w:pPr>
        <w:pStyle w:val="Heading1"/>
      </w:pPr>
      <w:r>
        <w:rPr>
          <w:color w:val="1B3A6B"/>
        </w:rPr>
        <w:t>2. System Overview</w:t>
      </w:r>
    </w:p>
    <w:p>
      <w:pPr>
        <w:pBdr>
          <w:bottom w:val="single" w:sz="6" w:space="1" w:color="1B3A6B"/>
        </w:pBdr>
        <w:spacing w:after="120"/>
      </w:pPr>
    </w:p>
    <w:p>
      <w:r>
        <w:rPr>
          <w:b w:val="0"/>
          <w:sz w:val="22"/>
        </w:rPr>
        <w:t>The Hospital CRM &amp; Patient Engagement Platform is a modular, API-first enterprise system comprised of the following interconnected components:</w:t>
      </w:r>
    </w:p>
    <w:p/>
    <w:p>
      <w:pPr>
        <w:ind w:left="432"/>
      </w:pPr>
      <w:r>
        <w:rPr>
          <w:b/>
          <w:sz w:val="22"/>
        </w:rPr>
        <w:t xml:space="preserve">HMIS (Hospital Management Information System): </w:t>
      </w:r>
      <w:r>
        <w:rPr>
          <w:sz w:val="22"/>
        </w:rPr>
        <w:t>The existing hospital system that manages appointments, patient records, billing, and clinical data. Acts as the authoritative source of patient and appointment information.</w:t>
      </w:r>
    </w:p>
    <w:p>
      <w:pPr>
        <w:ind w:left="432"/>
      </w:pPr>
      <w:r>
        <w:rPr>
          <w:b/>
          <w:sz w:val="22"/>
        </w:rPr>
        <w:t xml:space="preserve">CRM Platform: </w:t>
      </w:r>
      <w:r>
        <w:rPr>
          <w:sz w:val="22"/>
        </w:rPr>
        <w:t>The central hub that stores and manages patient profiles, interaction histories, follow-up workflows, and campaign records synchronized from HMIS.</w:t>
      </w:r>
    </w:p>
    <w:p>
      <w:pPr>
        <w:ind w:left="432"/>
      </w:pPr>
      <w:r>
        <w:rPr>
          <w:b/>
          <w:sz w:val="22"/>
        </w:rPr>
        <w:t xml:space="preserve">Calling Agent Module: </w:t>
      </w:r>
      <w:r>
        <w:rPr>
          <w:sz w:val="22"/>
        </w:rPr>
        <w:t>An automated telephony subsystem that triggers reminder and follow-up calls, logs call outcomes, and records call statuses against CRM patient records.</w:t>
      </w:r>
    </w:p>
    <w:p>
      <w:pPr>
        <w:ind w:left="432"/>
      </w:pPr>
      <w:r>
        <w:rPr>
          <w:b/>
          <w:sz w:val="22"/>
        </w:rPr>
        <w:t xml:space="preserve">Marketing Automation Agent: </w:t>
      </w:r>
      <w:r>
        <w:rPr>
          <w:sz w:val="22"/>
        </w:rPr>
        <w:t>A multi-channel campaign engine that delivers SMS, WhatsApp, and email campaigns to segmented patient lists, tracking delivery and engagement metrics.</w:t>
      </w:r>
    </w:p>
    <w:p>
      <w:pPr>
        <w:ind w:left="432"/>
      </w:pPr>
      <w:r>
        <w:rPr>
          <w:b/>
          <w:sz w:val="22"/>
        </w:rPr>
        <w:t xml:space="preserve">Central Database: </w:t>
      </w:r>
      <w:r>
        <w:rPr>
          <w:sz w:val="22"/>
        </w:rPr>
        <w:t>A relational database layer (PostgreSQL) storing all CRM, call, campaign, and audit data with RAID-backed storage for fault tolerance.</w:t>
      </w:r>
    </w:p>
    <w:p>
      <w:pPr>
        <w:ind w:left="432"/>
      </w:pPr>
      <w:r>
        <w:rPr>
          <w:b/>
          <w:sz w:val="22"/>
        </w:rPr>
        <w:t xml:space="preserve">API / Integration Layer: </w:t>
      </w:r>
      <w:r>
        <w:rPr>
          <w:sz w:val="22"/>
        </w:rPr>
        <w:t>A secure RESTful API gateway that manages all communication between HMIS, CRM modules, calling agents, and marketing agents.</w:t>
      </w:r>
    </w:p>
    <w:p>
      <w:pPr>
        <w:ind w:left="432"/>
      </w:pPr>
      <w:r>
        <w:rPr>
          <w:b/>
          <w:sz w:val="22"/>
        </w:rPr>
        <w:t xml:space="preserve">Reporting &amp; Analytics Dashboard: </w:t>
      </w:r>
      <w:r>
        <w:rPr>
          <w:sz w:val="22"/>
        </w:rPr>
        <w:t>A web-based dashboard providing real-time and historical metrics on appointments, calls, campaigns, and patient engagement.</w:t>
      </w:r>
    </w:p>
    <w:p>
      <w:pPr>
        <w:ind w:left="432"/>
      </w:pPr>
      <w:r>
        <w:rPr>
          <w:b/>
          <w:sz w:val="22"/>
        </w:rPr>
        <w:t xml:space="preserve">On-Premise Linux Server Infrastructure: </w:t>
      </w:r>
      <w:r>
        <w:rPr>
          <w:sz w:val="22"/>
        </w:rPr>
        <w:t>Ubuntu/Linux servers hosting all application containers, databases, and supporting services within the hospital's internal network.</w:t>
      </w:r>
    </w:p>
    <w:p>
      <w:r>
        <w:br w:type="page"/>
      </w:r>
    </w:p>
    <w:p>
      <w:pPr>
        <w:pStyle w:val="Heading1"/>
      </w:pPr>
      <w:r>
        <w:rPr>
          <w:color w:val="1B3A6B"/>
        </w:rPr>
        <w:t>3. Stakeholders &amp; User Roles</w:t>
      </w:r>
    </w:p>
    <w:p>
      <w:pPr>
        <w:pBdr>
          <w:bottom w:val="single" w:sz="6" w:space="1" w:color="1B3A6B"/>
        </w:pBdr>
        <w:spacing w:after="120"/>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3A6B"/>
          </w:tcPr>
          <w:p>
            <w:r>
              <w:rPr>
                <w:b/>
                <w:color w:val="FFFFFF"/>
                <w:sz w:val="20"/>
              </w:rPr>
              <w:t>Role</w:t>
            </w:r>
          </w:p>
        </w:tc>
        <w:tc>
          <w:tcPr>
            <w:tcW w:type="dxa" w:w="2928"/>
            <w:shd w:val="clear" w:color="auto" w:fill="1B3A6B"/>
          </w:tcPr>
          <w:p>
            <w:r>
              <w:rPr>
                <w:b/>
                <w:color w:val="FFFFFF"/>
                <w:sz w:val="20"/>
              </w:rPr>
              <w:t>Primary Responsibilities</w:t>
            </w:r>
          </w:p>
        </w:tc>
        <w:tc>
          <w:tcPr>
            <w:tcW w:type="dxa" w:w="2928"/>
            <w:shd w:val="clear" w:color="auto" w:fill="1B3A6B"/>
          </w:tcPr>
          <w:p>
            <w:r>
              <w:rPr>
                <w:b/>
                <w:color w:val="FFFFFF"/>
                <w:sz w:val="20"/>
              </w:rPr>
              <w:t>System Access Level</w:t>
            </w:r>
          </w:p>
        </w:tc>
      </w:tr>
      <w:tr>
        <w:tc>
          <w:tcPr>
            <w:tcW w:type="dxa" w:w="2928"/>
            <w:shd w:val="clear" w:color="auto" w:fill="F5F8FF"/>
          </w:tcPr>
          <w:p>
            <w:r>
              <w:rPr>
                <w:b/>
                <w:sz w:val="20"/>
              </w:rPr>
              <w:t>System Administrator</w:t>
            </w:r>
          </w:p>
        </w:tc>
        <w:tc>
          <w:tcPr>
            <w:tcW w:type="dxa" w:w="2928"/>
            <w:shd w:val="clear" w:color="auto" w:fill="F5F8FF"/>
          </w:tcPr>
          <w:p>
            <w:r>
              <w:rPr>
                <w:sz w:val="20"/>
              </w:rPr>
              <w:t>Full system access. Manages users, roles, system configuration, integrations, and audit logs.</w:t>
            </w:r>
          </w:p>
        </w:tc>
        <w:tc>
          <w:tcPr>
            <w:tcW w:type="dxa" w:w="2928"/>
            <w:shd w:val="clear" w:color="auto" w:fill="F5F8FF"/>
          </w:tcPr>
          <w:p>
            <w:r>
              <w:rPr>
                <w:sz w:val="20"/>
              </w:rPr>
              <w:t>Full</w:t>
            </w:r>
          </w:p>
        </w:tc>
      </w:tr>
      <w:tr>
        <w:tc>
          <w:tcPr>
            <w:tcW w:type="dxa" w:w="2928"/>
          </w:tcPr>
          <w:p>
            <w:r>
              <w:rPr>
                <w:b/>
                <w:sz w:val="20"/>
              </w:rPr>
              <w:t>IT Administrator</w:t>
            </w:r>
          </w:p>
        </w:tc>
        <w:tc>
          <w:tcPr>
            <w:tcW w:type="dxa" w:w="2928"/>
          </w:tcPr>
          <w:p>
            <w:r>
              <w:rPr>
                <w:sz w:val="20"/>
              </w:rPr>
              <w:t>Manages server infrastructure, deployment, backups, monitoring, and network security.</w:t>
            </w:r>
          </w:p>
        </w:tc>
        <w:tc>
          <w:tcPr>
            <w:tcW w:type="dxa" w:w="2928"/>
          </w:tcPr>
          <w:p>
            <w:r>
              <w:rPr>
                <w:sz w:val="20"/>
              </w:rPr>
              <w:t>Infrastructure</w:t>
            </w:r>
          </w:p>
        </w:tc>
      </w:tr>
      <w:tr>
        <w:tc>
          <w:tcPr>
            <w:tcW w:type="dxa" w:w="2928"/>
            <w:shd w:val="clear" w:color="auto" w:fill="F5F8FF"/>
          </w:tcPr>
          <w:p>
            <w:r>
              <w:rPr>
                <w:b/>
                <w:sz w:val="20"/>
              </w:rPr>
              <w:t>Hospital Manager / Operations Head</w:t>
            </w:r>
          </w:p>
        </w:tc>
        <w:tc>
          <w:tcPr>
            <w:tcW w:type="dxa" w:w="2928"/>
            <w:shd w:val="clear" w:color="auto" w:fill="F5F8FF"/>
          </w:tcPr>
          <w:p>
            <w:r>
              <w:rPr>
                <w:sz w:val="20"/>
              </w:rPr>
              <w:t>Views dashboards, campaign performance, call analytics, and operational KPIs. Approves workflows.</w:t>
            </w:r>
          </w:p>
        </w:tc>
        <w:tc>
          <w:tcPr>
            <w:tcW w:type="dxa" w:w="2928"/>
            <w:shd w:val="clear" w:color="auto" w:fill="F5F8FF"/>
          </w:tcPr>
          <w:p>
            <w:r>
              <w:rPr>
                <w:sz w:val="20"/>
              </w:rPr>
              <w:t>Read/Analytics</w:t>
            </w:r>
          </w:p>
        </w:tc>
      </w:tr>
      <w:tr>
        <w:tc>
          <w:tcPr>
            <w:tcW w:type="dxa" w:w="2928"/>
          </w:tcPr>
          <w:p>
            <w:r>
              <w:rPr>
                <w:b/>
                <w:sz w:val="20"/>
              </w:rPr>
              <w:t>Call Executive</w:t>
            </w:r>
          </w:p>
        </w:tc>
        <w:tc>
          <w:tcPr>
            <w:tcW w:type="dxa" w:w="2928"/>
          </w:tcPr>
          <w:p>
            <w:r>
              <w:rPr>
                <w:sz w:val="20"/>
              </w:rPr>
              <w:t>Executes assigned call tasks, logs call outcomes, and updates patient interaction records.</w:t>
            </w:r>
          </w:p>
        </w:tc>
        <w:tc>
          <w:tcPr>
            <w:tcW w:type="dxa" w:w="2928"/>
          </w:tcPr>
          <w:p>
            <w:r>
              <w:rPr>
                <w:sz w:val="20"/>
              </w:rPr>
              <w:t>Limited Write</w:t>
            </w:r>
          </w:p>
        </w:tc>
      </w:tr>
      <w:tr>
        <w:tc>
          <w:tcPr>
            <w:tcW w:type="dxa" w:w="2928"/>
            <w:shd w:val="clear" w:color="auto" w:fill="F5F8FF"/>
          </w:tcPr>
          <w:p>
            <w:r>
              <w:rPr>
                <w:b/>
                <w:sz w:val="20"/>
              </w:rPr>
              <w:t>Marketing Executive</w:t>
            </w:r>
          </w:p>
        </w:tc>
        <w:tc>
          <w:tcPr>
            <w:tcW w:type="dxa" w:w="2928"/>
            <w:shd w:val="clear" w:color="auto" w:fill="F5F8FF"/>
          </w:tcPr>
          <w:p>
            <w:r>
              <w:rPr>
                <w:sz w:val="20"/>
              </w:rPr>
              <w:t>Creates, schedules, and monitors SMS/WhatsApp/email campaigns. Manages audience segments.</w:t>
            </w:r>
          </w:p>
        </w:tc>
        <w:tc>
          <w:tcPr>
            <w:tcW w:type="dxa" w:w="2928"/>
            <w:shd w:val="clear" w:color="auto" w:fill="F5F8FF"/>
          </w:tcPr>
          <w:p>
            <w:r>
              <w:rPr>
                <w:sz w:val="20"/>
              </w:rPr>
              <w:t>Marketing Module</w:t>
            </w:r>
          </w:p>
        </w:tc>
      </w:tr>
      <w:tr>
        <w:tc>
          <w:tcPr>
            <w:tcW w:type="dxa" w:w="2928"/>
          </w:tcPr>
          <w:p>
            <w:r>
              <w:rPr>
                <w:b/>
                <w:sz w:val="20"/>
              </w:rPr>
              <w:t>CRM Supervisor</w:t>
            </w:r>
          </w:p>
        </w:tc>
        <w:tc>
          <w:tcPr>
            <w:tcW w:type="dxa" w:w="2928"/>
          </w:tcPr>
          <w:p>
            <w:r>
              <w:rPr>
                <w:sz w:val="20"/>
              </w:rPr>
              <w:t>Oversees follow-up queues, assigns tasks to call executives, and reviews interaction histories.</w:t>
            </w:r>
          </w:p>
        </w:tc>
        <w:tc>
          <w:tcPr>
            <w:tcW w:type="dxa" w:w="2928"/>
          </w:tcPr>
          <w:p>
            <w:r>
              <w:rPr>
                <w:sz w:val="20"/>
              </w:rPr>
              <w:t>CRM Write</w:t>
            </w:r>
          </w:p>
        </w:tc>
      </w:tr>
      <w:tr>
        <w:tc>
          <w:tcPr>
            <w:tcW w:type="dxa" w:w="2928"/>
            <w:shd w:val="clear" w:color="auto" w:fill="F5F8FF"/>
          </w:tcPr>
          <w:p>
            <w:r>
              <w:rPr>
                <w:b/>
                <w:sz w:val="20"/>
              </w:rPr>
              <w:t>HMIS Operator</w:t>
            </w:r>
          </w:p>
        </w:tc>
        <w:tc>
          <w:tcPr>
            <w:tcW w:type="dxa" w:w="2928"/>
            <w:shd w:val="clear" w:color="auto" w:fill="F5F8FF"/>
          </w:tcPr>
          <w:p>
            <w:r>
              <w:rPr>
                <w:sz w:val="20"/>
              </w:rPr>
              <w:t>Creates and manages appointments within the HMIS; data flows automatically into the CRM.</w:t>
            </w:r>
          </w:p>
        </w:tc>
        <w:tc>
          <w:tcPr>
            <w:tcW w:type="dxa" w:w="2928"/>
            <w:shd w:val="clear" w:color="auto" w:fill="F5F8FF"/>
          </w:tcPr>
          <w:p>
            <w:r>
              <w:rPr>
                <w:sz w:val="20"/>
              </w:rPr>
              <w:t>HMIS Only</w:t>
            </w:r>
          </w:p>
        </w:tc>
      </w:tr>
    </w:tbl>
    <w:p>
      <w:r>
        <w:br w:type="page"/>
      </w:r>
    </w:p>
    <w:p>
      <w:pPr>
        <w:pStyle w:val="Heading1"/>
      </w:pPr>
      <w:r>
        <w:rPr>
          <w:color w:val="1B3A6B"/>
        </w:rPr>
        <w:t>4. Module 1 — Authentication &amp; Role Management</w:t>
      </w:r>
    </w:p>
    <w:p>
      <w:pPr>
        <w:pBdr>
          <w:bottom w:val="single" w:sz="6" w:space="1" w:color="1B3A6B"/>
        </w:pBdr>
        <w:spacing w:after="120"/>
      </w:pPr>
    </w:p>
    <w:p>
      <w:pPr>
        <w:pStyle w:val="Heading2"/>
      </w:pPr>
      <w:r>
        <w:rPr>
          <w:color w:val="1B3A6B"/>
        </w:rPr>
        <w:t>4.1 Overview</w:t>
      </w:r>
    </w:p>
    <w:p>
      <w:r>
        <w:rPr>
          <w:b w:val="0"/>
          <w:sz w:val="22"/>
        </w:rPr>
        <w:t>The Authentication and Role Management module controls all access to the CRM platform. It implements role-based access control (RBAC), multi-factor authentication (MFA), session management, and a comprehensive audit trail of all user actions.</w:t>
      </w:r>
    </w:p>
    <w:p>
      <w:pPr>
        <w:pStyle w:val="Heading2"/>
      </w:pPr>
      <w:r>
        <w:rPr>
          <w:color w:val="1B3A6B"/>
        </w:rPr>
        <w:t>4.2 Functional Requirements</w:t>
      </w:r>
    </w:p>
    <w:p>
      <w:pPr>
        <w:pStyle w:val="ListBullet"/>
        <w:ind w:left="432"/>
      </w:pPr>
      <w:r>
        <w:rPr>
          <w:sz w:val="21"/>
        </w:rPr>
        <w:t>FR-AUTH-001: The system shall support username/password authentication with bcrypt hashing (minimum cost factor 12).</w:t>
      </w:r>
    </w:p>
    <w:p>
      <w:pPr>
        <w:pStyle w:val="ListBullet"/>
        <w:ind w:left="432"/>
      </w:pPr>
      <w:r>
        <w:rPr>
          <w:sz w:val="21"/>
        </w:rPr>
        <w:t>FR-AUTH-002: The system shall support Multi-Factor Authentication (MFA) via TOTP for all privileged roles.</w:t>
      </w:r>
    </w:p>
    <w:p>
      <w:pPr>
        <w:pStyle w:val="ListBullet"/>
        <w:ind w:left="432"/>
      </w:pPr>
      <w:r>
        <w:rPr>
          <w:sz w:val="21"/>
        </w:rPr>
        <w:t>FR-AUTH-003: The system shall implement JWT-based session tokens with configurable expiry (default 8 hours).</w:t>
      </w:r>
    </w:p>
    <w:p>
      <w:pPr>
        <w:pStyle w:val="ListBullet"/>
        <w:ind w:left="432"/>
      </w:pPr>
      <w:r>
        <w:rPr>
          <w:sz w:val="21"/>
        </w:rPr>
        <w:t>FR-AUTH-004: The system shall enforce role-based access control (RBAC) with predefined roles: System Admin, IT Admin, Manager, CRM Supervisor, Call Executive, Marketing Executive.</w:t>
      </w:r>
    </w:p>
    <w:p>
      <w:pPr>
        <w:pStyle w:val="ListBullet"/>
        <w:ind w:left="432"/>
      </w:pPr>
      <w:r>
        <w:rPr>
          <w:sz w:val="21"/>
        </w:rPr>
        <w:t>FR-AUTH-005: The system shall allow System Administrators to create, modify, suspend, and delete user accounts.</w:t>
      </w:r>
    </w:p>
    <w:p>
      <w:pPr>
        <w:pStyle w:val="ListBullet"/>
        <w:ind w:left="432"/>
      </w:pPr>
      <w:r>
        <w:rPr>
          <w:sz w:val="21"/>
        </w:rPr>
        <w:t>FR-AUTH-006: The system shall log all authentication events (login, logout, failed attempts, password changes) with timestamp, IP address, and user agent.</w:t>
      </w:r>
    </w:p>
    <w:p>
      <w:pPr>
        <w:pStyle w:val="ListBullet"/>
        <w:ind w:left="432"/>
      </w:pPr>
      <w:r>
        <w:rPr>
          <w:sz w:val="21"/>
        </w:rPr>
        <w:t>FR-AUTH-007: Accounts shall be automatically locked after 5 consecutive failed login attempts; unlock requires Admin intervention or 30-minute cooldown.</w:t>
      </w:r>
    </w:p>
    <w:p>
      <w:pPr>
        <w:pStyle w:val="ListBullet"/>
        <w:ind w:left="432"/>
      </w:pPr>
      <w:r>
        <w:rPr>
          <w:sz w:val="21"/>
        </w:rPr>
        <w:t>FR-AUTH-008: Password complexity rules: minimum 10 characters, at least 1 uppercase, 1 lowercase, 1 digit, 1 special character.</w:t>
      </w:r>
    </w:p>
    <w:p>
      <w:pPr>
        <w:pStyle w:val="ListBullet"/>
        <w:ind w:left="432"/>
      </w:pPr>
      <w:r>
        <w:rPr>
          <w:sz w:val="21"/>
        </w:rPr>
        <w:t>FR-AUTH-009: Password reset via secure, time-limited (15-minute) token sent to the registered email.</w:t>
      </w:r>
    </w:p>
    <w:p>
      <w:pPr>
        <w:pStyle w:val="ListBullet"/>
        <w:ind w:left="432"/>
      </w:pPr>
      <w:r>
        <w:rPr>
          <w:sz w:val="21"/>
        </w:rPr>
        <w:t>FR-AUTH-010: All role permission changes shall be logged in the audit trail with before/after state.</w:t>
      </w:r>
    </w:p>
    <w:p>
      <w:pPr>
        <w:pStyle w:val="Heading2"/>
      </w:pPr>
      <w:r>
        <w:rPr>
          <w:color w:val="1B3A6B"/>
        </w:rPr>
        <w:t>4.3 Permission Matrix</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B3A6B"/>
          </w:tcPr>
          <w:p>
            <w:r>
              <w:rPr>
                <w:b/>
                <w:color w:val="FFFFFF"/>
                <w:sz w:val="18"/>
              </w:rPr>
              <w:t>Feature</w:t>
            </w:r>
          </w:p>
        </w:tc>
        <w:tc>
          <w:tcPr>
            <w:tcW w:type="dxa" w:w="1255"/>
            <w:shd w:val="clear" w:color="auto" w:fill="1B3A6B"/>
          </w:tcPr>
          <w:p>
            <w:r>
              <w:rPr>
                <w:b/>
                <w:color w:val="FFFFFF"/>
                <w:sz w:val="18"/>
              </w:rPr>
              <w:t>Sys Admin</w:t>
            </w:r>
          </w:p>
        </w:tc>
        <w:tc>
          <w:tcPr>
            <w:tcW w:type="dxa" w:w="1255"/>
            <w:shd w:val="clear" w:color="auto" w:fill="1B3A6B"/>
          </w:tcPr>
          <w:p>
            <w:r>
              <w:rPr>
                <w:b/>
                <w:color w:val="FFFFFF"/>
                <w:sz w:val="18"/>
              </w:rPr>
              <w:t>IT Admin</w:t>
            </w:r>
          </w:p>
        </w:tc>
        <w:tc>
          <w:tcPr>
            <w:tcW w:type="dxa" w:w="1255"/>
            <w:shd w:val="clear" w:color="auto" w:fill="1B3A6B"/>
          </w:tcPr>
          <w:p>
            <w:r>
              <w:rPr>
                <w:b/>
                <w:color w:val="FFFFFF"/>
                <w:sz w:val="18"/>
              </w:rPr>
              <w:t>Manager</w:t>
            </w:r>
          </w:p>
        </w:tc>
        <w:tc>
          <w:tcPr>
            <w:tcW w:type="dxa" w:w="1255"/>
            <w:shd w:val="clear" w:color="auto" w:fill="1B3A6B"/>
          </w:tcPr>
          <w:p>
            <w:r>
              <w:rPr>
                <w:b/>
                <w:color w:val="FFFFFF"/>
                <w:sz w:val="18"/>
              </w:rPr>
              <w:t>CRM Super.</w:t>
            </w:r>
          </w:p>
        </w:tc>
        <w:tc>
          <w:tcPr>
            <w:tcW w:type="dxa" w:w="1255"/>
            <w:shd w:val="clear" w:color="auto" w:fill="1B3A6B"/>
          </w:tcPr>
          <w:p>
            <w:r>
              <w:rPr>
                <w:b/>
                <w:color w:val="FFFFFF"/>
                <w:sz w:val="18"/>
              </w:rPr>
              <w:t>Call Exec.</w:t>
            </w:r>
          </w:p>
        </w:tc>
        <w:tc>
          <w:tcPr>
            <w:tcW w:type="dxa" w:w="1255"/>
            <w:shd w:val="clear" w:color="auto" w:fill="1B3A6B"/>
          </w:tcPr>
          <w:p>
            <w:r>
              <w:rPr>
                <w:b/>
                <w:color w:val="FFFFFF"/>
                <w:sz w:val="18"/>
              </w:rPr>
              <w:t>Mktg Exec.</w:t>
            </w:r>
          </w:p>
        </w:tc>
      </w:tr>
      <w:tr>
        <w:tc>
          <w:tcPr>
            <w:tcW w:type="dxa" w:w="1255"/>
            <w:shd w:val="clear" w:color="auto" w:fill="F5F8FF"/>
          </w:tcPr>
          <w:p>
            <w:r>
              <w:rPr>
                <w:b/>
                <w:sz w:val="18"/>
              </w:rPr>
              <w:t>Patient Records</w:t>
            </w:r>
          </w:p>
        </w:tc>
        <w:tc>
          <w:tcPr>
            <w:tcW w:type="dxa" w:w="1255"/>
            <w:shd w:val="clear" w:color="auto" w:fill="F5F8FF"/>
          </w:tcPr>
          <w:p>
            <w:r>
              <w:rPr>
                <w:sz w:val="18"/>
              </w:rPr>
              <w:t>Full</w:t>
            </w:r>
          </w:p>
        </w:tc>
        <w:tc>
          <w:tcPr>
            <w:tcW w:type="dxa" w:w="1255"/>
            <w:shd w:val="clear" w:color="auto" w:fill="F5F8FF"/>
          </w:tcPr>
          <w:p>
            <w:r>
              <w:rPr>
                <w:sz w:val="18"/>
              </w:rPr>
              <w:t>Read</w:t>
            </w:r>
          </w:p>
        </w:tc>
        <w:tc>
          <w:tcPr>
            <w:tcW w:type="dxa" w:w="1255"/>
            <w:shd w:val="clear" w:color="auto" w:fill="F5F8FF"/>
          </w:tcPr>
          <w:p>
            <w:r>
              <w:rPr>
                <w:sz w:val="18"/>
              </w:rPr>
              <w:t>Read</w:t>
            </w:r>
          </w:p>
        </w:tc>
        <w:tc>
          <w:tcPr>
            <w:tcW w:type="dxa" w:w="1255"/>
            <w:shd w:val="clear" w:color="auto" w:fill="F5F8FF"/>
          </w:tcPr>
          <w:p>
            <w:r>
              <w:rPr>
                <w:sz w:val="18"/>
              </w:rPr>
              <w:t>Read/Write</w:t>
            </w:r>
          </w:p>
        </w:tc>
        <w:tc>
          <w:tcPr>
            <w:tcW w:type="dxa" w:w="1255"/>
            <w:shd w:val="clear" w:color="auto" w:fill="F5F8FF"/>
          </w:tcPr>
          <w:p>
            <w:r>
              <w:rPr>
                <w:sz w:val="18"/>
              </w:rPr>
              <w:t>Read</w:t>
            </w:r>
          </w:p>
        </w:tc>
        <w:tc>
          <w:tcPr>
            <w:tcW w:type="dxa" w:w="1255"/>
            <w:shd w:val="clear" w:color="auto" w:fill="F5F8FF"/>
          </w:tcPr>
          <w:p>
            <w:r>
              <w:rPr>
                <w:sz w:val="18"/>
              </w:rPr>
              <w:t>Read</w:t>
            </w:r>
          </w:p>
        </w:tc>
      </w:tr>
      <w:tr>
        <w:tc>
          <w:tcPr>
            <w:tcW w:type="dxa" w:w="1255"/>
          </w:tcPr>
          <w:p>
            <w:r>
              <w:rPr>
                <w:b/>
                <w:sz w:val="18"/>
              </w:rPr>
              <w:t>Call Tasks</w:t>
            </w:r>
          </w:p>
        </w:tc>
        <w:tc>
          <w:tcPr>
            <w:tcW w:type="dxa" w:w="1255"/>
          </w:tcPr>
          <w:p>
            <w:r>
              <w:rPr>
                <w:sz w:val="18"/>
              </w:rPr>
              <w:t>Full</w:t>
            </w:r>
          </w:p>
        </w:tc>
        <w:tc>
          <w:tcPr>
            <w:tcW w:type="dxa" w:w="1255"/>
          </w:tcPr>
          <w:p>
            <w:r>
              <w:rPr>
                <w:sz w:val="18"/>
              </w:rPr>
              <w:t>None</w:t>
            </w:r>
          </w:p>
        </w:tc>
        <w:tc>
          <w:tcPr>
            <w:tcW w:type="dxa" w:w="1255"/>
          </w:tcPr>
          <w:p>
            <w:r>
              <w:rPr>
                <w:sz w:val="18"/>
              </w:rPr>
              <w:t>Read</w:t>
            </w:r>
          </w:p>
        </w:tc>
        <w:tc>
          <w:tcPr>
            <w:tcW w:type="dxa" w:w="1255"/>
          </w:tcPr>
          <w:p>
            <w:r>
              <w:rPr>
                <w:sz w:val="18"/>
              </w:rPr>
              <w:t>Assign</w:t>
            </w:r>
          </w:p>
        </w:tc>
        <w:tc>
          <w:tcPr>
            <w:tcW w:type="dxa" w:w="1255"/>
          </w:tcPr>
          <w:p>
            <w:r>
              <w:rPr>
                <w:sz w:val="18"/>
              </w:rPr>
              <w:t>Execute</w:t>
            </w:r>
          </w:p>
        </w:tc>
        <w:tc>
          <w:tcPr>
            <w:tcW w:type="dxa" w:w="1255"/>
          </w:tcPr>
          <w:p>
            <w:r>
              <w:rPr>
                <w:sz w:val="18"/>
              </w:rPr>
              <w:t>None</w:t>
            </w:r>
          </w:p>
        </w:tc>
      </w:tr>
      <w:tr>
        <w:tc>
          <w:tcPr>
            <w:tcW w:type="dxa" w:w="1255"/>
            <w:shd w:val="clear" w:color="auto" w:fill="F5F8FF"/>
          </w:tcPr>
          <w:p>
            <w:r>
              <w:rPr>
                <w:b/>
                <w:sz w:val="18"/>
              </w:rPr>
              <w:t>Campaigns</w:t>
            </w:r>
          </w:p>
        </w:tc>
        <w:tc>
          <w:tcPr>
            <w:tcW w:type="dxa" w:w="1255"/>
            <w:shd w:val="clear" w:color="auto" w:fill="F5F8FF"/>
          </w:tcPr>
          <w:p>
            <w:r>
              <w:rPr>
                <w:sz w:val="18"/>
              </w:rPr>
              <w:t>Full</w:t>
            </w:r>
          </w:p>
        </w:tc>
        <w:tc>
          <w:tcPr>
            <w:tcW w:type="dxa" w:w="1255"/>
            <w:shd w:val="clear" w:color="auto" w:fill="F5F8FF"/>
          </w:tcPr>
          <w:p>
            <w:r>
              <w:rPr>
                <w:sz w:val="18"/>
              </w:rPr>
              <w:t>None</w:t>
            </w:r>
          </w:p>
        </w:tc>
        <w:tc>
          <w:tcPr>
            <w:tcW w:type="dxa" w:w="1255"/>
            <w:shd w:val="clear" w:color="auto" w:fill="F5F8FF"/>
          </w:tcPr>
          <w:p>
            <w:r>
              <w:rPr>
                <w:sz w:val="18"/>
              </w:rPr>
              <w:t>Read</w:t>
            </w:r>
          </w:p>
        </w:tc>
        <w:tc>
          <w:tcPr>
            <w:tcW w:type="dxa" w:w="1255"/>
            <w:shd w:val="clear" w:color="auto" w:fill="F5F8FF"/>
          </w:tcPr>
          <w:p>
            <w:r>
              <w:rPr>
                <w:sz w:val="18"/>
              </w:rPr>
              <w:t>None</w:t>
            </w:r>
          </w:p>
        </w:tc>
        <w:tc>
          <w:tcPr>
            <w:tcW w:type="dxa" w:w="1255"/>
            <w:shd w:val="clear" w:color="auto" w:fill="F5F8FF"/>
          </w:tcPr>
          <w:p>
            <w:r>
              <w:rPr>
                <w:sz w:val="18"/>
              </w:rPr>
              <w:t>None</w:t>
            </w:r>
          </w:p>
        </w:tc>
        <w:tc>
          <w:tcPr>
            <w:tcW w:type="dxa" w:w="1255"/>
            <w:shd w:val="clear" w:color="auto" w:fill="F5F8FF"/>
          </w:tcPr>
          <w:p>
            <w:r>
              <w:rPr>
                <w:sz w:val="18"/>
              </w:rPr>
              <w:t>Full</w:t>
            </w:r>
          </w:p>
        </w:tc>
      </w:tr>
      <w:tr>
        <w:tc>
          <w:tcPr>
            <w:tcW w:type="dxa" w:w="1255"/>
          </w:tcPr>
          <w:p>
            <w:r>
              <w:rPr>
                <w:b/>
                <w:sz w:val="18"/>
              </w:rPr>
              <w:t>Reports</w:t>
            </w:r>
          </w:p>
        </w:tc>
        <w:tc>
          <w:tcPr>
            <w:tcW w:type="dxa" w:w="1255"/>
          </w:tcPr>
          <w:p>
            <w:r>
              <w:rPr>
                <w:sz w:val="18"/>
              </w:rPr>
              <w:t>Full</w:t>
            </w:r>
          </w:p>
        </w:tc>
        <w:tc>
          <w:tcPr>
            <w:tcW w:type="dxa" w:w="1255"/>
          </w:tcPr>
          <w:p>
            <w:r>
              <w:rPr>
                <w:sz w:val="18"/>
              </w:rPr>
              <w:t>Read</w:t>
            </w:r>
          </w:p>
        </w:tc>
        <w:tc>
          <w:tcPr>
            <w:tcW w:type="dxa" w:w="1255"/>
          </w:tcPr>
          <w:p>
            <w:r>
              <w:rPr>
                <w:sz w:val="18"/>
              </w:rPr>
              <w:t>Full</w:t>
            </w:r>
          </w:p>
        </w:tc>
        <w:tc>
          <w:tcPr>
            <w:tcW w:type="dxa" w:w="1255"/>
          </w:tcPr>
          <w:p>
            <w:r>
              <w:rPr>
                <w:sz w:val="18"/>
              </w:rPr>
              <w:t>Read</w:t>
            </w:r>
          </w:p>
        </w:tc>
        <w:tc>
          <w:tcPr>
            <w:tcW w:type="dxa" w:w="1255"/>
          </w:tcPr>
          <w:p>
            <w:r>
              <w:rPr>
                <w:sz w:val="18"/>
              </w:rPr>
              <w:t>Read</w:t>
            </w:r>
          </w:p>
        </w:tc>
        <w:tc>
          <w:tcPr>
            <w:tcW w:type="dxa" w:w="1255"/>
          </w:tcPr>
          <w:p>
            <w:r>
              <w:rPr>
                <w:sz w:val="18"/>
              </w:rPr>
              <w:t>Read</w:t>
            </w:r>
          </w:p>
        </w:tc>
      </w:tr>
      <w:tr>
        <w:tc>
          <w:tcPr>
            <w:tcW w:type="dxa" w:w="1255"/>
            <w:shd w:val="clear" w:color="auto" w:fill="F5F8FF"/>
          </w:tcPr>
          <w:p>
            <w:r>
              <w:rPr>
                <w:b/>
                <w:sz w:val="18"/>
              </w:rPr>
              <w:t>User Management</w:t>
            </w:r>
          </w:p>
        </w:tc>
        <w:tc>
          <w:tcPr>
            <w:tcW w:type="dxa" w:w="1255"/>
            <w:shd w:val="clear" w:color="auto" w:fill="F5F8FF"/>
          </w:tcPr>
          <w:p>
            <w:r>
              <w:rPr>
                <w:sz w:val="18"/>
              </w:rPr>
              <w:t>Full</w:t>
            </w:r>
          </w:p>
        </w:tc>
        <w:tc>
          <w:tcPr>
            <w:tcW w:type="dxa" w:w="1255"/>
            <w:shd w:val="clear" w:color="auto" w:fill="F5F8FF"/>
          </w:tcPr>
          <w:p>
            <w:r>
              <w:rPr>
                <w:sz w:val="18"/>
              </w:rPr>
              <w:t>None</w:t>
            </w:r>
          </w:p>
        </w:tc>
        <w:tc>
          <w:tcPr>
            <w:tcW w:type="dxa" w:w="1255"/>
            <w:shd w:val="clear" w:color="auto" w:fill="F5F8FF"/>
          </w:tcPr>
          <w:p>
            <w:r>
              <w:rPr>
                <w:sz w:val="18"/>
              </w:rPr>
              <w:t>None</w:t>
            </w:r>
          </w:p>
        </w:tc>
        <w:tc>
          <w:tcPr>
            <w:tcW w:type="dxa" w:w="1255"/>
            <w:shd w:val="clear" w:color="auto" w:fill="F5F8FF"/>
          </w:tcPr>
          <w:p>
            <w:r>
              <w:rPr>
                <w:sz w:val="18"/>
              </w:rPr>
              <w:t>None</w:t>
            </w:r>
          </w:p>
        </w:tc>
        <w:tc>
          <w:tcPr>
            <w:tcW w:type="dxa" w:w="1255"/>
            <w:shd w:val="clear" w:color="auto" w:fill="F5F8FF"/>
          </w:tcPr>
          <w:p>
            <w:r>
              <w:rPr>
                <w:sz w:val="18"/>
              </w:rPr>
              <w:t>None</w:t>
            </w:r>
          </w:p>
        </w:tc>
        <w:tc>
          <w:tcPr>
            <w:tcW w:type="dxa" w:w="1255"/>
            <w:shd w:val="clear" w:color="auto" w:fill="F5F8FF"/>
          </w:tcPr>
          <w:p>
            <w:r>
              <w:rPr>
                <w:sz w:val="18"/>
              </w:rPr>
              <w:t>None</w:t>
            </w:r>
          </w:p>
        </w:tc>
      </w:tr>
      <w:tr>
        <w:tc>
          <w:tcPr>
            <w:tcW w:type="dxa" w:w="1255"/>
          </w:tcPr>
          <w:p>
            <w:r>
              <w:rPr>
                <w:b/>
                <w:sz w:val="18"/>
              </w:rPr>
              <w:t>System Config</w:t>
            </w:r>
          </w:p>
        </w:tc>
        <w:tc>
          <w:tcPr>
            <w:tcW w:type="dxa" w:w="1255"/>
          </w:tcPr>
          <w:p>
            <w:r>
              <w:rPr>
                <w:sz w:val="18"/>
              </w:rPr>
              <w:t>Full</w:t>
            </w:r>
          </w:p>
        </w:tc>
        <w:tc>
          <w:tcPr>
            <w:tcW w:type="dxa" w:w="1255"/>
          </w:tcPr>
          <w:p>
            <w:r>
              <w:rPr>
                <w:sz w:val="18"/>
              </w:rPr>
              <w:t>Full</w:t>
            </w:r>
          </w:p>
        </w:tc>
        <w:tc>
          <w:tcPr>
            <w:tcW w:type="dxa" w:w="1255"/>
          </w:tcPr>
          <w:p>
            <w:r>
              <w:rPr>
                <w:sz w:val="18"/>
              </w:rPr>
              <w:t>None</w:t>
            </w:r>
          </w:p>
        </w:tc>
        <w:tc>
          <w:tcPr>
            <w:tcW w:type="dxa" w:w="1255"/>
          </w:tcPr>
          <w:p>
            <w:r>
              <w:rPr>
                <w:sz w:val="18"/>
              </w:rPr>
              <w:t>None</w:t>
            </w:r>
          </w:p>
        </w:tc>
        <w:tc>
          <w:tcPr>
            <w:tcW w:type="dxa" w:w="1255"/>
          </w:tcPr>
          <w:p>
            <w:r>
              <w:rPr>
                <w:sz w:val="18"/>
              </w:rPr>
              <w:t>None</w:t>
            </w:r>
          </w:p>
        </w:tc>
        <w:tc>
          <w:tcPr>
            <w:tcW w:type="dxa" w:w="1255"/>
          </w:tcPr>
          <w:p>
            <w:r>
              <w:rPr>
                <w:sz w:val="18"/>
              </w:rPr>
              <w:t>None</w:t>
            </w:r>
          </w:p>
        </w:tc>
      </w:tr>
      <w:tr>
        <w:tc>
          <w:tcPr>
            <w:tcW w:type="dxa" w:w="1255"/>
            <w:shd w:val="clear" w:color="auto" w:fill="F5F8FF"/>
          </w:tcPr>
          <w:p>
            <w:r>
              <w:rPr>
                <w:b/>
                <w:sz w:val="18"/>
              </w:rPr>
              <w:t>Audit Logs</w:t>
            </w:r>
          </w:p>
        </w:tc>
        <w:tc>
          <w:tcPr>
            <w:tcW w:type="dxa" w:w="1255"/>
            <w:shd w:val="clear" w:color="auto" w:fill="F5F8FF"/>
          </w:tcPr>
          <w:p>
            <w:r>
              <w:rPr>
                <w:sz w:val="18"/>
              </w:rPr>
              <w:t>Full</w:t>
            </w:r>
          </w:p>
        </w:tc>
        <w:tc>
          <w:tcPr>
            <w:tcW w:type="dxa" w:w="1255"/>
            <w:shd w:val="clear" w:color="auto" w:fill="F5F8FF"/>
          </w:tcPr>
          <w:p>
            <w:r>
              <w:rPr>
                <w:sz w:val="18"/>
              </w:rPr>
              <w:t>Full</w:t>
            </w:r>
          </w:p>
        </w:tc>
        <w:tc>
          <w:tcPr>
            <w:tcW w:type="dxa" w:w="1255"/>
            <w:shd w:val="clear" w:color="auto" w:fill="F5F8FF"/>
          </w:tcPr>
          <w:p>
            <w:r>
              <w:rPr>
                <w:sz w:val="18"/>
              </w:rPr>
              <w:t>Read</w:t>
            </w:r>
          </w:p>
        </w:tc>
        <w:tc>
          <w:tcPr>
            <w:tcW w:type="dxa" w:w="1255"/>
            <w:shd w:val="clear" w:color="auto" w:fill="F5F8FF"/>
          </w:tcPr>
          <w:p>
            <w:r>
              <w:rPr>
                <w:sz w:val="18"/>
              </w:rPr>
              <w:t>None</w:t>
            </w:r>
          </w:p>
        </w:tc>
        <w:tc>
          <w:tcPr>
            <w:tcW w:type="dxa" w:w="1255"/>
            <w:shd w:val="clear" w:color="auto" w:fill="F5F8FF"/>
          </w:tcPr>
          <w:p>
            <w:r>
              <w:rPr>
                <w:sz w:val="18"/>
              </w:rPr>
              <w:t>None</w:t>
            </w:r>
          </w:p>
        </w:tc>
        <w:tc>
          <w:tcPr>
            <w:tcW w:type="dxa" w:w="1255"/>
            <w:shd w:val="clear" w:color="auto" w:fill="F5F8FF"/>
          </w:tcPr>
          <w:p>
            <w:r>
              <w:rPr>
                <w:sz w:val="18"/>
              </w:rPr>
              <w:t>None</w:t>
            </w:r>
          </w:p>
        </w:tc>
      </w:tr>
    </w:tbl>
    <w:p>
      <w:r>
        <w:br w:type="page"/>
      </w:r>
    </w:p>
    <w:p>
      <w:pPr>
        <w:pStyle w:val="Heading1"/>
      </w:pPr>
      <w:r>
        <w:rPr>
          <w:color w:val="1B3A6B"/>
        </w:rPr>
        <w:t>5. Module 2 — HMIS Integration</w:t>
      </w:r>
    </w:p>
    <w:p>
      <w:pPr>
        <w:pBdr>
          <w:bottom w:val="single" w:sz="6" w:space="1" w:color="1B3A6B"/>
        </w:pBdr>
        <w:spacing w:after="120"/>
      </w:pPr>
    </w:p>
    <w:p>
      <w:pPr>
        <w:pStyle w:val="Heading2"/>
      </w:pPr>
      <w:r>
        <w:rPr>
          <w:color w:val="1B3A6B"/>
        </w:rPr>
        <w:t>5.1 Overview</w:t>
      </w:r>
    </w:p>
    <w:p>
      <w:r>
        <w:rPr>
          <w:b w:val="0"/>
          <w:sz w:val="22"/>
        </w:rPr>
        <w:t>The HMIS Integration Module is responsible for synchronizing patient and appointment data from the hospital's existing HMIS into the CRM platform. This module acts as the data ingestion layer and must handle both real-time event-based synchronization and scheduled batch synchronization.</w:t>
      </w:r>
    </w:p>
    <w:p>
      <w:pPr>
        <w:pStyle w:val="Heading2"/>
      </w:pPr>
      <w:r>
        <w:rPr>
          <w:color w:val="1B3A6B"/>
        </w:rPr>
        <w:t>5.2 Integration Modes</w:t>
      </w:r>
    </w:p>
    <w:p>
      <w:pPr>
        <w:pStyle w:val="ListBullet"/>
        <w:ind w:left="432"/>
      </w:pPr>
      <w:r>
        <w:rPr>
          <w:sz w:val="21"/>
        </w:rPr>
        <w:t>Real-Time Sync: HMIS pushes appointment/patient events to the CRM via webhook or message queue (RabbitMQ/Redis) upon creation, update, or cancellation.</w:t>
      </w:r>
    </w:p>
    <w:p>
      <w:pPr>
        <w:pStyle w:val="ListBullet"/>
        <w:ind w:left="432"/>
      </w:pPr>
      <w:r>
        <w:rPr>
          <w:sz w:val="21"/>
        </w:rPr>
        <w:t>Scheduled Batch Sync: Nightly full reconciliation job that compares HMIS and CRM records, resolving discrepancies.</w:t>
      </w:r>
    </w:p>
    <w:p>
      <w:pPr>
        <w:pStyle w:val="ListBullet"/>
        <w:ind w:left="432"/>
      </w:pPr>
      <w:r>
        <w:rPr>
          <w:sz w:val="21"/>
        </w:rPr>
        <w:t>Manual Trigger Sync: Administrators can trigger an on-demand sync from the admin panel.</w:t>
      </w:r>
    </w:p>
    <w:p>
      <w:pPr>
        <w:pStyle w:val="Heading2"/>
      </w:pPr>
      <w:r>
        <w:rPr>
          <w:color w:val="1B3A6B"/>
        </w:rPr>
        <w:t>5.3 Functional Requirements</w:t>
      </w:r>
    </w:p>
    <w:p>
      <w:pPr>
        <w:pStyle w:val="ListBullet"/>
        <w:ind w:left="432"/>
      </w:pPr>
      <w:r>
        <w:rPr>
          <w:sz w:val="21"/>
        </w:rPr>
        <w:t>FR-HMIS-001: The system shall ingest patient demographics (name, DOB, gender, contact number, address, patient ID) from HMIS.</w:t>
      </w:r>
    </w:p>
    <w:p>
      <w:pPr>
        <w:pStyle w:val="ListBullet"/>
        <w:ind w:left="432"/>
      </w:pPr>
      <w:r>
        <w:rPr>
          <w:sz w:val="21"/>
        </w:rPr>
        <w:t>FR-HMIS-002: The system shall ingest appointment records (appointment ID, patient ID, doctor, department, date/time, status) from HMIS.</w:t>
      </w:r>
    </w:p>
    <w:p>
      <w:pPr>
        <w:pStyle w:val="ListBullet"/>
        <w:ind w:left="432"/>
      </w:pPr>
      <w:r>
        <w:rPr>
          <w:sz w:val="21"/>
        </w:rPr>
        <w:t>FR-HMIS-003: The system shall detect and handle duplicate patient records using a composite key of (Patient ID + Phone Number).</w:t>
      </w:r>
    </w:p>
    <w:p>
      <w:pPr>
        <w:pStyle w:val="ListBullet"/>
        <w:ind w:left="432"/>
      </w:pPr>
      <w:r>
        <w:rPr>
          <w:sz w:val="21"/>
        </w:rPr>
        <w:t>FR-HMIS-004: The system shall support configurable field mapping to accommodate different HMIS schema structures.</w:t>
      </w:r>
    </w:p>
    <w:p>
      <w:pPr>
        <w:pStyle w:val="ListBullet"/>
        <w:ind w:left="432"/>
      </w:pPr>
      <w:r>
        <w:rPr>
          <w:sz w:val="21"/>
        </w:rPr>
        <w:t>FR-HMIS-005: Sync failures shall be logged with error detail and queued for automatic retry (up to 3 retries with exponential backoff).</w:t>
      </w:r>
    </w:p>
    <w:p>
      <w:pPr>
        <w:pStyle w:val="ListBullet"/>
        <w:ind w:left="432"/>
      </w:pPr>
      <w:r>
        <w:rPr>
          <w:sz w:val="21"/>
        </w:rPr>
        <w:t>FR-HMIS-006: A sync dashboard shall display last sync time, records processed, records failed, and sync status.</w:t>
      </w:r>
    </w:p>
    <w:p>
      <w:pPr>
        <w:pStyle w:val="ListBullet"/>
        <w:ind w:left="432"/>
      </w:pPr>
      <w:r>
        <w:rPr>
          <w:sz w:val="21"/>
        </w:rPr>
        <w:t>FR-HMIS-007: Appointment cancellations and reschedules in HMIS shall be reflected in the CRM within 5 minutes (real-time mode).</w:t>
      </w:r>
    </w:p>
    <w:p>
      <w:pPr>
        <w:pStyle w:val="ListBullet"/>
        <w:ind w:left="432"/>
      </w:pPr>
      <w:r>
        <w:rPr>
          <w:sz w:val="21"/>
        </w:rPr>
        <w:t>FR-HMIS-008: The integration layer shall support both REST API and direct database connection (read-only) as sync mechanisms.</w:t>
      </w:r>
    </w:p>
    <w:p>
      <w:pPr>
        <w:pStyle w:val="ListBullet"/>
        <w:ind w:left="432"/>
      </w:pPr>
      <w:r>
        <w:rPr>
          <w:sz w:val="21"/>
        </w:rPr>
        <w:t>FR-HMIS-009: All data transmitted between HMIS and CRM shall be encrypted using TLS 1.3.</w:t>
      </w:r>
    </w:p>
    <w:p>
      <w:pPr>
        <w:pStyle w:val="ListBullet"/>
        <w:ind w:left="432"/>
      </w:pPr>
      <w:r>
        <w:rPr>
          <w:sz w:val="21"/>
        </w:rPr>
        <w:t>FR-HMIS-010: The system shall maintain a full sync audit log retaining at least 90 days of sync history.</w:t>
      </w:r>
    </w:p>
    <w:p>
      <w:pPr>
        <w:pStyle w:val="Heading2"/>
      </w:pPr>
      <w:r>
        <w:rPr>
          <w:color w:val="1B3A6B"/>
        </w:rPr>
        <w:t>5.4 Data Field Mapping</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86AB"/>
          </w:tcPr>
          <w:p>
            <w:r>
              <w:rPr>
                <w:b/>
                <w:color w:val="FFFFFF"/>
                <w:sz w:val="18"/>
              </w:rPr>
              <w:t>HMIS Field</w:t>
            </w:r>
          </w:p>
        </w:tc>
        <w:tc>
          <w:tcPr>
            <w:tcW w:type="dxa" w:w="2196"/>
            <w:shd w:val="clear" w:color="auto" w:fill="2E86AB"/>
          </w:tcPr>
          <w:p>
            <w:r>
              <w:rPr>
                <w:b/>
                <w:color w:val="FFFFFF"/>
                <w:sz w:val="18"/>
              </w:rPr>
              <w:t>CRM Field</w:t>
            </w:r>
          </w:p>
        </w:tc>
        <w:tc>
          <w:tcPr>
            <w:tcW w:type="dxa" w:w="2196"/>
            <w:shd w:val="clear" w:color="auto" w:fill="2E86AB"/>
          </w:tcPr>
          <w:p>
            <w:r>
              <w:rPr>
                <w:b/>
                <w:color w:val="FFFFFF"/>
                <w:sz w:val="18"/>
              </w:rPr>
              <w:t>Type</w:t>
            </w:r>
          </w:p>
        </w:tc>
        <w:tc>
          <w:tcPr>
            <w:tcW w:type="dxa" w:w="2196"/>
            <w:shd w:val="clear" w:color="auto" w:fill="2E86AB"/>
          </w:tcPr>
          <w:p>
            <w:r>
              <w:rPr>
                <w:b/>
                <w:color w:val="FFFFFF"/>
                <w:sz w:val="18"/>
              </w:rPr>
              <w:t>Required</w:t>
            </w:r>
          </w:p>
        </w:tc>
      </w:tr>
      <w:tr>
        <w:tc>
          <w:tcPr>
            <w:tcW w:type="dxa" w:w="2196"/>
          </w:tcPr>
          <w:p>
            <w:r>
              <w:rPr>
                <w:sz w:val="18"/>
              </w:rPr>
              <w:t>patient_id</w:t>
            </w:r>
          </w:p>
        </w:tc>
        <w:tc>
          <w:tcPr>
            <w:tcW w:type="dxa" w:w="2196"/>
          </w:tcPr>
          <w:p>
            <w:r>
              <w:rPr>
                <w:sz w:val="18"/>
              </w:rPr>
              <w:t>hmis_patient_id</w:t>
            </w:r>
          </w:p>
        </w:tc>
        <w:tc>
          <w:tcPr>
            <w:tcW w:type="dxa" w:w="2196"/>
          </w:tcPr>
          <w:p>
            <w:r>
              <w:rPr>
                <w:sz w:val="18"/>
              </w:rPr>
              <w:t>VARCHAR(50)</w:t>
            </w:r>
          </w:p>
        </w:tc>
        <w:tc>
          <w:tcPr>
            <w:tcW w:type="dxa" w:w="2196"/>
          </w:tcPr>
          <w:p>
            <w:r>
              <w:rPr>
                <w:sz w:val="18"/>
              </w:rPr>
              <w:t>Yes</w:t>
            </w:r>
          </w:p>
        </w:tc>
      </w:tr>
      <w:tr>
        <w:tc>
          <w:tcPr>
            <w:tcW w:type="dxa" w:w="2196"/>
            <w:shd w:val="clear" w:color="auto" w:fill="F0F7FF"/>
          </w:tcPr>
          <w:p>
            <w:r>
              <w:rPr>
                <w:sz w:val="18"/>
              </w:rPr>
              <w:t>full_name</w:t>
            </w:r>
          </w:p>
        </w:tc>
        <w:tc>
          <w:tcPr>
            <w:tcW w:type="dxa" w:w="2196"/>
            <w:shd w:val="clear" w:color="auto" w:fill="F0F7FF"/>
          </w:tcPr>
          <w:p>
            <w:r>
              <w:rPr>
                <w:sz w:val="18"/>
              </w:rPr>
              <w:t>patient_name</w:t>
            </w:r>
          </w:p>
        </w:tc>
        <w:tc>
          <w:tcPr>
            <w:tcW w:type="dxa" w:w="2196"/>
            <w:shd w:val="clear" w:color="auto" w:fill="F0F7FF"/>
          </w:tcPr>
          <w:p>
            <w:r>
              <w:rPr>
                <w:sz w:val="18"/>
              </w:rPr>
              <w:t>VARCHAR(200)</w:t>
            </w:r>
          </w:p>
        </w:tc>
        <w:tc>
          <w:tcPr>
            <w:tcW w:type="dxa" w:w="2196"/>
            <w:shd w:val="clear" w:color="auto" w:fill="F0F7FF"/>
          </w:tcPr>
          <w:p>
            <w:r>
              <w:rPr>
                <w:sz w:val="18"/>
              </w:rPr>
              <w:t>Yes</w:t>
            </w:r>
          </w:p>
        </w:tc>
      </w:tr>
      <w:tr>
        <w:tc>
          <w:tcPr>
            <w:tcW w:type="dxa" w:w="2196"/>
          </w:tcPr>
          <w:p>
            <w:r>
              <w:rPr>
                <w:sz w:val="18"/>
              </w:rPr>
              <w:t>dob</w:t>
            </w:r>
          </w:p>
        </w:tc>
        <w:tc>
          <w:tcPr>
            <w:tcW w:type="dxa" w:w="2196"/>
          </w:tcPr>
          <w:p>
            <w:r>
              <w:rPr>
                <w:sz w:val="18"/>
              </w:rPr>
              <w:t>date_of_birth</w:t>
            </w:r>
          </w:p>
        </w:tc>
        <w:tc>
          <w:tcPr>
            <w:tcW w:type="dxa" w:w="2196"/>
          </w:tcPr>
          <w:p>
            <w:r>
              <w:rPr>
                <w:sz w:val="18"/>
              </w:rPr>
              <w:t>DATE</w:t>
            </w:r>
          </w:p>
        </w:tc>
        <w:tc>
          <w:tcPr>
            <w:tcW w:type="dxa" w:w="2196"/>
          </w:tcPr>
          <w:p>
            <w:r>
              <w:rPr>
                <w:sz w:val="18"/>
              </w:rPr>
              <w:t>Yes</w:t>
            </w:r>
          </w:p>
        </w:tc>
      </w:tr>
      <w:tr>
        <w:tc>
          <w:tcPr>
            <w:tcW w:type="dxa" w:w="2196"/>
            <w:shd w:val="clear" w:color="auto" w:fill="F0F7FF"/>
          </w:tcPr>
          <w:p>
            <w:r>
              <w:rPr>
                <w:sz w:val="18"/>
              </w:rPr>
              <w:t>gender</w:t>
            </w:r>
          </w:p>
        </w:tc>
        <w:tc>
          <w:tcPr>
            <w:tcW w:type="dxa" w:w="2196"/>
            <w:shd w:val="clear" w:color="auto" w:fill="F0F7FF"/>
          </w:tcPr>
          <w:p>
            <w:r>
              <w:rPr>
                <w:sz w:val="18"/>
              </w:rPr>
              <w:t>gender</w:t>
            </w:r>
          </w:p>
        </w:tc>
        <w:tc>
          <w:tcPr>
            <w:tcW w:type="dxa" w:w="2196"/>
            <w:shd w:val="clear" w:color="auto" w:fill="F0F7FF"/>
          </w:tcPr>
          <w:p>
            <w:r>
              <w:rPr>
                <w:sz w:val="18"/>
              </w:rPr>
              <w:t>ENUM(M,F,O)</w:t>
            </w:r>
          </w:p>
        </w:tc>
        <w:tc>
          <w:tcPr>
            <w:tcW w:type="dxa" w:w="2196"/>
            <w:shd w:val="clear" w:color="auto" w:fill="F0F7FF"/>
          </w:tcPr>
          <w:p>
            <w:r>
              <w:rPr>
                <w:sz w:val="18"/>
              </w:rPr>
              <w:t>Yes</w:t>
            </w:r>
          </w:p>
        </w:tc>
      </w:tr>
      <w:tr>
        <w:tc>
          <w:tcPr>
            <w:tcW w:type="dxa" w:w="2196"/>
          </w:tcPr>
          <w:p>
            <w:r>
              <w:rPr>
                <w:sz w:val="18"/>
              </w:rPr>
              <w:t>mobile</w:t>
            </w:r>
          </w:p>
        </w:tc>
        <w:tc>
          <w:tcPr>
            <w:tcW w:type="dxa" w:w="2196"/>
          </w:tcPr>
          <w:p>
            <w:r>
              <w:rPr>
                <w:sz w:val="18"/>
              </w:rPr>
              <w:t>primary_phone</w:t>
            </w:r>
          </w:p>
        </w:tc>
        <w:tc>
          <w:tcPr>
            <w:tcW w:type="dxa" w:w="2196"/>
          </w:tcPr>
          <w:p>
            <w:r>
              <w:rPr>
                <w:sz w:val="18"/>
              </w:rPr>
              <w:t>VARCHAR(15)</w:t>
            </w:r>
          </w:p>
        </w:tc>
        <w:tc>
          <w:tcPr>
            <w:tcW w:type="dxa" w:w="2196"/>
          </w:tcPr>
          <w:p>
            <w:r>
              <w:rPr>
                <w:sz w:val="18"/>
              </w:rPr>
              <w:t>Yes</w:t>
            </w:r>
          </w:p>
        </w:tc>
      </w:tr>
      <w:tr>
        <w:tc>
          <w:tcPr>
            <w:tcW w:type="dxa" w:w="2196"/>
            <w:shd w:val="clear" w:color="auto" w:fill="F0F7FF"/>
          </w:tcPr>
          <w:p>
            <w:r>
              <w:rPr>
                <w:sz w:val="18"/>
              </w:rPr>
              <w:t>email</w:t>
            </w:r>
          </w:p>
        </w:tc>
        <w:tc>
          <w:tcPr>
            <w:tcW w:type="dxa" w:w="2196"/>
            <w:shd w:val="clear" w:color="auto" w:fill="F0F7FF"/>
          </w:tcPr>
          <w:p>
            <w:r>
              <w:rPr>
                <w:sz w:val="18"/>
              </w:rPr>
              <w:t>email_address</w:t>
            </w:r>
          </w:p>
        </w:tc>
        <w:tc>
          <w:tcPr>
            <w:tcW w:type="dxa" w:w="2196"/>
            <w:shd w:val="clear" w:color="auto" w:fill="F0F7FF"/>
          </w:tcPr>
          <w:p>
            <w:r>
              <w:rPr>
                <w:sz w:val="18"/>
              </w:rPr>
              <w:t>VARCHAR(255)</w:t>
            </w:r>
          </w:p>
        </w:tc>
        <w:tc>
          <w:tcPr>
            <w:tcW w:type="dxa" w:w="2196"/>
            <w:shd w:val="clear" w:color="auto" w:fill="F0F7FF"/>
          </w:tcPr>
          <w:p>
            <w:r>
              <w:rPr>
                <w:sz w:val="18"/>
              </w:rPr>
              <w:t>No</w:t>
            </w:r>
          </w:p>
        </w:tc>
      </w:tr>
      <w:tr>
        <w:tc>
          <w:tcPr>
            <w:tcW w:type="dxa" w:w="2196"/>
          </w:tcPr>
          <w:p>
            <w:r>
              <w:rPr>
                <w:sz w:val="18"/>
              </w:rPr>
              <w:t>address</w:t>
            </w:r>
          </w:p>
        </w:tc>
        <w:tc>
          <w:tcPr>
            <w:tcW w:type="dxa" w:w="2196"/>
          </w:tcPr>
          <w:p>
            <w:r>
              <w:rPr>
                <w:sz w:val="18"/>
              </w:rPr>
              <w:t>address</w:t>
            </w:r>
          </w:p>
        </w:tc>
        <w:tc>
          <w:tcPr>
            <w:tcW w:type="dxa" w:w="2196"/>
          </w:tcPr>
          <w:p>
            <w:r>
              <w:rPr>
                <w:sz w:val="18"/>
              </w:rPr>
              <w:t>TEXT</w:t>
            </w:r>
          </w:p>
        </w:tc>
        <w:tc>
          <w:tcPr>
            <w:tcW w:type="dxa" w:w="2196"/>
          </w:tcPr>
          <w:p>
            <w:r>
              <w:rPr>
                <w:sz w:val="18"/>
              </w:rPr>
              <w:t>No</w:t>
            </w:r>
          </w:p>
        </w:tc>
      </w:tr>
      <w:tr>
        <w:tc>
          <w:tcPr>
            <w:tcW w:type="dxa" w:w="2196"/>
            <w:shd w:val="clear" w:color="auto" w:fill="F0F7FF"/>
          </w:tcPr>
          <w:p>
            <w:r>
              <w:rPr>
                <w:sz w:val="18"/>
              </w:rPr>
              <w:t>appointment_id</w:t>
            </w:r>
          </w:p>
        </w:tc>
        <w:tc>
          <w:tcPr>
            <w:tcW w:type="dxa" w:w="2196"/>
            <w:shd w:val="clear" w:color="auto" w:fill="F0F7FF"/>
          </w:tcPr>
          <w:p>
            <w:r>
              <w:rPr>
                <w:sz w:val="18"/>
              </w:rPr>
              <w:t>hmis_appointment_id</w:t>
            </w:r>
          </w:p>
        </w:tc>
        <w:tc>
          <w:tcPr>
            <w:tcW w:type="dxa" w:w="2196"/>
            <w:shd w:val="clear" w:color="auto" w:fill="F0F7FF"/>
          </w:tcPr>
          <w:p>
            <w:r>
              <w:rPr>
                <w:sz w:val="18"/>
              </w:rPr>
              <w:t>VARCHAR(50)</w:t>
            </w:r>
          </w:p>
        </w:tc>
        <w:tc>
          <w:tcPr>
            <w:tcW w:type="dxa" w:w="2196"/>
            <w:shd w:val="clear" w:color="auto" w:fill="F0F7FF"/>
          </w:tcPr>
          <w:p>
            <w:r>
              <w:rPr>
                <w:sz w:val="18"/>
              </w:rPr>
              <w:t>Yes</w:t>
            </w:r>
          </w:p>
        </w:tc>
      </w:tr>
      <w:tr>
        <w:tc>
          <w:tcPr>
            <w:tcW w:type="dxa" w:w="2196"/>
          </w:tcPr>
          <w:p>
            <w:r>
              <w:rPr>
                <w:sz w:val="18"/>
              </w:rPr>
              <w:t>appt_date</w:t>
            </w:r>
          </w:p>
        </w:tc>
        <w:tc>
          <w:tcPr>
            <w:tcW w:type="dxa" w:w="2196"/>
          </w:tcPr>
          <w:p>
            <w:r>
              <w:rPr>
                <w:sz w:val="18"/>
              </w:rPr>
              <w:t>appointment_datetime</w:t>
            </w:r>
          </w:p>
        </w:tc>
        <w:tc>
          <w:tcPr>
            <w:tcW w:type="dxa" w:w="2196"/>
          </w:tcPr>
          <w:p>
            <w:r>
              <w:rPr>
                <w:sz w:val="18"/>
              </w:rPr>
              <w:t>DATETIME</w:t>
            </w:r>
          </w:p>
        </w:tc>
        <w:tc>
          <w:tcPr>
            <w:tcW w:type="dxa" w:w="2196"/>
          </w:tcPr>
          <w:p>
            <w:r>
              <w:rPr>
                <w:sz w:val="18"/>
              </w:rPr>
              <w:t>Yes</w:t>
            </w:r>
          </w:p>
        </w:tc>
      </w:tr>
      <w:tr>
        <w:tc>
          <w:tcPr>
            <w:tcW w:type="dxa" w:w="2196"/>
            <w:shd w:val="clear" w:color="auto" w:fill="F0F7FF"/>
          </w:tcPr>
          <w:p>
            <w:r>
              <w:rPr>
                <w:sz w:val="18"/>
              </w:rPr>
              <w:t>doctor_name</w:t>
            </w:r>
          </w:p>
        </w:tc>
        <w:tc>
          <w:tcPr>
            <w:tcW w:type="dxa" w:w="2196"/>
            <w:shd w:val="clear" w:color="auto" w:fill="F0F7FF"/>
          </w:tcPr>
          <w:p>
            <w:r>
              <w:rPr>
                <w:sz w:val="18"/>
              </w:rPr>
              <w:t>assigned_doctor</w:t>
            </w:r>
          </w:p>
        </w:tc>
        <w:tc>
          <w:tcPr>
            <w:tcW w:type="dxa" w:w="2196"/>
            <w:shd w:val="clear" w:color="auto" w:fill="F0F7FF"/>
          </w:tcPr>
          <w:p>
            <w:r>
              <w:rPr>
                <w:sz w:val="18"/>
              </w:rPr>
              <w:t>VARCHAR(200)</w:t>
            </w:r>
          </w:p>
        </w:tc>
        <w:tc>
          <w:tcPr>
            <w:tcW w:type="dxa" w:w="2196"/>
            <w:shd w:val="clear" w:color="auto" w:fill="F0F7FF"/>
          </w:tcPr>
          <w:p>
            <w:r>
              <w:rPr>
                <w:sz w:val="18"/>
              </w:rPr>
              <w:t>Yes</w:t>
            </w:r>
          </w:p>
        </w:tc>
      </w:tr>
      <w:tr>
        <w:tc>
          <w:tcPr>
            <w:tcW w:type="dxa" w:w="2196"/>
          </w:tcPr>
          <w:p>
            <w:r>
              <w:rPr>
                <w:sz w:val="18"/>
              </w:rPr>
              <w:t>department</w:t>
            </w:r>
          </w:p>
        </w:tc>
        <w:tc>
          <w:tcPr>
            <w:tcW w:type="dxa" w:w="2196"/>
          </w:tcPr>
          <w:p>
            <w:r>
              <w:rPr>
                <w:sz w:val="18"/>
              </w:rPr>
              <w:t>department</w:t>
            </w:r>
          </w:p>
        </w:tc>
        <w:tc>
          <w:tcPr>
            <w:tcW w:type="dxa" w:w="2196"/>
          </w:tcPr>
          <w:p>
            <w:r>
              <w:rPr>
                <w:sz w:val="18"/>
              </w:rPr>
              <w:t>VARCHAR(100)</w:t>
            </w:r>
          </w:p>
        </w:tc>
        <w:tc>
          <w:tcPr>
            <w:tcW w:type="dxa" w:w="2196"/>
          </w:tcPr>
          <w:p>
            <w:r>
              <w:rPr>
                <w:sz w:val="18"/>
              </w:rPr>
              <w:t>Yes</w:t>
            </w:r>
          </w:p>
        </w:tc>
      </w:tr>
      <w:tr>
        <w:tc>
          <w:tcPr>
            <w:tcW w:type="dxa" w:w="2196"/>
            <w:shd w:val="clear" w:color="auto" w:fill="F0F7FF"/>
          </w:tcPr>
          <w:p>
            <w:r>
              <w:rPr>
                <w:sz w:val="18"/>
              </w:rPr>
              <w:t>appt_status</w:t>
            </w:r>
          </w:p>
        </w:tc>
        <w:tc>
          <w:tcPr>
            <w:tcW w:type="dxa" w:w="2196"/>
            <w:shd w:val="clear" w:color="auto" w:fill="F0F7FF"/>
          </w:tcPr>
          <w:p>
            <w:r>
              <w:rPr>
                <w:sz w:val="18"/>
              </w:rPr>
              <w:t>appointment_status</w:t>
            </w:r>
          </w:p>
        </w:tc>
        <w:tc>
          <w:tcPr>
            <w:tcW w:type="dxa" w:w="2196"/>
            <w:shd w:val="clear" w:color="auto" w:fill="F0F7FF"/>
          </w:tcPr>
          <w:p>
            <w:r>
              <w:rPr>
                <w:sz w:val="18"/>
              </w:rPr>
              <w:t>VARCHAR(50)</w:t>
            </w:r>
          </w:p>
        </w:tc>
        <w:tc>
          <w:tcPr>
            <w:tcW w:type="dxa" w:w="2196"/>
            <w:shd w:val="clear" w:color="auto" w:fill="F0F7FF"/>
          </w:tcPr>
          <w:p>
            <w:r>
              <w:rPr>
                <w:sz w:val="18"/>
              </w:rPr>
              <w:t>Yes</w:t>
            </w:r>
          </w:p>
        </w:tc>
      </w:tr>
    </w:tbl>
    <w:p>
      <w:r>
        <w:br w:type="page"/>
      </w:r>
    </w:p>
    <w:p>
      <w:pPr>
        <w:pStyle w:val="Heading1"/>
      </w:pPr>
      <w:r>
        <w:rPr>
          <w:color w:val="1B3A6B"/>
        </w:rPr>
        <w:t>6. Module 3 — CRM Core</w:t>
      </w:r>
    </w:p>
    <w:p>
      <w:pPr>
        <w:pBdr>
          <w:bottom w:val="single" w:sz="6" w:space="1" w:color="1B3A6B"/>
        </w:pBdr>
        <w:spacing w:after="120"/>
      </w:pPr>
    </w:p>
    <w:p>
      <w:pPr>
        <w:pStyle w:val="Heading2"/>
      </w:pPr>
      <w:r>
        <w:rPr>
          <w:color w:val="1B3A6B"/>
        </w:rPr>
        <w:t>6.1 Overview</w:t>
      </w:r>
    </w:p>
    <w:p>
      <w:r>
        <w:rPr>
          <w:b w:val="0"/>
          <w:sz w:val="22"/>
        </w:rPr>
        <w:t>The CRM Core is the central data management hub of the platform. It maintains patient profiles, interaction histories, appointment records, follow-up tasks, and lifecycle stages. All other modules read from and write to the CRM core.</w:t>
      </w:r>
    </w:p>
    <w:p>
      <w:pPr>
        <w:pStyle w:val="Heading2"/>
      </w:pPr>
      <w:r>
        <w:rPr>
          <w:color w:val="1B3A6B"/>
        </w:rPr>
        <w:t>6.2 Patient Profile Management</w:t>
      </w:r>
    </w:p>
    <w:p>
      <w:pPr>
        <w:pStyle w:val="ListBullet"/>
        <w:ind w:left="432"/>
      </w:pPr>
      <w:r>
        <w:rPr>
          <w:sz w:val="21"/>
        </w:rPr>
        <w:t>FR-CRM-001: Each patient record shall contain a unique CRM ID, HMIS Patient ID reference, demographics, contact information, and lifecycle stage.</w:t>
      </w:r>
    </w:p>
    <w:p>
      <w:pPr>
        <w:pStyle w:val="ListBullet"/>
        <w:ind w:left="432"/>
      </w:pPr>
      <w:r>
        <w:rPr>
          <w:sz w:val="21"/>
        </w:rPr>
        <w:t>FR-CRM-002: Patient profiles shall display a complete 360-degree timeline of interactions including calls, messages, appointments, and campaign responses.</w:t>
      </w:r>
    </w:p>
    <w:p>
      <w:pPr>
        <w:pStyle w:val="ListBullet"/>
        <w:ind w:left="432"/>
      </w:pPr>
      <w:r>
        <w:rPr>
          <w:sz w:val="21"/>
        </w:rPr>
        <w:t>FR-CRM-003: Duplicate patient records shall be flagged automatically and presented to supervisors for manual merge or dismissal.</w:t>
      </w:r>
    </w:p>
    <w:p>
      <w:pPr>
        <w:pStyle w:val="ListBullet"/>
        <w:ind w:left="432"/>
      </w:pPr>
      <w:r>
        <w:rPr>
          <w:sz w:val="21"/>
        </w:rPr>
        <w:t>FR-CRM-004: Patient lifecycle stages shall include: New, Engaged, Active, Lapsed, Churned. Transitions shall be rule-based and configurable.</w:t>
      </w:r>
    </w:p>
    <w:p>
      <w:pPr>
        <w:pStyle w:val="ListBullet"/>
        <w:ind w:left="432"/>
      </w:pPr>
      <w:r>
        <w:rPr>
          <w:sz w:val="21"/>
        </w:rPr>
        <w:t>FR-CRM-005: CRM Supervisors and Admins shall be able to manually override patient lifecycle stages with a mandatory reason note.</w:t>
      </w:r>
    </w:p>
    <w:p>
      <w:pPr>
        <w:pStyle w:val="ListBullet"/>
        <w:ind w:left="432"/>
      </w:pPr>
      <w:r>
        <w:rPr>
          <w:sz w:val="21"/>
        </w:rPr>
        <w:t>FR-CRM-006: Patient records shall be soft-deleted (archived) rather than hard-deleted to preserve audit history.</w:t>
      </w:r>
    </w:p>
    <w:p>
      <w:pPr>
        <w:pStyle w:val="Heading2"/>
      </w:pPr>
      <w:r>
        <w:rPr>
          <w:color w:val="1B3A6B"/>
        </w:rPr>
        <w:t>6.3 Appointment Management</w:t>
      </w:r>
    </w:p>
    <w:p>
      <w:pPr>
        <w:pStyle w:val="ListBullet"/>
        <w:ind w:left="432"/>
      </w:pPr>
      <w:r>
        <w:rPr>
          <w:sz w:val="21"/>
        </w:rPr>
        <w:t>FR-CRM-007: The CRM shall display all HMIS-synced appointments per patient with status, doctor, and department.</w:t>
      </w:r>
    </w:p>
    <w:p>
      <w:pPr>
        <w:pStyle w:val="ListBullet"/>
        <w:ind w:left="432"/>
      </w:pPr>
      <w:r>
        <w:rPr>
          <w:sz w:val="21"/>
        </w:rPr>
        <w:t>FR-CRM-008: Appointment statuses shall include: Scheduled, Confirmed, Completed, No-Show, Cancelled, Rescheduled.</w:t>
      </w:r>
    </w:p>
    <w:p>
      <w:pPr>
        <w:pStyle w:val="ListBullet"/>
        <w:ind w:left="432"/>
      </w:pPr>
      <w:r>
        <w:rPr>
          <w:sz w:val="21"/>
        </w:rPr>
        <w:t>FR-CRM-009: Call executives shall be able to update appointment confirmation status following a reminder call.</w:t>
      </w:r>
    </w:p>
    <w:p>
      <w:pPr>
        <w:pStyle w:val="ListBullet"/>
        <w:ind w:left="432"/>
      </w:pPr>
      <w:r>
        <w:rPr>
          <w:sz w:val="21"/>
        </w:rPr>
        <w:t>FR-CRM-010: The system shall automatically generate follow-up tasks for Completed and No-Show appointments based on configurable rules.</w:t>
      </w:r>
    </w:p>
    <w:p>
      <w:pPr>
        <w:pStyle w:val="Heading2"/>
      </w:pPr>
      <w:r>
        <w:rPr>
          <w:color w:val="1B3A6B"/>
        </w:rPr>
        <w:t>6.4 Follow-Up &amp; Task Management</w:t>
      </w:r>
    </w:p>
    <w:p>
      <w:pPr>
        <w:pStyle w:val="ListBullet"/>
        <w:ind w:left="432"/>
      </w:pPr>
      <w:r>
        <w:rPr>
          <w:sz w:val="21"/>
        </w:rPr>
        <w:t>FR-CRM-011: The system shall auto-generate follow-up call tasks based on appointment status triggers (e.g., 24-hour reminder, post-visit follow-up 48 hours after Completed status).</w:t>
      </w:r>
    </w:p>
    <w:p>
      <w:pPr>
        <w:pStyle w:val="ListBullet"/>
        <w:ind w:left="432"/>
      </w:pPr>
      <w:r>
        <w:rPr>
          <w:sz w:val="21"/>
        </w:rPr>
        <w:t>FR-CRM-012: Tasks shall be assignable to specific call executives or auto-distributed via round-robin.</w:t>
      </w:r>
    </w:p>
    <w:p>
      <w:pPr>
        <w:pStyle w:val="ListBullet"/>
        <w:ind w:left="432"/>
      </w:pPr>
      <w:r>
        <w:rPr>
          <w:sz w:val="21"/>
        </w:rPr>
        <w:t>FR-CRM-013: Each task shall have a priority level (High/Medium/Low), due date, assigned executive, and completion status.</w:t>
      </w:r>
    </w:p>
    <w:p>
      <w:pPr>
        <w:pStyle w:val="ListBullet"/>
        <w:ind w:left="432"/>
      </w:pPr>
      <w:r>
        <w:rPr>
          <w:sz w:val="21"/>
        </w:rPr>
        <w:t>FR-CRM-014: Overdue tasks shall escalate automatically and appear highlighted in the supervisor dashboard.</w:t>
      </w:r>
    </w:p>
    <w:p>
      <w:pPr>
        <w:pStyle w:val="ListBullet"/>
        <w:ind w:left="432"/>
      </w:pPr>
      <w:r>
        <w:rPr>
          <w:sz w:val="21"/>
        </w:rPr>
        <w:t>FR-CRM-015: Task completion shall require a mandatory call outcome selection and optional notes.</w:t>
      </w:r>
    </w:p>
    <w:p>
      <w:pPr>
        <w:pStyle w:val="Heading2"/>
      </w:pPr>
      <w:r>
        <w:rPr>
          <w:color w:val="1B3A6B"/>
        </w:rPr>
        <w:t>6.5 Interaction History</w:t>
      </w:r>
    </w:p>
    <w:p>
      <w:pPr>
        <w:pStyle w:val="ListBullet"/>
        <w:ind w:left="432"/>
      </w:pPr>
      <w:r>
        <w:rPr>
          <w:sz w:val="21"/>
        </w:rPr>
        <w:t>FR-CRM-016: Every call, SMS, WhatsApp message, and email sent to or received from a patient shall be logged in the interaction timeline.</w:t>
      </w:r>
    </w:p>
    <w:p>
      <w:pPr>
        <w:pStyle w:val="ListBullet"/>
        <w:ind w:left="432"/>
      </w:pPr>
      <w:r>
        <w:rPr>
          <w:sz w:val="21"/>
        </w:rPr>
        <w:t>FR-CRM-017: Interaction logs shall include: channel, direction (inbound/outbound), timestamp, agent name, outcome/status, and notes.</w:t>
      </w:r>
    </w:p>
    <w:p>
      <w:pPr>
        <w:pStyle w:val="ListBullet"/>
        <w:ind w:left="432"/>
      </w:pPr>
      <w:r>
        <w:rPr>
          <w:sz w:val="21"/>
        </w:rPr>
        <w:t>FR-CRM-018: Call recordings (if enabled) shall be stored with a reference link in the interaction record.</w:t>
      </w:r>
    </w:p>
    <w:p>
      <w:pPr>
        <w:pStyle w:val="ListBullet"/>
        <w:ind w:left="432"/>
      </w:pPr>
      <w:r>
        <w:rPr>
          <w:sz w:val="21"/>
        </w:rPr>
        <w:t>FR-CRM-019: Interaction history shall be filterable by date range, channel, and outcome.</w:t>
      </w:r>
    </w:p>
    <w:p>
      <w:r>
        <w:br w:type="page"/>
      </w:r>
    </w:p>
    <w:p>
      <w:pPr>
        <w:pStyle w:val="Heading1"/>
      </w:pPr>
      <w:r>
        <w:rPr>
          <w:color w:val="1B3A6B"/>
        </w:rPr>
        <w:t>7. Module 4 — Calling Agent Module</w:t>
      </w:r>
    </w:p>
    <w:p>
      <w:pPr>
        <w:pBdr>
          <w:bottom w:val="single" w:sz="6" w:space="1" w:color="1B3A6B"/>
        </w:pBdr>
        <w:spacing w:after="120"/>
      </w:pPr>
    </w:p>
    <w:p>
      <w:pPr>
        <w:pStyle w:val="Heading2"/>
      </w:pPr>
      <w:r>
        <w:rPr>
          <w:color w:val="1B3A6B"/>
        </w:rPr>
        <w:t>7.1 Overview</w:t>
      </w:r>
    </w:p>
    <w:p>
      <w:r>
        <w:rPr>
          <w:b w:val="0"/>
          <w:sz w:val="22"/>
        </w:rPr>
        <w:t>The Calling Agent Module manages automated and manual telephone outreach to patients. It integrates with a telephony provider (VoIP/SIP) to place calls, capture outcomes, and log all call activity against CRM patient records.</w:t>
      </w:r>
    </w:p>
    <w:p>
      <w:pPr>
        <w:pStyle w:val="Heading2"/>
      </w:pPr>
      <w:r>
        <w:rPr>
          <w:color w:val="1B3A6B"/>
        </w:rPr>
        <w:t>7.2 Automated Call Workflows</w:t>
      </w:r>
    </w:p>
    <w:p>
      <w:pPr>
        <w:pStyle w:val="ListBullet"/>
        <w:ind w:left="432"/>
      </w:pPr>
      <w:r>
        <w:rPr>
          <w:sz w:val="21"/>
        </w:rPr>
        <w:t>FR-CALL-001: The system shall support automated outbound call triggering based on CRM task schedules.</w:t>
      </w:r>
    </w:p>
    <w:p>
      <w:pPr>
        <w:pStyle w:val="ListBullet"/>
        <w:ind w:left="432"/>
      </w:pPr>
      <w:r>
        <w:rPr>
          <w:sz w:val="21"/>
        </w:rPr>
        <w:t>FR-CALL-002: Automated calls shall support pre-recorded IVR messages for appointment reminders.</w:t>
      </w:r>
    </w:p>
    <w:p>
      <w:pPr>
        <w:pStyle w:val="ListBullet"/>
        <w:ind w:left="432"/>
      </w:pPr>
      <w:r>
        <w:rPr>
          <w:sz w:val="21"/>
        </w:rPr>
        <w:t>FR-CALL-003: If a patient does not answer, the system shall retry up to 3 times at configurable intervals (default: 1 hour apart).</w:t>
      </w:r>
    </w:p>
    <w:p>
      <w:pPr>
        <w:pStyle w:val="ListBullet"/>
        <w:ind w:left="432"/>
      </w:pPr>
      <w:r>
        <w:rPr>
          <w:sz w:val="21"/>
        </w:rPr>
        <w:t>FR-CALL-004: After maximum retries, the call task shall be escalated to a live call executive.</w:t>
      </w:r>
    </w:p>
    <w:p>
      <w:pPr>
        <w:pStyle w:val="ListBullet"/>
        <w:ind w:left="432"/>
      </w:pPr>
      <w:r>
        <w:rPr>
          <w:sz w:val="21"/>
        </w:rPr>
        <w:t>FR-CALL-005: The system shall support configurable calling windows (e.g., 9:00 AM to 7:00 PM) to avoid calling outside permitted hours.</w:t>
      </w:r>
    </w:p>
    <w:p>
      <w:pPr>
        <w:pStyle w:val="Heading2"/>
      </w:pPr>
      <w:r>
        <w:rPr>
          <w:color w:val="1B3A6B"/>
        </w:rPr>
        <w:t>7.3 Manual Call Interface</w:t>
      </w:r>
    </w:p>
    <w:p>
      <w:pPr>
        <w:pStyle w:val="ListBullet"/>
        <w:ind w:left="432"/>
      </w:pPr>
      <w:r>
        <w:rPr>
          <w:sz w:val="21"/>
        </w:rPr>
        <w:t>FR-CALL-006: Call executives shall have a dedicated call interface displaying patient details, appointment information, and call history before placing a call.</w:t>
      </w:r>
    </w:p>
    <w:p>
      <w:pPr>
        <w:pStyle w:val="ListBullet"/>
        <w:ind w:left="432"/>
      </w:pPr>
      <w:r>
        <w:rPr>
          <w:sz w:val="21"/>
        </w:rPr>
        <w:t>FR-CALL-007: The call interface shall provide click-to-call functionality integrated with the VoIP system.</w:t>
      </w:r>
    </w:p>
    <w:p>
      <w:pPr>
        <w:pStyle w:val="ListBullet"/>
        <w:ind w:left="432"/>
      </w:pPr>
      <w:r>
        <w:rPr>
          <w:sz w:val="21"/>
        </w:rPr>
        <w:t>FR-CALL-008: Post-call, executives must select an outcome: Confirmed, Rescheduled, Cancelled, No Answer, Wrong Number, Patient Declined, Callback Requested.</w:t>
      </w:r>
    </w:p>
    <w:p>
      <w:pPr>
        <w:pStyle w:val="ListBullet"/>
        <w:ind w:left="432"/>
      </w:pPr>
      <w:r>
        <w:rPr>
          <w:sz w:val="21"/>
        </w:rPr>
        <w:t>FR-CALL-009: Optional free-text notes and follow-up date may be added to each call log.</w:t>
      </w:r>
    </w:p>
    <w:p>
      <w:pPr>
        <w:pStyle w:val="ListBullet"/>
        <w:ind w:left="432"/>
      </w:pPr>
      <w:r>
        <w:rPr>
          <w:sz w:val="21"/>
        </w:rPr>
        <w:t>FR-CALL-010: Call recordings shall be automatically stored and linked to the call log if recording is enabled on the telephony provider.</w:t>
      </w:r>
    </w:p>
    <w:p>
      <w:pPr>
        <w:pStyle w:val="Heading2"/>
      </w:pPr>
      <w:r>
        <w:rPr>
          <w:color w:val="1B3A6B"/>
        </w:rPr>
        <w:t>7.4 Call Analytics</w:t>
      </w:r>
    </w:p>
    <w:p>
      <w:pPr>
        <w:pStyle w:val="ListBullet"/>
        <w:ind w:left="432"/>
      </w:pPr>
      <w:r>
        <w:rPr>
          <w:sz w:val="21"/>
        </w:rPr>
        <w:t>FR-CALL-011: The system shall track total calls made, answered rate, outcome distribution, and average call duration per executive per day.</w:t>
      </w:r>
    </w:p>
    <w:p>
      <w:pPr>
        <w:pStyle w:val="ListBullet"/>
        <w:ind w:left="432"/>
      </w:pPr>
      <w:r>
        <w:rPr>
          <w:sz w:val="21"/>
        </w:rPr>
        <w:t>FR-CALL-012: Call volume reports shall be available by date range, department, doctor, and executive.</w:t>
      </w:r>
    </w:p>
    <w:p>
      <w:pPr>
        <w:pStyle w:val="ListBullet"/>
        <w:ind w:left="432"/>
      </w:pPr>
      <w:r>
        <w:rPr>
          <w:sz w:val="21"/>
        </w:rPr>
        <w:t>FR-CALL-013: Escalation rates (auto-to-manual) shall be tracked and reported.</w:t>
      </w:r>
    </w:p>
    <w:p>
      <w:r>
        <w:br w:type="page"/>
      </w:r>
    </w:p>
    <w:p>
      <w:pPr>
        <w:pStyle w:val="Heading1"/>
      </w:pPr>
      <w:r>
        <w:rPr>
          <w:color w:val="1B3A6B"/>
        </w:rPr>
        <w:t>8. Module 5 — Marketing Automation</w:t>
      </w:r>
    </w:p>
    <w:p>
      <w:pPr>
        <w:pBdr>
          <w:bottom w:val="single" w:sz="6" w:space="1" w:color="1B3A6B"/>
        </w:pBdr>
        <w:spacing w:after="120"/>
      </w:pPr>
    </w:p>
    <w:p>
      <w:pPr>
        <w:pStyle w:val="Heading2"/>
      </w:pPr>
      <w:r>
        <w:rPr>
          <w:color w:val="1B3A6B"/>
        </w:rPr>
        <w:t>8.1 Overview</w:t>
      </w:r>
    </w:p>
    <w:p>
      <w:r>
        <w:rPr>
          <w:b w:val="0"/>
          <w:sz w:val="22"/>
        </w:rPr>
        <w:t>The Marketing Automation Module enables targeted, multi-channel patient outreach through SMS, WhatsApp, and Email. It supports audience segmentation, campaign scheduling, template management, and delivery/engagement tracking.</w:t>
      </w:r>
    </w:p>
    <w:p>
      <w:pPr>
        <w:pStyle w:val="Heading2"/>
      </w:pPr>
      <w:r>
        <w:rPr>
          <w:color w:val="1B3A6B"/>
        </w:rPr>
        <w:t>8.2 Campaign Channels</w:t>
      </w:r>
    </w:p>
    <w:p>
      <w:pPr>
        <w:ind w:left="432"/>
      </w:pPr>
      <w:r>
        <w:rPr>
          <w:b/>
          <w:sz w:val="22"/>
        </w:rPr>
        <w:t xml:space="preserve">SMS: </w:t>
      </w:r>
      <w:r>
        <w:rPr>
          <w:sz w:val="22"/>
        </w:rPr>
        <w:t>Delivered via SMS gateway API (e.g., Twilio, MSG91). Supports Unicode for regional languages.</w:t>
      </w:r>
    </w:p>
    <w:p>
      <w:pPr>
        <w:ind w:left="432"/>
      </w:pPr>
      <w:r>
        <w:rPr>
          <w:b/>
          <w:sz w:val="22"/>
        </w:rPr>
        <w:t xml:space="preserve">WhatsApp: </w:t>
      </w:r>
      <w:r>
        <w:rPr>
          <w:sz w:val="22"/>
        </w:rPr>
        <w:t>Delivered via WhatsApp Business API. Supports template messages, media attachments, and opt-in management.</w:t>
      </w:r>
    </w:p>
    <w:p>
      <w:pPr>
        <w:ind w:left="432"/>
      </w:pPr>
      <w:r>
        <w:rPr>
          <w:b/>
          <w:sz w:val="22"/>
        </w:rPr>
        <w:t xml:space="preserve">Email: </w:t>
      </w:r>
      <w:r>
        <w:rPr>
          <w:sz w:val="22"/>
        </w:rPr>
        <w:t>Delivered via SMTP integration or email service provider. Supports HTML templates, open tracking, and click tracking.</w:t>
      </w:r>
    </w:p>
    <w:p>
      <w:pPr>
        <w:pStyle w:val="Heading2"/>
      </w:pPr>
      <w:r>
        <w:rPr>
          <w:color w:val="1B3A6B"/>
        </w:rPr>
        <w:t>8.3 Functional Requirements</w:t>
      </w:r>
    </w:p>
    <w:p>
      <w:pPr>
        <w:pStyle w:val="ListBullet"/>
        <w:ind w:left="432"/>
      </w:pPr>
      <w:r>
        <w:rPr>
          <w:sz w:val="21"/>
        </w:rPr>
        <w:t>FR-MKT-001: Marketing executives shall be able to create campaigns with a name, channel, audience segment, message template, and schedule.</w:t>
      </w:r>
    </w:p>
    <w:p>
      <w:pPr>
        <w:pStyle w:val="ListBullet"/>
        <w:ind w:left="432"/>
      </w:pPr>
      <w:r>
        <w:rPr>
          <w:sz w:val="21"/>
        </w:rPr>
        <w:t>FR-MKT-002: The system shall support dynamic message personalization using patient data tokens (e.g., {patient_name}, {appointment_date}, {doctor_name}).</w:t>
      </w:r>
    </w:p>
    <w:p>
      <w:pPr>
        <w:pStyle w:val="ListBullet"/>
        <w:ind w:left="432"/>
      </w:pPr>
      <w:r>
        <w:rPr>
          <w:sz w:val="21"/>
        </w:rPr>
        <w:t>FR-MKT-003: Audience segments shall be definable by: age range, gender, department, last visit date, appointment status, lifecycle stage, and custom tags.</w:t>
      </w:r>
    </w:p>
    <w:p>
      <w:pPr>
        <w:pStyle w:val="ListBullet"/>
        <w:ind w:left="432"/>
      </w:pPr>
      <w:r>
        <w:rPr>
          <w:sz w:val="21"/>
        </w:rPr>
        <w:t>FR-MKT-004: Campaigns shall support immediate send, scheduled send (date/time), and recurring schedules (daily/weekly/monthly).</w:t>
      </w:r>
    </w:p>
    <w:p>
      <w:pPr>
        <w:pStyle w:val="ListBullet"/>
        <w:ind w:left="432"/>
      </w:pPr>
      <w:r>
        <w:rPr>
          <w:sz w:val="21"/>
        </w:rPr>
        <w:t>FR-MKT-005: The system shall enforce opt-out management; patients who have opted out of a channel shall be automatically excluded from campaigns on that channel.</w:t>
      </w:r>
    </w:p>
    <w:p>
      <w:pPr>
        <w:pStyle w:val="ListBullet"/>
        <w:ind w:left="432"/>
      </w:pPr>
      <w:r>
        <w:rPr>
          <w:sz w:val="21"/>
        </w:rPr>
        <w:t>FR-MKT-006: Campaign delivery status shall be tracked per recipient: Queued, Sent, Delivered, Failed, Opened (Email), Clicked (Email), Replied (WhatsApp).</w:t>
      </w:r>
    </w:p>
    <w:p>
      <w:pPr>
        <w:pStyle w:val="ListBullet"/>
        <w:ind w:left="432"/>
      </w:pPr>
      <w:r>
        <w:rPr>
          <w:sz w:val="21"/>
        </w:rPr>
        <w:t>FR-MKT-007: A/B testing shall be supported for Email campaigns with configurable split ratios and automatic winner determination based on open rate.</w:t>
      </w:r>
    </w:p>
    <w:p>
      <w:pPr>
        <w:pStyle w:val="ListBullet"/>
        <w:ind w:left="432"/>
      </w:pPr>
      <w:r>
        <w:rPr>
          <w:sz w:val="21"/>
        </w:rPr>
        <w:t>FR-MKT-008: Campaign templates shall be versioned; published templates cannot be edited — a new version must be created.</w:t>
      </w:r>
    </w:p>
    <w:p>
      <w:pPr>
        <w:pStyle w:val="ListBullet"/>
        <w:ind w:left="432"/>
      </w:pPr>
      <w:r>
        <w:rPr>
          <w:sz w:val="21"/>
        </w:rPr>
        <w:t>FR-MKT-009: The system shall enforce a daily send limit per patient (configurable, default: max 2 messages/day across all channels).</w:t>
      </w:r>
    </w:p>
    <w:p>
      <w:pPr>
        <w:pStyle w:val="ListBullet"/>
        <w:ind w:left="432"/>
      </w:pPr>
      <w:r>
        <w:rPr>
          <w:sz w:val="21"/>
        </w:rPr>
        <w:t>FR-MKT-010: Campaign performance reports shall include reach, delivery rate, open rate (email), response rate (WhatsApp), and conversion rate.</w:t>
      </w:r>
    </w:p>
    <w:p>
      <w:r>
        <w:br w:type="page"/>
      </w:r>
    </w:p>
    <w:p>
      <w:pPr>
        <w:pStyle w:val="Heading1"/>
      </w:pPr>
      <w:r>
        <w:rPr>
          <w:color w:val="1B3A6B"/>
        </w:rPr>
        <w:t>9. Module 6 — Dashboard &amp; Reporting</w:t>
      </w:r>
    </w:p>
    <w:p>
      <w:pPr>
        <w:pBdr>
          <w:bottom w:val="single" w:sz="6" w:space="1" w:color="1B3A6B"/>
        </w:pBdr>
        <w:spacing w:after="120"/>
      </w:pPr>
    </w:p>
    <w:p>
      <w:pPr>
        <w:pStyle w:val="Heading2"/>
      </w:pPr>
      <w:r>
        <w:rPr>
          <w:color w:val="1B3A6B"/>
        </w:rPr>
        <w:t>9.1 Overview</w:t>
      </w:r>
    </w:p>
    <w:p>
      <w:r>
        <w:rPr>
          <w:b w:val="0"/>
          <w:sz w:val="22"/>
        </w:rPr>
        <w:t>The Dashboard and Reporting module provides role-specific real-time and historical views of all operational metrics. Dashboards are configurable and support data export.</w:t>
      </w:r>
    </w:p>
    <w:p>
      <w:pPr>
        <w:pStyle w:val="Heading2"/>
      </w:pPr>
      <w:r>
        <w:rPr>
          <w:color w:val="1B3A6B"/>
        </w:rPr>
        <w:t>9.2 Dashboard Types</w:t>
      </w:r>
    </w:p>
    <w:p>
      <w:pPr>
        <w:ind w:left="432"/>
      </w:pPr>
      <w:r>
        <w:rPr>
          <w:b/>
          <w:sz w:val="22"/>
        </w:rPr>
        <w:t xml:space="preserve">Operations Dashboard (Manager): </w:t>
      </w:r>
      <w:r>
        <w:rPr>
          <w:sz w:val="22"/>
        </w:rPr>
        <w:t>Daily appointment count, confirmation rate, call executive productivity, pending follow-ups, campaign summary.</w:t>
      </w:r>
    </w:p>
    <w:p>
      <w:pPr>
        <w:ind w:left="432"/>
      </w:pPr>
      <w:r>
        <w:rPr>
          <w:b/>
          <w:sz w:val="22"/>
        </w:rPr>
        <w:t xml:space="preserve">Call Executive Dashboard: </w:t>
      </w:r>
      <w:r>
        <w:rPr>
          <w:sz w:val="22"/>
        </w:rPr>
        <w:t>Assigned call tasks, completed calls today, pending callbacks, daily target vs. actual.</w:t>
      </w:r>
    </w:p>
    <w:p>
      <w:pPr>
        <w:ind w:left="432"/>
      </w:pPr>
      <w:r>
        <w:rPr>
          <w:b/>
          <w:sz w:val="22"/>
        </w:rPr>
        <w:t xml:space="preserve">Marketing Dashboard: </w:t>
      </w:r>
      <w:r>
        <w:rPr>
          <w:sz w:val="22"/>
        </w:rPr>
        <w:t>Active campaigns, total messages sent, delivery rates by channel, top-performing campaigns.</w:t>
      </w:r>
    </w:p>
    <w:p>
      <w:pPr>
        <w:ind w:left="432"/>
      </w:pPr>
      <w:r>
        <w:rPr>
          <w:b/>
          <w:sz w:val="22"/>
        </w:rPr>
        <w:t xml:space="preserve">Admin Dashboard: </w:t>
      </w:r>
      <w:r>
        <w:rPr>
          <w:sz w:val="22"/>
        </w:rPr>
        <w:t>System health, sync status, user activity, error logs, storage utilisation.</w:t>
      </w:r>
    </w:p>
    <w:p>
      <w:pPr>
        <w:ind w:left="432"/>
      </w:pPr>
      <w:r>
        <w:rPr>
          <w:b/>
          <w:sz w:val="22"/>
        </w:rPr>
        <w:t xml:space="preserve">Patient Engagement Dashboard: </w:t>
      </w:r>
      <w:r>
        <w:rPr>
          <w:sz w:val="22"/>
        </w:rPr>
        <w:t>Patient lifecycle distribution, new vs. returning patients, engagement trend over time.</w:t>
      </w:r>
    </w:p>
    <w:p>
      <w:pPr>
        <w:pStyle w:val="Heading2"/>
      </w:pPr>
      <w:r>
        <w:rPr>
          <w:color w:val="1B3A6B"/>
        </w:rPr>
        <w:t>9.3 Reporting Requirements</w:t>
      </w:r>
    </w:p>
    <w:p>
      <w:pPr>
        <w:pStyle w:val="ListBullet"/>
        <w:ind w:left="432"/>
      </w:pPr>
      <w:r>
        <w:rPr>
          <w:sz w:val="21"/>
        </w:rPr>
        <w:t>FR-RPT-001: All reports shall support date range filtering (daily, weekly, monthly, custom range).</w:t>
      </w:r>
    </w:p>
    <w:p>
      <w:pPr>
        <w:pStyle w:val="ListBullet"/>
        <w:ind w:left="432"/>
      </w:pPr>
      <w:r>
        <w:rPr>
          <w:sz w:val="21"/>
        </w:rPr>
        <w:t>FR-RPT-002: Reports shall be exportable to CSV and PDF formats.</w:t>
      </w:r>
    </w:p>
    <w:p>
      <w:pPr>
        <w:pStyle w:val="ListBullet"/>
        <w:ind w:left="432"/>
      </w:pPr>
      <w:r>
        <w:rPr>
          <w:sz w:val="21"/>
        </w:rPr>
        <w:t>FR-RPT-003: Scheduled reports shall be automatically emailed to designated recipients at configurable intervals.</w:t>
      </w:r>
    </w:p>
    <w:p>
      <w:pPr>
        <w:pStyle w:val="ListBullet"/>
        <w:ind w:left="432"/>
      </w:pPr>
      <w:r>
        <w:rPr>
          <w:sz w:val="21"/>
        </w:rPr>
        <w:t>FR-RPT-004: The system shall retain report data for a minimum of 2 years.</w:t>
      </w:r>
    </w:p>
    <w:p>
      <w:pPr>
        <w:pStyle w:val="ListBullet"/>
        <w:ind w:left="432"/>
      </w:pPr>
      <w:r>
        <w:rPr>
          <w:sz w:val="21"/>
        </w:rPr>
        <w:t>FR-RPT-005: Dashboard widgets shall support real-time refresh (configurable interval, minimum 30 seconds).</w:t>
      </w:r>
    </w:p>
    <w:p>
      <w:pPr>
        <w:pStyle w:val="ListBullet"/>
        <w:ind w:left="432"/>
      </w:pPr>
      <w:r>
        <w:rPr>
          <w:sz w:val="21"/>
        </w:rPr>
        <w:t>FR-RPT-006: Drill-down capability shall be available — clicking a metric shall open the underlying patient/call/campaign list.</w:t>
      </w:r>
    </w:p>
    <w:p>
      <w:r>
        <w:br w:type="page"/>
      </w:r>
    </w:p>
    <w:p>
      <w:pPr>
        <w:pStyle w:val="Heading1"/>
      </w:pPr>
      <w:r>
        <w:rPr>
          <w:color w:val="1B3A6B"/>
        </w:rPr>
        <w:t>10. User Workflows</w:t>
      </w:r>
    </w:p>
    <w:p>
      <w:pPr>
        <w:pBdr>
          <w:bottom w:val="single" w:sz="6" w:space="1" w:color="1B3A6B"/>
        </w:pBdr>
        <w:spacing w:after="120"/>
      </w:pPr>
    </w:p>
    <w:p>
      <w:pPr>
        <w:pStyle w:val="Heading2"/>
      </w:pPr>
      <w:r>
        <w:rPr>
          <w:color w:val="1B3A6B"/>
        </w:rPr>
        <w:t>10.1 Appointment Reminder Workflow</w:t>
      </w:r>
    </w:p>
    <w:p>
      <w:pPr>
        <w:ind w:left="432"/>
      </w:pPr>
      <w:r>
        <w:rPr>
          <w:b w:val="0"/>
          <w:sz w:val="22"/>
        </w:rPr>
        <w:t>Step 1: HMIS creates an appointment for Patient A.</w:t>
      </w:r>
    </w:p>
    <w:p>
      <w:pPr>
        <w:ind w:left="432"/>
      </w:pPr>
      <w:r>
        <w:rPr>
          <w:b w:val="0"/>
          <w:sz w:val="22"/>
        </w:rPr>
        <w:t>Step 2: HMIS Integration Module syncs appointment to CRM within 5 minutes.</w:t>
      </w:r>
    </w:p>
    <w:p>
      <w:pPr>
        <w:ind w:left="432"/>
      </w:pPr>
      <w:r>
        <w:rPr>
          <w:b w:val="0"/>
          <w:sz w:val="22"/>
        </w:rPr>
        <w:t>Step 3: CRM automatically creates a "24-hour Reminder Call" task and assigns it to an available call executive.</w:t>
      </w:r>
    </w:p>
    <w:p>
      <w:pPr>
        <w:ind w:left="432"/>
      </w:pPr>
      <w:r>
        <w:rPr>
          <w:b w:val="0"/>
          <w:sz w:val="22"/>
        </w:rPr>
        <w:t>Step 4: At T-24 hours, the Calling Agent attempts an automated IVR call.</w:t>
      </w:r>
    </w:p>
    <w:p>
      <w:pPr>
        <w:ind w:left="432"/>
      </w:pPr>
      <w:r>
        <w:rPr>
          <w:b w:val="0"/>
          <w:sz w:val="22"/>
        </w:rPr>
        <w:t>Step 5: If patient answers and confirms — appointment status updated to Confirmed; task closed.</w:t>
      </w:r>
    </w:p>
    <w:p>
      <w:pPr>
        <w:ind w:left="432"/>
      </w:pPr>
      <w:r>
        <w:rPr>
          <w:b w:val="0"/>
          <w:sz w:val="22"/>
        </w:rPr>
        <w:t>Step 6: If no answer — system retries up to 3 times. After 3 failures — escalated to call executive.</w:t>
      </w:r>
    </w:p>
    <w:p>
      <w:pPr>
        <w:ind w:left="432"/>
      </w:pPr>
      <w:r>
        <w:rPr>
          <w:b w:val="0"/>
          <w:sz w:val="22"/>
        </w:rPr>
        <w:t>Step 7: Call executive makes a manual call, logs outcome (Confirmed / Rescheduled / No-Show risk).</w:t>
      </w:r>
    </w:p>
    <w:p>
      <w:pPr>
        <w:ind w:left="432"/>
      </w:pPr>
      <w:r>
        <w:rPr>
          <w:b w:val="0"/>
          <w:sz w:val="22"/>
        </w:rPr>
        <w:t>Step 8: If rescheduled — new appointment noted in HMIS and CRM record updated.</w:t>
      </w:r>
    </w:p>
    <w:p>
      <w:pPr>
        <w:ind w:left="432"/>
      </w:pPr>
      <w:r>
        <w:rPr>
          <w:b w:val="0"/>
          <w:sz w:val="22"/>
        </w:rPr>
        <w:t>Step 9: All call events logged to patient interaction timeline.</w:t>
      </w:r>
    </w:p>
    <w:p>
      <w:pPr>
        <w:pStyle w:val="Heading2"/>
      </w:pPr>
      <w:r>
        <w:rPr>
          <w:color w:val="1B3A6B"/>
        </w:rPr>
        <w:t>10.2 Post-Visit Follow-Up Workflow</w:t>
      </w:r>
    </w:p>
    <w:p>
      <w:pPr>
        <w:ind w:left="432"/>
      </w:pPr>
      <w:r>
        <w:rPr>
          <w:b w:val="0"/>
          <w:sz w:val="22"/>
        </w:rPr>
        <w:t>Step 1: HMIS updates appointment status to "Completed" after patient visit.</w:t>
      </w:r>
    </w:p>
    <w:p>
      <w:pPr>
        <w:ind w:left="432"/>
      </w:pPr>
      <w:r>
        <w:rPr>
          <w:b w:val="0"/>
          <w:sz w:val="22"/>
        </w:rPr>
        <w:t>Step 2: CRM sync picks up status change; triggers Post-Visit Follow-Up task (due: T+48 hours).</w:t>
      </w:r>
    </w:p>
    <w:p>
      <w:pPr>
        <w:ind w:left="432"/>
      </w:pPr>
      <w:r>
        <w:rPr>
          <w:b w:val="0"/>
          <w:sz w:val="22"/>
        </w:rPr>
        <w:t>Step 3: Call executive receives task in their queue; reviews visit notes and calls patient.</w:t>
      </w:r>
    </w:p>
    <w:p>
      <w:pPr>
        <w:ind w:left="432"/>
      </w:pPr>
      <w:r>
        <w:rPr>
          <w:b w:val="0"/>
          <w:sz w:val="22"/>
        </w:rPr>
        <w:t>Step 4: Executive logs outcome: Patient Satisfied, Needs Revisit, Referred, No Answer.</w:t>
      </w:r>
    </w:p>
    <w:p>
      <w:pPr>
        <w:ind w:left="432"/>
      </w:pPr>
      <w:r>
        <w:rPr>
          <w:b w:val="0"/>
          <w:sz w:val="22"/>
        </w:rPr>
        <w:t>Step 5: If "Needs Revisit" — system creates a new appointment follow-up lead.</w:t>
      </w:r>
    </w:p>
    <w:p>
      <w:pPr>
        <w:ind w:left="432"/>
      </w:pPr>
      <w:r>
        <w:rPr>
          <w:b w:val="0"/>
          <w:sz w:val="22"/>
        </w:rPr>
        <w:t>Step 6: Marketing executive can optionally enrol patient in a post-visit care SMS campaign.</w:t>
      </w:r>
    </w:p>
    <w:p>
      <w:pPr>
        <w:pStyle w:val="Heading2"/>
      </w:pPr>
      <w:r>
        <w:rPr>
          <w:color w:val="1B3A6B"/>
        </w:rPr>
        <w:t>10.3 Marketing Campaign Workflow</w:t>
      </w:r>
    </w:p>
    <w:p>
      <w:pPr>
        <w:ind w:left="432"/>
      </w:pPr>
      <w:r>
        <w:rPr>
          <w:b w:val="0"/>
          <w:sz w:val="22"/>
        </w:rPr>
        <w:t>Step 1: Marketing executive creates a campaign (e.g., "Diabetic Wellness Camp").</w:t>
      </w:r>
    </w:p>
    <w:p>
      <w:pPr>
        <w:ind w:left="432"/>
      </w:pPr>
      <w:r>
        <w:rPr>
          <w:b w:val="0"/>
          <w:sz w:val="22"/>
        </w:rPr>
        <w:t>Step 2: Selects channel (WhatsApp), defines audience segment (age &gt;40, visited Endocrinology, lifecycle=Active).</w:t>
      </w:r>
    </w:p>
    <w:p>
      <w:pPr>
        <w:ind w:left="432"/>
      </w:pPr>
      <w:r>
        <w:rPr>
          <w:b w:val="0"/>
          <w:sz w:val="22"/>
        </w:rPr>
        <w:t>Step 3: Selects or creates a message template with personalization tokens.</w:t>
      </w:r>
    </w:p>
    <w:p>
      <w:pPr>
        <w:ind w:left="432"/>
      </w:pPr>
      <w:r>
        <w:rPr>
          <w:b w:val="0"/>
          <w:sz w:val="22"/>
        </w:rPr>
        <w:t>Step 4: Schedules campaign for a specific date/time or sends immediately.</w:t>
      </w:r>
    </w:p>
    <w:p>
      <w:pPr>
        <w:ind w:left="432"/>
      </w:pPr>
      <w:r>
        <w:rPr>
          <w:b w:val="0"/>
          <w:sz w:val="22"/>
        </w:rPr>
        <w:t>Step 5: System validates audience size, checks opt-out list, and queues messages.</w:t>
      </w:r>
    </w:p>
    <w:p>
      <w:pPr>
        <w:ind w:left="432"/>
      </w:pPr>
      <w:r>
        <w:rPr>
          <w:b w:val="0"/>
          <w:sz w:val="22"/>
        </w:rPr>
        <w:t>Step 6: Messages are delivered via WhatsApp Business API.</w:t>
      </w:r>
    </w:p>
    <w:p>
      <w:pPr>
        <w:ind w:left="432"/>
      </w:pPr>
      <w:r>
        <w:rPr>
          <w:b w:val="0"/>
          <w:sz w:val="22"/>
        </w:rPr>
        <w:t>Step 7: Delivery statuses (Delivered/Failed/Read) are updated in real time.</w:t>
      </w:r>
    </w:p>
    <w:p>
      <w:pPr>
        <w:ind w:left="432"/>
      </w:pPr>
      <w:r>
        <w:rPr>
          <w:b w:val="0"/>
          <w:sz w:val="22"/>
        </w:rPr>
        <w:t>Step 8: Campaign performance report auto-generated at campaign end.</w:t>
      </w:r>
    </w:p>
    <w:p>
      <w:r>
        <w:br w:type="page"/>
      </w:r>
    </w:p>
    <w:p>
      <w:pPr>
        <w:pStyle w:val="Heading1"/>
      </w:pPr>
      <w:r>
        <w:rPr>
          <w:color w:val="1B3A6B"/>
        </w:rPr>
        <w:t>11. System Architecture</w:t>
      </w:r>
    </w:p>
    <w:p>
      <w:pPr>
        <w:pBdr>
          <w:bottom w:val="single" w:sz="6" w:space="1" w:color="1B3A6B"/>
        </w:pBdr>
        <w:spacing w:after="120"/>
      </w:pPr>
    </w:p>
    <w:p>
      <w:pPr>
        <w:pStyle w:val="Heading2"/>
      </w:pPr>
      <w:r>
        <w:rPr>
          <w:color w:val="1B3A6B"/>
        </w:rPr>
        <w:t>11.1 Architecture Overview</w:t>
      </w:r>
    </w:p>
    <w:p>
      <w:r>
        <w:rPr>
          <w:b w:val="0"/>
          <w:sz w:val="22"/>
        </w:rPr>
        <w:t>The platform follows a service-oriented, containerised architecture deployed on-premise. Core services are isolated into discrete application containers orchestrated via Docker Compose (or optionally Kubernetes for larger deployments). All inter-service communication occurs over an internal private network.</w:t>
      </w:r>
    </w:p>
    <w:p>
      <w:pPr>
        <w:pStyle w:val="Heading2"/>
      </w:pPr>
      <w:r>
        <w:rPr>
          <w:color w:val="1B3A6B"/>
        </w:rPr>
        <w:t>11.2 Architectural Layers</w:t>
      </w:r>
    </w:p>
    <w:p>
      <w:pPr>
        <w:ind w:left="432"/>
      </w:pPr>
      <w:r>
        <w:rPr>
          <w:b/>
          <w:sz w:val="22"/>
        </w:rPr>
        <w:t xml:space="preserve">Presentation Layer: </w:t>
      </w:r>
      <w:r>
        <w:rPr>
          <w:sz w:val="22"/>
        </w:rPr>
        <w:t>React.js-based web application served via Nginx. Role-specific dashboards and CRM interface.</w:t>
      </w:r>
    </w:p>
    <w:p>
      <w:pPr>
        <w:ind w:left="432"/>
      </w:pPr>
      <w:r>
        <w:rPr>
          <w:b/>
          <w:sz w:val="22"/>
        </w:rPr>
        <w:t xml:space="preserve">API Gateway Layer: </w:t>
      </w:r>
      <w:r>
        <w:rPr>
          <w:sz w:val="22"/>
        </w:rPr>
        <w:t>Node.js/Express or FastAPI gateway routing authenticated requests to backend microservices.</w:t>
      </w:r>
    </w:p>
    <w:p>
      <w:pPr>
        <w:ind w:left="432"/>
      </w:pPr>
      <w:r>
        <w:rPr>
          <w:b/>
          <w:sz w:val="22"/>
        </w:rPr>
        <w:t xml:space="preserve">Business Logic Layer: </w:t>
      </w:r>
      <w:r>
        <w:rPr>
          <w:sz w:val="22"/>
        </w:rPr>
        <w:t>Core CRM service, Calling Agent service, Marketing Automation service — each independently deployable.</w:t>
      </w:r>
    </w:p>
    <w:p>
      <w:pPr>
        <w:ind w:left="432"/>
      </w:pPr>
      <w:r>
        <w:rPr>
          <w:b/>
          <w:sz w:val="22"/>
        </w:rPr>
        <w:t xml:space="preserve">Integration Layer: </w:t>
      </w:r>
      <w:r>
        <w:rPr>
          <w:sz w:val="22"/>
        </w:rPr>
        <w:t>HMIS sync service, Telephony adapter, SMS/WhatsApp/Email gateway adapters.</w:t>
      </w:r>
    </w:p>
    <w:p>
      <w:pPr>
        <w:ind w:left="432"/>
      </w:pPr>
      <w:r>
        <w:rPr>
          <w:b/>
          <w:sz w:val="22"/>
        </w:rPr>
        <w:t xml:space="preserve">Data Layer: </w:t>
      </w:r>
      <w:r>
        <w:rPr>
          <w:sz w:val="22"/>
        </w:rPr>
        <w:t>PostgreSQL (primary RDBMS), Redis (cache/queue), File storage (call recordings, reports).</w:t>
      </w:r>
    </w:p>
    <w:p>
      <w:pPr>
        <w:ind w:left="432"/>
      </w:pPr>
      <w:r>
        <w:rPr>
          <w:b/>
          <w:sz w:val="22"/>
        </w:rPr>
        <w:t xml:space="preserve">Infrastructure Layer: </w:t>
      </w:r>
      <w:r>
        <w:rPr>
          <w:sz w:val="22"/>
        </w:rPr>
        <w:t>Linux servers, Docker, Nginx, internal CA, Prometheus + Grafana (monitoring).</w:t>
      </w:r>
    </w:p>
    <w:p>
      <w:pPr>
        <w:pStyle w:val="Heading2"/>
      </w:pPr>
      <w:r>
        <w:rPr>
          <w:color w:val="1B3A6B"/>
        </w:rPr>
        <w:t>11.3 Architecture Diagram (Textual)</w:t>
      </w:r>
    </w:p>
    <w:p>
      <w:pPr>
        <w:ind w:left="432"/>
      </w:pPr>
      <w:r>
        <w:rPr>
          <w:rFonts w:ascii="Courier New" w:hAnsi="Courier New"/>
          <w:sz w:val="16"/>
        </w:rPr>
        <w:t>+--------------------------------------------------------------+</w:t>
        <w:br/>
        <w:t>|                    HOSPITAL INTRANET                         |</w:t>
        <w:br/>
        <w:t>|  +----------+    +--------------------------------------+    |</w:t>
        <w:br/>
        <w:t>|  |  HMIS    |--&gt;&gt;|      API / Integration Layer          |    |</w:t>
        <w:br/>
        <w:t>|  +----------+    +-----------------+--------------------+    |</w:t>
        <w:br/>
        <w:t>|                                    |                         |</w:t>
        <w:br/>
        <w:t>|                  +-----------------v------------------+      |</w:t>
        <w:br/>
        <w:t>|                  |          CRM Core Service           |      |</w:t>
        <w:br/>
        <w:t>|                  |  (Patient | Appointment | Tasks)   |      |</w:t>
        <w:br/>
        <w:t>|                  +--------+-----------------------+---+      |</w:t>
        <w:br/>
        <w:t>|                           |                       |          |</w:t>
        <w:br/>
        <w:t>|          +----------------v------+  +-------------v-------+  |</w:t>
        <w:br/>
        <w:t>|          |   Calling Agent       |  | Marketing Automation|  |</w:t>
        <w:br/>
        <w:t>|          |   (VoIP/SIP)          |  | (SMS/WA/Email GW)   |  |</w:t>
        <w:br/>
        <w:t>|          +-----------------------+  +---------------------+  |</w:t>
        <w:br/>
        <w:t>|                                                               |</w:t>
        <w:br/>
        <w:t>|                  +----------------------------+               |</w:t>
        <w:br/>
        <w:t>|                  | PostgreSQL  |  Redis        |               |</w:t>
        <w:br/>
        <w:t>|                  | (Primary DB)|  (Cache/Q)    |               |</w:t>
        <w:br/>
        <w:t>|                  +----------------------------+               |</w:t>
        <w:br/>
        <w:t>|                                                               |</w:t>
        <w:br/>
        <w:t>|          +--------------------------------------------------+ |</w:t>
        <w:br/>
        <w:t>|          |   Web Dashboard (React / Nginx)                   | |</w:t>
        <w:br/>
        <w:t>|          +--------------------------------------------------+ |</w:t>
        <w:br/>
        <w:t>+---------------------------------------------------------------+</w:t>
      </w:r>
    </w:p>
    <w:p>
      <w:r>
        <w:br w:type="page"/>
      </w:r>
    </w:p>
    <w:p>
      <w:pPr>
        <w:pStyle w:val="Heading1"/>
      </w:pPr>
      <w:r>
        <w:rPr>
          <w:color w:val="1B3A6B"/>
        </w:rPr>
        <w:t>12. Data Flow</w:t>
      </w:r>
    </w:p>
    <w:p>
      <w:pPr>
        <w:pBdr>
          <w:bottom w:val="single" w:sz="6" w:space="1" w:color="1B3A6B"/>
        </w:pBdr>
        <w:spacing w:after="120"/>
      </w:pPr>
    </w:p>
    <w:p>
      <w:pPr>
        <w:pStyle w:val="Heading2"/>
      </w:pPr>
      <w:r>
        <w:rPr>
          <w:color w:val="1B3A6B"/>
        </w:rPr>
        <w:t>12.1 Primary Data Flow — Appointment to Follow-Up</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86AB"/>
          </w:tcPr>
          <w:p>
            <w:r>
              <w:rPr>
                <w:b/>
                <w:color w:val="FFFFFF"/>
                <w:sz w:val="20"/>
              </w:rPr>
              <w:t>Step</w:t>
            </w:r>
          </w:p>
        </w:tc>
        <w:tc>
          <w:tcPr>
            <w:tcW w:type="dxa" w:w="2196"/>
            <w:shd w:val="clear" w:color="auto" w:fill="2E86AB"/>
          </w:tcPr>
          <w:p>
            <w:r>
              <w:rPr>
                <w:b/>
                <w:color w:val="FFFFFF"/>
                <w:sz w:val="20"/>
              </w:rPr>
              <w:t>From</w:t>
            </w:r>
          </w:p>
        </w:tc>
        <w:tc>
          <w:tcPr>
            <w:tcW w:type="dxa" w:w="2196"/>
            <w:shd w:val="clear" w:color="auto" w:fill="2E86AB"/>
          </w:tcPr>
          <w:p>
            <w:r>
              <w:rPr>
                <w:b/>
                <w:color w:val="FFFFFF"/>
                <w:sz w:val="20"/>
              </w:rPr>
              <w:t>To</w:t>
            </w:r>
          </w:p>
        </w:tc>
        <w:tc>
          <w:tcPr>
            <w:tcW w:type="dxa" w:w="2196"/>
            <w:shd w:val="clear" w:color="auto" w:fill="2E86AB"/>
          </w:tcPr>
          <w:p>
            <w:r>
              <w:rPr>
                <w:b/>
                <w:color w:val="FFFFFF"/>
                <w:sz w:val="20"/>
              </w:rPr>
              <w:t>Data Exchanged</w:t>
            </w:r>
          </w:p>
        </w:tc>
      </w:tr>
      <w:tr>
        <w:tc>
          <w:tcPr>
            <w:tcW w:type="dxa" w:w="2196"/>
            <w:shd w:val="clear" w:color="auto" w:fill="F0F7FF"/>
          </w:tcPr>
          <w:p>
            <w:r>
              <w:rPr>
                <w:sz w:val="20"/>
              </w:rPr>
              <w:t>1</w:t>
            </w:r>
          </w:p>
        </w:tc>
        <w:tc>
          <w:tcPr>
            <w:tcW w:type="dxa" w:w="2196"/>
            <w:shd w:val="clear" w:color="auto" w:fill="F0F7FF"/>
          </w:tcPr>
          <w:p>
            <w:r>
              <w:rPr>
                <w:sz w:val="20"/>
              </w:rPr>
              <w:t>HMIS</w:t>
            </w:r>
          </w:p>
        </w:tc>
        <w:tc>
          <w:tcPr>
            <w:tcW w:type="dxa" w:w="2196"/>
            <w:shd w:val="clear" w:color="auto" w:fill="F0F7FF"/>
          </w:tcPr>
          <w:p>
            <w:r>
              <w:rPr>
                <w:sz w:val="20"/>
              </w:rPr>
              <w:t>Integration Layer</w:t>
            </w:r>
          </w:p>
        </w:tc>
        <w:tc>
          <w:tcPr>
            <w:tcW w:type="dxa" w:w="2196"/>
            <w:shd w:val="clear" w:color="auto" w:fill="F0F7FF"/>
          </w:tcPr>
          <w:p>
            <w:r>
              <w:rPr>
                <w:sz w:val="20"/>
              </w:rPr>
              <w:t>Appointment/Patient event (REST webhook or DB read)</w:t>
            </w:r>
          </w:p>
        </w:tc>
      </w:tr>
      <w:tr>
        <w:tc>
          <w:tcPr>
            <w:tcW w:type="dxa" w:w="2196"/>
          </w:tcPr>
          <w:p>
            <w:r>
              <w:rPr>
                <w:sz w:val="20"/>
              </w:rPr>
              <w:t>2</w:t>
            </w:r>
          </w:p>
        </w:tc>
        <w:tc>
          <w:tcPr>
            <w:tcW w:type="dxa" w:w="2196"/>
          </w:tcPr>
          <w:p>
            <w:r>
              <w:rPr>
                <w:sz w:val="20"/>
              </w:rPr>
              <w:t>Integration Layer</w:t>
            </w:r>
          </w:p>
        </w:tc>
        <w:tc>
          <w:tcPr>
            <w:tcW w:type="dxa" w:w="2196"/>
          </w:tcPr>
          <w:p>
            <w:r>
              <w:rPr>
                <w:sz w:val="20"/>
              </w:rPr>
              <w:t>CRM Core</w:t>
            </w:r>
          </w:p>
        </w:tc>
        <w:tc>
          <w:tcPr>
            <w:tcW w:type="dxa" w:w="2196"/>
          </w:tcPr>
          <w:p>
            <w:r>
              <w:rPr>
                <w:sz w:val="20"/>
              </w:rPr>
              <w:t>Validated &amp; mapped patient + appointment record</w:t>
            </w:r>
          </w:p>
        </w:tc>
      </w:tr>
      <w:tr>
        <w:tc>
          <w:tcPr>
            <w:tcW w:type="dxa" w:w="2196"/>
            <w:shd w:val="clear" w:color="auto" w:fill="F0F7FF"/>
          </w:tcPr>
          <w:p>
            <w:r>
              <w:rPr>
                <w:sz w:val="20"/>
              </w:rPr>
              <w:t>3</w:t>
            </w:r>
          </w:p>
        </w:tc>
        <w:tc>
          <w:tcPr>
            <w:tcW w:type="dxa" w:w="2196"/>
            <w:shd w:val="clear" w:color="auto" w:fill="F0F7FF"/>
          </w:tcPr>
          <w:p>
            <w:r>
              <w:rPr>
                <w:sz w:val="20"/>
              </w:rPr>
              <w:t>CRM Core</w:t>
            </w:r>
          </w:p>
        </w:tc>
        <w:tc>
          <w:tcPr>
            <w:tcW w:type="dxa" w:w="2196"/>
            <w:shd w:val="clear" w:color="auto" w:fill="F0F7FF"/>
          </w:tcPr>
          <w:p>
            <w:r>
              <w:rPr>
                <w:sz w:val="20"/>
              </w:rPr>
              <w:t>Task Engine</w:t>
            </w:r>
          </w:p>
        </w:tc>
        <w:tc>
          <w:tcPr>
            <w:tcW w:type="dxa" w:w="2196"/>
            <w:shd w:val="clear" w:color="auto" w:fill="F0F7FF"/>
          </w:tcPr>
          <w:p>
            <w:r>
              <w:rPr>
                <w:sz w:val="20"/>
              </w:rPr>
              <w:t>Auto-generated follow-up/reminder task</w:t>
            </w:r>
          </w:p>
        </w:tc>
      </w:tr>
      <w:tr>
        <w:tc>
          <w:tcPr>
            <w:tcW w:type="dxa" w:w="2196"/>
          </w:tcPr>
          <w:p>
            <w:r>
              <w:rPr>
                <w:sz w:val="20"/>
              </w:rPr>
              <w:t>4</w:t>
            </w:r>
          </w:p>
        </w:tc>
        <w:tc>
          <w:tcPr>
            <w:tcW w:type="dxa" w:w="2196"/>
          </w:tcPr>
          <w:p>
            <w:r>
              <w:rPr>
                <w:sz w:val="20"/>
              </w:rPr>
              <w:t>Task Engine</w:t>
            </w:r>
          </w:p>
        </w:tc>
        <w:tc>
          <w:tcPr>
            <w:tcW w:type="dxa" w:w="2196"/>
          </w:tcPr>
          <w:p>
            <w:r>
              <w:rPr>
                <w:sz w:val="20"/>
              </w:rPr>
              <w:t>Calling Agent</w:t>
            </w:r>
          </w:p>
        </w:tc>
        <w:tc>
          <w:tcPr>
            <w:tcW w:type="dxa" w:w="2196"/>
          </w:tcPr>
          <w:p>
            <w:r>
              <w:rPr>
                <w:sz w:val="20"/>
              </w:rPr>
              <w:t>Task assignment with patient contact &amp; appointment data</w:t>
            </w:r>
          </w:p>
        </w:tc>
      </w:tr>
      <w:tr>
        <w:tc>
          <w:tcPr>
            <w:tcW w:type="dxa" w:w="2196"/>
            <w:shd w:val="clear" w:color="auto" w:fill="F0F7FF"/>
          </w:tcPr>
          <w:p>
            <w:r>
              <w:rPr>
                <w:sz w:val="20"/>
              </w:rPr>
              <w:t>5</w:t>
            </w:r>
          </w:p>
        </w:tc>
        <w:tc>
          <w:tcPr>
            <w:tcW w:type="dxa" w:w="2196"/>
            <w:shd w:val="clear" w:color="auto" w:fill="F0F7FF"/>
          </w:tcPr>
          <w:p>
            <w:r>
              <w:rPr>
                <w:sz w:val="20"/>
              </w:rPr>
              <w:t>Calling Agent</w:t>
            </w:r>
          </w:p>
        </w:tc>
        <w:tc>
          <w:tcPr>
            <w:tcW w:type="dxa" w:w="2196"/>
            <w:shd w:val="clear" w:color="auto" w:fill="F0F7FF"/>
          </w:tcPr>
          <w:p>
            <w:r>
              <w:rPr>
                <w:sz w:val="20"/>
              </w:rPr>
              <w:t>VoIP Provider</w:t>
            </w:r>
          </w:p>
        </w:tc>
        <w:tc>
          <w:tcPr>
            <w:tcW w:type="dxa" w:w="2196"/>
            <w:shd w:val="clear" w:color="auto" w:fill="F0F7FF"/>
          </w:tcPr>
          <w:p>
            <w:r>
              <w:rPr>
                <w:sz w:val="20"/>
              </w:rPr>
              <w:t>Outbound call request</w:t>
            </w:r>
          </w:p>
        </w:tc>
      </w:tr>
      <w:tr>
        <w:tc>
          <w:tcPr>
            <w:tcW w:type="dxa" w:w="2196"/>
          </w:tcPr>
          <w:p>
            <w:r>
              <w:rPr>
                <w:sz w:val="20"/>
              </w:rPr>
              <w:t>6</w:t>
            </w:r>
          </w:p>
        </w:tc>
        <w:tc>
          <w:tcPr>
            <w:tcW w:type="dxa" w:w="2196"/>
          </w:tcPr>
          <w:p>
            <w:r>
              <w:rPr>
                <w:sz w:val="20"/>
              </w:rPr>
              <w:t>VoIP Provider</w:t>
            </w:r>
          </w:p>
        </w:tc>
        <w:tc>
          <w:tcPr>
            <w:tcW w:type="dxa" w:w="2196"/>
          </w:tcPr>
          <w:p>
            <w:r>
              <w:rPr>
                <w:sz w:val="20"/>
              </w:rPr>
              <w:t>Calling Agent</w:t>
            </w:r>
          </w:p>
        </w:tc>
        <w:tc>
          <w:tcPr>
            <w:tcW w:type="dxa" w:w="2196"/>
          </w:tcPr>
          <w:p>
            <w:r>
              <w:rPr>
                <w:sz w:val="20"/>
              </w:rPr>
              <w:t>Call status events (answered/failed/recording URL)</w:t>
            </w:r>
          </w:p>
        </w:tc>
      </w:tr>
      <w:tr>
        <w:tc>
          <w:tcPr>
            <w:tcW w:type="dxa" w:w="2196"/>
            <w:shd w:val="clear" w:color="auto" w:fill="F0F7FF"/>
          </w:tcPr>
          <w:p>
            <w:r>
              <w:rPr>
                <w:sz w:val="20"/>
              </w:rPr>
              <w:t>7</w:t>
            </w:r>
          </w:p>
        </w:tc>
        <w:tc>
          <w:tcPr>
            <w:tcW w:type="dxa" w:w="2196"/>
            <w:shd w:val="clear" w:color="auto" w:fill="F0F7FF"/>
          </w:tcPr>
          <w:p>
            <w:r>
              <w:rPr>
                <w:sz w:val="20"/>
              </w:rPr>
              <w:t>Calling Agent</w:t>
            </w:r>
          </w:p>
        </w:tc>
        <w:tc>
          <w:tcPr>
            <w:tcW w:type="dxa" w:w="2196"/>
            <w:shd w:val="clear" w:color="auto" w:fill="F0F7FF"/>
          </w:tcPr>
          <w:p>
            <w:r>
              <w:rPr>
                <w:sz w:val="20"/>
              </w:rPr>
              <w:t>CRM Core</w:t>
            </w:r>
          </w:p>
        </w:tc>
        <w:tc>
          <w:tcPr>
            <w:tcW w:type="dxa" w:w="2196"/>
            <w:shd w:val="clear" w:color="auto" w:fill="F0F7FF"/>
          </w:tcPr>
          <w:p>
            <w:r>
              <w:rPr>
                <w:sz w:val="20"/>
              </w:rPr>
              <w:t>Call outcome logged to interaction history</w:t>
            </w:r>
          </w:p>
        </w:tc>
      </w:tr>
      <w:tr>
        <w:tc>
          <w:tcPr>
            <w:tcW w:type="dxa" w:w="2196"/>
          </w:tcPr>
          <w:p>
            <w:r>
              <w:rPr>
                <w:sz w:val="20"/>
              </w:rPr>
              <w:t>8</w:t>
            </w:r>
          </w:p>
        </w:tc>
        <w:tc>
          <w:tcPr>
            <w:tcW w:type="dxa" w:w="2196"/>
          </w:tcPr>
          <w:p>
            <w:r>
              <w:rPr>
                <w:sz w:val="20"/>
              </w:rPr>
              <w:t>CRM Core</w:t>
            </w:r>
          </w:p>
        </w:tc>
        <w:tc>
          <w:tcPr>
            <w:tcW w:type="dxa" w:w="2196"/>
          </w:tcPr>
          <w:p>
            <w:r>
              <w:rPr>
                <w:sz w:val="20"/>
              </w:rPr>
              <w:t>Dashboard</w:t>
            </w:r>
          </w:p>
        </w:tc>
        <w:tc>
          <w:tcPr>
            <w:tcW w:type="dxa" w:w="2196"/>
          </w:tcPr>
          <w:p>
            <w:r>
              <w:rPr>
                <w:sz w:val="20"/>
              </w:rPr>
              <w:t>Updated metrics and patient timeline</w:t>
            </w:r>
          </w:p>
        </w:tc>
      </w:tr>
    </w:tbl>
    <w:p>
      <w:r>
        <w:br w:type="page"/>
      </w:r>
    </w:p>
    <w:p>
      <w:pPr>
        <w:pStyle w:val="Heading1"/>
      </w:pPr>
      <w:r>
        <w:rPr>
          <w:color w:val="1B3A6B"/>
        </w:rPr>
        <w:t>13. API Requirements</w:t>
      </w:r>
    </w:p>
    <w:p>
      <w:pPr>
        <w:pBdr>
          <w:bottom w:val="single" w:sz="6" w:space="1" w:color="1B3A6B"/>
        </w:pBdr>
        <w:spacing w:after="120"/>
      </w:pPr>
    </w:p>
    <w:p>
      <w:pPr>
        <w:pStyle w:val="Heading2"/>
      </w:pPr>
      <w:r>
        <w:rPr>
          <w:color w:val="1B3A6B"/>
        </w:rPr>
        <w:t>13.1 API Standards</w:t>
      </w:r>
    </w:p>
    <w:p>
      <w:pPr>
        <w:pStyle w:val="ListBullet"/>
        <w:ind w:left="432"/>
      </w:pPr>
      <w:r>
        <w:rPr>
          <w:sz w:val="21"/>
        </w:rPr>
        <w:t>All APIs shall conform to RESTful design principles (HTTP verbs, resource-based URLs, stateless).</w:t>
      </w:r>
    </w:p>
    <w:p>
      <w:pPr>
        <w:pStyle w:val="ListBullet"/>
        <w:ind w:left="432"/>
      </w:pPr>
      <w:r>
        <w:rPr>
          <w:sz w:val="21"/>
        </w:rPr>
        <w:t>API versioning shall be implemented via URL path prefix (e.g., /api/v1/).</w:t>
      </w:r>
    </w:p>
    <w:p>
      <w:pPr>
        <w:pStyle w:val="ListBullet"/>
        <w:ind w:left="432"/>
      </w:pPr>
      <w:r>
        <w:rPr>
          <w:sz w:val="21"/>
        </w:rPr>
        <w:t>All request/response payloads shall use JSON (Content-Type: application/json).</w:t>
      </w:r>
    </w:p>
    <w:p>
      <w:pPr>
        <w:pStyle w:val="ListBullet"/>
        <w:ind w:left="432"/>
      </w:pPr>
      <w:r>
        <w:rPr>
          <w:sz w:val="21"/>
        </w:rPr>
        <w:t>Authentication for all API endpoints shall use Bearer JWT tokens in the Authorization header.</w:t>
      </w:r>
    </w:p>
    <w:p>
      <w:pPr>
        <w:pStyle w:val="ListBullet"/>
        <w:ind w:left="432"/>
      </w:pPr>
      <w:r>
        <w:rPr>
          <w:sz w:val="21"/>
        </w:rPr>
        <w:t>API responses shall follow a standard envelope: { success, data, error, meta }.</w:t>
      </w:r>
    </w:p>
    <w:p>
      <w:pPr>
        <w:pStyle w:val="ListBullet"/>
        <w:ind w:left="432"/>
      </w:pPr>
      <w:r>
        <w:rPr>
          <w:sz w:val="21"/>
        </w:rPr>
        <w:t>All APIs shall implement rate limiting: 1000 requests/minute per authenticated user.</w:t>
      </w:r>
    </w:p>
    <w:p>
      <w:pPr>
        <w:pStyle w:val="ListBullet"/>
        <w:ind w:left="432"/>
      </w:pPr>
      <w:r>
        <w:rPr>
          <w:sz w:val="21"/>
        </w:rPr>
        <w:t>API documentation shall be maintained using OpenAPI 3.0 / Swagger.</w:t>
      </w:r>
    </w:p>
    <w:p>
      <w:pPr>
        <w:pStyle w:val="Heading2"/>
      </w:pPr>
      <w:r>
        <w:rPr>
          <w:color w:val="1B3A6B"/>
        </w:rPr>
        <w:t>13.2 Core API Endpoints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3A6B"/>
          </w:tcPr>
          <w:p>
            <w:r>
              <w:rPr>
                <w:b/>
                <w:color w:val="FFFFFF"/>
                <w:sz w:val="20"/>
              </w:rPr>
              <w:t>Method</w:t>
            </w:r>
          </w:p>
        </w:tc>
        <w:tc>
          <w:tcPr>
            <w:tcW w:type="dxa" w:w="2928"/>
            <w:shd w:val="clear" w:color="auto" w:fill="1B3A6B"/>
          </w:tcPr>
          <w:p>
            <w:r>
              <w:rPr>
                <w:b/>
                <w:color w:val="FFFFFF"/>
                <w:sz w:val="20"/>
              </w:rPr>
              <w:t>Endpoint</w:t>
            </w:r>
          </w:p>
        </w:tc>
        <w:tc>
          <w:tcPr>
            <w:tcW w:type="dxa" w:w="2928"/>
            <w:shd w:val="clear" w:color="auto" w:fill="1B3A6B"/>
          </w:tcPr>
          <w:p>
            <w:r>
              <w:rPr>
                <w:b/>
                <w:color w:val="FFFFFF"/>
                <w:sz w:val="20"/>
              </w:rPr>
              <w:t>Description</w:t>
            </w:r>
          </w:p>
        </w:tc>
      </w:tr>
      <w:tr>
        <w:tc>
          <w:tcPr>
            <w:tcW w:type="dxa" w:w="2928"/>
            <w:shd w:val="clear" w:color="auto" w:fill="F5F8FF"/>
          </w:tcPr>
          <w:p>
            <w:r>
              <w:rPr>
                <w:b/>
                <w:sz w:val="18"/>
              </w:rPr>
              <w:t>POST</w:t>
            </w:r>
          </w:p>
        </w:tc>
        <w:tc>
          <w:tcPr>
            <w:tcW w:type="dxa" w:w="2928"/>
            <w:shd w:val="clear" w:color="auto" w:fill="F5F8FF"/>
          </w:tcPr>
          <w:p>
            <w:r>
              <w:rPr>
                <w:rFonts w:ascii="Courier New" w:hAnsi="Courier New"/>
                <w:sz w:val="18"/>
              </w:rPr>
              <w:t>/api/v1/auth/login</w:t>
            </w:r>
          </w:p>
        </w:tc>
        <w:tc>
          <w:tcPr>
            <w:tcW w:type="dxa" w:w="2928"/>
            <w:shd w:val="clear" w:color="auto" w:fill="F5F8FF"/>
          </w:tcPr>
          <w:p>
            <w:r>
              <w:rPr>
                <w:sz w:val="18"/>
              </w:rPr>
              <w:t>Authenticate user; returns JWT token</w:t>
            </w:r>
          </w:p>
        </w:tc>
      </w:tr>
      <w:tr>
        <w:tc>
          <w:tcPr>
            <w:tcW w:type="dxa" w:w="2928"/>
          </w:tcPr>
          <w:p>
            <w:r>
              <w:rPr>
                <w:b/>
                <w:sz w:val="18"/>
              </w:rPr>
              <w:t>POST</w:t>
            </w:r>
          </w:p>
        </w:tc>
        <w:tc>
          <w:tcPr>
            <w:tcW w:type="dxa" w:w="2928"/>
          </w:tcPr>
          <w:p>
            <w:r>
              <w:rPr>
                <w:rFonts w:ascii="Courier New" w:hAnsi="Courier New"/>
                <w:sz w:val="18"/>
              </w:rPr>
              <w:t>/api/v1/auth/refresh</w:t>
            </w:r>
          </w:p>
        </w:tc>
        <w:tc>
          <w:tcPr>
            <w:tcW w:type="dxa" w:w="2928"/>
          </w:tcPr>
          <w:p>
            <w:r>
              <w:rPr>
                <w:sz w:val="18"/>
              </w:rPr>
              <w:t>Refresh JWT token</w:t>
            </w:r>
          </w:p>
        </w:tc>
      </w:tr>
      <w:tr>
        <w:tc>
          <w:tcPr>
            <w:tcW w:type="dxa" w:w="2928"/>
            <w:shd w:val="clear" w:color="auto" w:fill="F5F8FF"/>
          </w:tcPr>
          <w:p>
            <w:r>
              <w:rPr>
                <w:b/>
                <w:sz w:val="18"/>
              </w:rPr>
              <w:t>GET</w:t>
            </w:r>
          </w:p>
        </w:tc>
        <w:tc>
          <w:tcPr>
            <w:tcW w:type="dxa" w:w="2928"/>
            <w:shd w:val="clear" w:color="auto" w:fill="F5F8FF"/>
          </w:tcPr>
          <w:p>
            <w:r>
              <w:rPr>
                <w:rFonts w:ascii="Courier New" w:hAnsi="Courier New"/>
                <w:sz w:val="18"/>
              </w:rPr>
              <w:t>/api/v1/patients</w:t>
            </w:r>
          </w:p>
        </w:tc>
        <w:tc>
          <w:tcPr>
            <w:tcW w:type="dxa" w:w="2928"/>
            <w:shd w:val="clear" w:color="auto" w:fill="F5F8FF"/>
          </w:tcPr>
          <w:p>
            <w:r>
              <w:rPr>
                <w:sz w:val="18"/>
              </w:rPr>
              <w:t>List patients with filters and pagination</w:t>
            </w:r>
          </w:p>
        </w:tc>
      </w:tr>
      <w:tr>
        <w:tc>
          <w:tcPr>
            <w:tcW w:type="dxa" w:w="2928"/>
          </w:tcPr>
          <w:p>
            <w:r>
              <w:rPr>
                <w:b/>
                <w:sz w:val="18"/>
              </w:rPr>
              <w:t>GET</w:t>
            </w:r>
          </w:p>
        </w:tc>
        <w:tc>
          <w:tcPr>
            <w:tcW w:type="dxa" w:w="2928"/>
          </w:tcPr>
          <w:p>
            <w:r>
              <w:rPr>
                <w:rFonts w:ascii="Courier New" w:hAnsi="Courier New"/>
                <w:sz w:val="18"/>
              </w:rPr>
              <w:t>/api/v1/patients/{id}</w:t>
            </w:r>
          </w:p>
        </w:tc>
        <w:tc>
          <w:tcPr>
            <w:tcW w:type="dxa" w:w="2928"/>
          </w:tcPr>
          <w:p>
            <w:r>
              <w:rPr>
                <w:sz w:val="18"/>
              </w:rPr>
              <w:t>Get full patient profile with interaction history</w:t>
            </w:r>
          </w:p>
        </w:tc>
      </w:tr>
      <w:tr>
        <w:tc>
          <w:tcPr>
            <w:tcW w:type="dxa" w:w="2928"/>
            <w:shd w:val="clear" w:color="auto" w:fill="F5F8FF"/>
          </w:tcPr>
          <w:p>
            <w:r>
              <w:rPr>
                <w:b/>
                <w:sz w:val="18"/>
              </w:rPr>
              <w:t>POST</w:t>
            </w:r>
          </w:p>
        </w:tc>
        <w:tc>
          <w:tcPr>
            <w:tcW w:type="dxa" w:w="2928"/>
            <w:shd w:val="clear" w:color="auto" w:fill="F5F8FF"/>
          </w:tcPr>
          <w:p>
            <w:r>
              <w:rPr>
                <w:rFonts w:ascii="Courier New" w:hAnsi="Courier New"/>
                <w:sz w:val="18"/>
              </w:rPr>
              <w:t>/api/v1/patients</w:t>
            </w:r>
          </w:p>
        </w:tc>
        <w:tc>
          <w:tcPr>
            <w:tcW w:type="dxa" w:w="2928"/>
            <w:shd w:val="clear" w:color="auto" w:fill="F5F8FF"/>
          </w:tcPr>
          <w:p>
            <w:r>
              <w:rPr>
                <w:sz w:val="18"/>
              </w:rPr>
              <w:t>Create patient record (manual or sync)</w:t>
            </w:r>
          </w:p>
        </w:tc>
      </w:tr>
      <w:tr>
        <w:tc>
          <w:tcPr>
            <w:tcW w:type="dxa" w:w="2928"/>
          </w:tcPr>
          <w:p>
            <w:r>
              <w:rPr>
                <w:b/>
                <w:sz w:val="18"/>
              </w:rPr>
              <w:t>PUT</w:t>
            </w:r>
          </w:p>
        </w:tc>
        <w:tc>
          <w:tcPr>
            <w:tcW w:type="dxa" w:w="2928"/>
          </w:tcPr>
          <w:p>
            <w:r>
              <w:rPr>
                <w:rFonts w:ascii="Courier New" w:hAnsi="Courier New"/>
                <w:sz w:val="18"/>
              </w:rPr>
              <w:t>/api/v1/patients/{id}</w:t>
            </w:r>
          </w:p>
        </w:tc>
        <w:tc>
          <w:tcPr>
            <w:tcW w:type="dxa" w:w="2928"/>
          </w:tcPr>
          <w:p>
            <w:r>
              <w:rPr>
                <w:sz w:val="18"/>
              </w:rPr>
              <w:t>Update patient profile</w:t>
            </w:r>
          </w:p>
        </w:tc>
      </w:tr>
      <w:tr>
        <w:tc>
          <w:tcPr>
            <w:tcW w:type="dxa" w:w="2928"/>
            <w:shd w:val="clear" w:color="auto" w:fill="F5F8FF"/>
          </w:tcPr>
          <w:p>
            <w:r>
              <w:rPr>
                <w:b/>
                <w:sz w:val="18"/>
              </w:rPr>
              <w:t>GET</w:t>
            </w:r>
          </w:p>
        </w:tc>
        <w:tc>
          <w:tcPr>
            <w:tcW w:type="dxa" w:w="2928"/>
            <w:shd w:val="clear" w:color="auto" w:fill="F5F8FF"/>
          </w:tcPr>
          <w:p>
            <w:r>
              <w:rPr>
                <w:rFonts w:ascii="Courier New" w:hAnsi="Courier New"/>
                <w:sz w:val="18"/>
              </w:rPr>
              <w:t>/api/v1/appointments</w:t>
            </w:r>
          </w:p>
        </w:tc>
        <w:tc>
          <w:tcPr>
            <w:tcW w:type="dxa" w:w="2928"/>
            <w:shd w:val="clear" w:color="auto" w:fill="F5F8FF"/>
          </w:tcPr>
          <w:p>
            <w:r>
              <w:rPr>
                <w:sz w:val="18"/>
              </w:rPr>
              <w:t>List appointments with filters</w:t>
            </w:r>
          </w:p>
        </w:tc>
      </w:tr>
      <w:tr>
        <w:tc>
          <w:tcPr>
            <w:tcW w:type="dxa" w:w="2928"/>
          </w:tcPr>
          <w:p>
            <w:r>
              <w:rPr>
                <w:b/>
                <w:sz w:val="18"/>
              </w:rPr>
              <w:t>POST</w:t>
            </w:r>
          </w:p>
        </w:tc>
        <w:tc>
          <w:tcPr>
            <w:tcW w:type="dxa" w:w="2928"/>
          </w:tcPr>
          <w:p>
            <w:r>
              <w:rPr>
                <w:rFonts w:ascii="Courier New" w:hAnsi="Courier New"/>
                <w:sz w:val="18"/>
              </w:rPr>
              <w:t>/api/v1/hmis/sync</w:t>
            </w:r>
          </w:p>
        </w:tc>
        <w:tc>
          <w:tcPr>
            <w:tcW w:type="dxa" w:w="2928"/>
          </w:tcPr>
          <w:p>
            <w:r>
              <w:rPr>
                <w:sz w:val="18"/>
              </w:rPr>
              <w:t>Trigger manual HMIS sync</w:t>
            </w:r>
          </w:p>
        </w:tc>
      </w:tr>
      <w:tr>
        <w:tc>
          <w:tcPr>
            <w:tcW w:type="dxa" w:w="2928"/>
            <w:shd w:val="clear" w:color="auto" w:fill="F5F8FF"/>
          </w:tcPr>
          <w:p>
            <w:r>
              <w:rPr>
                <w:b/>
                <w:sz w:val="18"/>
              </w:rPr>
              <w:t>GET</w:t>
            </w:r>
          </w:p>
        </w:tc>
        <w:tc>
          <w:tcPr>
            <w:tcW w:type="dxa" w:w="2928"/>
            <w:shd w:val="clear" w:color="auto" w:fill="F5F8FF"/>
          </w:tcPr>
          <w:p>
            <w:r>
              <w:rPr>
                <w:rFonts w:ascii="Courier New" w:hAnsi="Courier New"/>
                <w:sz w:val="18"/>
              </w:rPr>
              <w:t>/api/v1/tasks</w:t>
            </w:r>
          </w:p>
        </w:tc>
        <w:tc>
          <w:tcPr>
            <w:tcW w:type="dxa" w:w="2928"/>
            <w:shd w:val="clear" w:color="auto" w:fill="F5F8FF"/>
          </w:tcPr>
          <w:p>
            <w:r>
              <w:rPr>
                <w:sz w:val="18"/>
              </w:rPr>
              <w:t>List call tasks with filters</w:t>
            </w:r>
          </w:p>
        </w:tc>
      </w:tr>
      <w:tr>
        <w:tc>
          <w:tcPr>
            <w:tcW w:type="dxa" w:w="2928"/>
          </w:tcPr>
          <w:p>
            <w:r>
              <w:rPr>
                <w:b/>
                <w:sz w:val="18"/>
              </w:rPr>
              <w:t>POST</w:t>
            </w:r>
          </w:p>
        </w:tc>
        <w:tc>
          <w:tcPr>
            <w:tcW w:type="dxa" w:w="2928"/>
          </w:tcPr>
          <w:p>
            <w:r>
              <w:rPr>
                <w:rFonts w:ascii="Courier New" w:hAnsi="Courier New"/>
                <w:sz w:val="18"/>
              </w:rPr>
              <w:t>/api/v1/tasks/{id}/complete</w:t>
            </w:r>
          </w:p>
        </w:tc>
        <w:tc>
          <w:tcPr>
            <w:tcW w:type="dxa" w:w="2928"/>
          </w:tcPr>
          <w:p>
            <w:r>
              <w:rPr>
                <w:sz w:val="18"/>
              </w:rPr>
              <w:t>Log task completion with outcome</w:t>
            </w:r>
          </w:p>
        </w:tc>
      </w:tr>
      <w:tr>
        <w:tc>
          <w:tcPr>
            <w:tcW w:type="dxa" w:w="2928"/>
            <w:shd w:val="clear" w:color="auto" w:fill="F5F8FF"/>
          </w:tcPr>
          <w:p>
            <w:r>
              <w:rPr>
                <w:b/>
                <w:sz w:val="18"/>
              </w:rPr>
              <w:t>GET</w:t>
            </w:r>
          </w:p>
        </w:tc>
        <w:tc>
          <w:tcPr>
            <w:tcW w:type="dxa" w:w="2928"/>
            <w:shd w:val="clear" w:color="auto" w:fill="F5F8FF"/>
          </w:tcPr>
          <w:p>
            <w:r>
              <w:rPr>
                <w:rFonts w:ascii="Courier New" w:hAnsi="Courier New"/>
                <w:sz w:val="18"/>
              </w:rPr>
              <w:t>/api/v1/calls</w:t>
            </w:r>
          </w:p>
        </w:tc>
        <w:tc>
          <w:tcPr>
            <w:tcW w:type="dxa" w:w="2928"/>
            <w:shd w:val="clear" w:color="auto" w:fill="F5F8FF"/>
          </w:tcPr>
          <w:p>
            <w:r>
              <w:rPr>
                <w:sz w:val="18"/>
              </w:rPr>
              <w:t>List call logs</w:t>
            </w:r>
          </w:p>
        </w:tc>
      </w:tr>
      <w:tr>
        <w:tc>
          <w:tcPr>
            <w:tcW w:type="dxa" w:w="2928"/>
          </w:tcPr>
          <w:p>
            <w:r>
              <w:rPr>
                <w:b/>
                <w:sz w:val="18"/>
              </w:rPr>
              <w:t>POST</w:t>
            </w:r>
          </w:p>
        </w:tc>
        <w:tc>
          <w:tcPr>
            <w:tcW w:type="dxa" w:w="2928"/>
          </w:tcPr>
          <w:p>
            <w:r>
              <w:rPr>
                <w:rFonts w:ascii="Courier New" w:hAnsi="Courier New"/>
                <w:sz w:val="18"/>
              </w:rPr>
              <w:t>/api/v1/campaigns</w:t>
            </w:r>
          </w:p>
        </w:tc>
        <w:tc>
          <w:tcPr>
            <w:tcW w:type="dxa" w:w="2928"/>
          </w:tcPr>
          <w:p>
            <w:r>
              <w:rPr>
                <w:sz w:val="18"/>
              </w:rPr>
              <w:t>Create marketing campaign</w:t>
            </w:r>
          </w:p>
        </w:tc>
      </w:tr>
      <w:tr>
        <w:tc>
          <w:tcPr>
            <w:tcW w:type="dxa" w:w="2928"/>
            <w:shd w:val="clear" w:color="auto" w:fill="F5F8FF"/>
          </w:tcPr>
          <w:p>
            <w:r>
              <w:rPr>
                <w:b/>
                <w:sz w:val="18"/>
              </w:rPr>
              <w:t>GET</w:t>
            </w:r>
          </w:p>
        </w:tc>
        <w:tc>
          <w:tcPr>
            <w:tcW w:type="dxa" w:w="2928"/>
            <w:shd w:val="clear" w:color="auto" w:fill="F5F8FF"/>
          </w:tcPr>
          <w:p>
            <w:r>
              <w:rPr>
                <w:rFonts w:ascii="Courier New" w:hAnsi="Courier New"/>
                <w:sz w:val="18"/>
              </w:rPr>
              <w:t>/api/v1/campaigns/{id}/stats</w:t>
            </w:r>
          </w:p>
        </w:tc>
        <w:tc>
          <w:tcPr>
            <w:tcW w:type="dxa" w:w="2928"/>
            <w:shd w:val="clear" w:color="auto" w:fill="F5F8FF"/>
          </w:tcPr>
          <w:p>
            <w:r>
              <w:rPr>
                <w:sz w:val="18"/>
              </w:rPr>
              <w:t>Get campaign delivery statistics</w:t>
            </w:r>
          </w:p>
        </w:tc>
      </w:tr>
      <w:tr>
        <w:tc>
          <w:tcPr>
            <w:tcW w:type="dxa" w:w="2928"/>
          </w:tcPr>
          <w:p>
            <w:r>
              <w:rPr>
                <w:b/>
                <w:sz w:val="18"/>
              </w:rPr>
              <w:t>GET</w:t>
            </w:r>
          </w:p>
        </w:tc>
        <w:tc>
          <w:tcPr>
            <w:tcW w:type="dxa" w:w="2928"/>
          </w:tcPr>
          <w:p>
            <w:r>
              <w:rPr>
                <w:rFonts w:ascii="Courier New" w:hAnsi="Courier New"/>
                <w:sz w:val="18"/>
              </w:rPr>
              <w:t>/api/v1/reports/dashboard</w:t>
            </w:r>
          </w:p>
        </w:tc>
        <w:tc>
          <w:tcPr>
            <w:tcW w:type="dxa" w:w="2928"/>
          </w:tcPr>
          <w:p>
            <w:r>
              <w:rPr>
                <w:sz w:val="18"/>
              </w:rPr>
              <w:t>Get dashboard summary metrics</w:t>
            </w:r>
          </w:p>
        </w:tc>
      </w:tr>
      <w:tr>
        <w:tc>
          <w:tcPr>
            <w:tcW w:type="dxa" w:w="2928"/>
            <w:shd w:val="clear" w:color="auto" w:fill="F5F8FF"/>
          </w:tcPr>
          <w:p>
            <w:r>
              <w:rPr>
                <w:b/>
                <w:sz w:val="18"/>
              </w:rPr>
              <w:t>POST</w:t>
            </w:r>
          </w:p>
        </w:tc>
        <w:tc>
          <w:tcPr>
            <w:tcW w:type="dxa" w:w="2928"/>
            <w:shd w:val="clear" w:color="auto" w:fill="F5F8FF"/>
          </w:tcPr>
          <w:p>
            <w:r>
              <w:rPr>
                <w:rFonts w:ascii="Courier New" w:hAnsi="Courier New"/>
                <w:sz w:val="18"/>
              </w:rPr>
              <w:t>/api/v1/webhooks/hmis</w:t>
            </w:r>
          </w:p>
        </w:tc>
        <w:tc>
          <w:tcPr>
            <w:tcW w:type="dxa" w:w="2928"/>
            <w:shd w:val="clear" w:color="auto" w:fill="F5F8FF"/>
          </w:tcPr>
          <w:p>
            <w:r>
              <w:rPr>
                <w:sz w:val="18"/>
              </w:rPr>
              <w:t>HMIS webhook receiver for real-time events</w:t>
            </w:r>
          </w:p>
        </w:tc>
      </w:tr>
    </w:tbl>
    <w:p>
      <w:r>
        <w:br w:type="page"/>
      </w:r>
    </w:p>
    <w:p>
      <w:pPr>
        <w:pStyle w:val="Heading1"/>
      </w:pPr>
      <w:r>
        <w:rPr>
          <w:color w:val="1B3A6B"/>
        </w:rPr>
        <w:t>14. Database Requirements</w:t>
      </w:r>
    </w:p>
    <w:p>
      <w:pPr>
        <w:pBdr>
          <w:bottom w:val="single" w:sz="6" w:space="1" w:color="1B3A6B"/>
        </w:pBdr>
        <w:spacing w:after="120"/>
      </w:pPr>
    </w:p>
    <w:p>
      <w:pPr>
        <w:pStyle w:val="Heading2"/>
      </w:pPr>
      <w:r>
        <w:rPr>
          <w:color w:val="1B3A6B"/>
        </w:rPr>
        <w:t>14.1 Database Engine</w:t>
      </w:r>
    </w:p>
    <w:p>
      <w:r>
        <w:rPr>
          <w:b w:val="0"/>
          <w:sz w:val="22"/>
        </w:rPr>
        <w:t>Primary database: PostgreSQL 15+. Selected for ACID compliance, JSON support, full-text search, and robust replication capabilities.</w:t>
      </w:r>
    </w:p>
    <w:p>
      <w:r>
        <w:rPr>
          <w:b w:val="0"/>
          <w:sz w:val="22"/>
        </w:rPr>
        <w:t>Cache/Queue layer: Redis 7+ for session caching, task queuing, and pub/sub event distribution.</w:t>
      </w:r>
    </w:p>
    <w:p>
      <w:pPr>
        <w:pStyle w:val="Heading2"/>
      </w:pPr>
      <w:r>
        <w:rPr>
          <w:color w:val="1B3A6B"/>
        </w:rPr>
        <w:t>14.2 Core Data Entities</w:t>
      </w:r>
    </w:p>
    <w:tbl>
      <w:tblPr>
        <w:tblStyle w:val="TableGrid"/>
        <w:tblW w:type="auto" w:w="0"/>
        <w:tblLook w:firstColumn="1" w:firstRow="1" w:lastColumn="0" w:lastRow="0" w:noHBand="0" w:noVBand="1" w:val="04A0"/>
      </w:tblPr>
      <w:tblGrid>
        <w:gridCol w:w="4392"/>
        <w:gridCol w:w="4392"/>
      </w:tblGrid>
      <w:tr>
        <w:tc>
          <w:tcPr>
            <w:tcW w:type="dxa" w:w="4392"/>
            <w:shd w:val="clear" w:color="auto" w:fill="1B3A6B"/>
          </w:tcPr>
          <w:p>
            <w:r>
              <w:rPr>
                <w:b/>
                <w:color w:val="FFFFFF"/>
                <w:sz w:val="20"/>
              </w:rPr>
              <w:t>Table Name</w:t>
            </w:r>
          </w:p>
        </w:tc>
        <w:tc>
          <w:tcPr>
            <w:tcW w:type="dxa" w:w="4392"/>
            <w:shd w:val="clear" w:color="auto" w:fill="1B3A6B"/>
          </w:tcPr>
          <w:p>
            <w:r>
              <w:rPr>
                <w:b/>
                <w:color w:val="FFFFFF"/>
                <w:sz w:val="20"/>
              </w:rPr>
              <w:t>Description</w:t>
            </w:r>
          </w:p>
        </w:tc>
      </w:tr>
      <w:tr>
        <w:tc>
          <w:tcPr>
            <w:tcW w:type="dxa" w:w="4392"/>
            <w:shd w:val="clear" w:color="auto" w:fill="F5F8FF"/>
          </w:tcPr>
          <w:p>
            <w:r>
              <w:rPr>
                <w:rFonts w:ascii="Courier New" w:hAnsi="Courier New"/>
                <w:sz w:val="20"/>
              </w:rPr>
              <w:t>patients</w:t>
            </w:r>
          </w:p>
        </w:tc>
        <w:tc>
          <w:tcPr>
            <w:tcW w:type="dxa" w:w="4392"/>
            <w:shd w:val="clear" w:color="auto" w:fill="F5F8FF"/>
          </w:tcPr>
          <w:p>
            <w:r>
              <w:rPr>
                <w:sz w:val="20"/>
              </w:rPr>
              <w:t>CRM patient records — demographics, lifecycle, contact preferences.</w:t>
            </w:r>
          </w:p>
        </w:tc>
      </w:tr>
      <w:tr>
        <w:tc>
          <w:tcPr>
            <w:tcW w:type="dxa" w:w="4392"/>
          </w:tcPr>
          <w:p>
            <w:r>
              <w:rPr>
                <w:rFonts w:ascii="Courier New" w:hAnsi="Courier New"/>
                <w:sz w:val="20"/>
              </w:rPr>
              <w:t>appointments</w:t>
            </w:r>
          </w:p>
        </w:tc>
        <w:tc>
          <w:tcPr>
            <w:tcW w:type="dxa" w:w="4392"/>
          </w:tcPr>
          <w:p>
            <w:r>
              <w:rPr>
                <w:sz w:val="20"/>
              </w:rPr>
              <w:t>Appointment records synced from HMIS with local status tracking.</w:t>
            </w:r>
          </w:p>
        </w:tc>
      </w:tr>
      <w:tr>
        <w:tc>
          <w:tcPr>
            <w:tcW w:type="dxa" w:w="4392"/>
            <w:shd w:val="clear" w:color="auto" w:fill="F5F8FF"/>
          </w:tcPr>
          <w:p>
            <w:r>
              <w:rPr>
                <w:rFonts w:ascii="Courier New" w:hAnsi="Courier New"/>
                <w:sz w:val="20"/>
              </w:rPr>
              <w:t>interactions</w:t>
            </w:r>
          </w:p>
        </w:tc>
        <w:tc>
          <w:tcPr>
            <w:tcW w:type="dxa" w:w="4392"/>
            <w:shd w:val="clear" w:color="auto" w:fill="F5F8FF"/>
          </w:tcPr>
          <w:p>
            <w:r>
              <w:rPr>
                <w:sz w:val="20"/>
              </w:rPr>
              <w:t>Unified interaction log — calls, messages, emails, notes.</w:t>
            </w:r>
          </w:p>
        </w:tc>
      </w:tr>
      <w:tr>
        <w:tc>
          <w:tcPr>
            <w:tcW w:type="dxa" w:w="4392"/>
          </w:tcPr>
          <w:p>
            <w:r>
              <w:rPr>
                <w:rFonts w:ascii="Courier New" w:hAnsi="Courier New"/>
                <w:sz w:val="20"/>
              </w:rPr>
              <w:t>call_logs</w:t>
            </w:r>
          </w:p>
        </w:tc>
        <w:tc>
          <w:tcPr>
            <w:tcW w:type="dxa" w:w="4392"/>
          </w:tcPr>
          <w:p>
            <w:r>
              <w:rPr>
                <w:sz w:val="20"/>
              </w:rPr>
              <w:t>Detailed call records — VoIP session data, duration, recording, outcome.</w:t>
            </w:r>
          </w:p>
        </w:tc>
      </w:tr>
      <w:tr>
        <w:tc>
          <w:tcPr>
            <w:tcW w:type="dxa" w:w="4392"/>
            <w:shd w:val="clear" w:color="auto" w:fill="F5F8FF"/>
          </w:tcPr>
          <w:p>
            <w:r>
              <w:rPr>
                <w:rFonts w:ascii="Courier New" w:hAnsi="Courier New"/>
                <w:sz w:val="20"/>
              </w:rPr>
              <w:t>tasks</w:t>
            </w:r>
          </w:p>
        </w:tc>
        <w:tc>
          <w:tcPr>
            <w:tcW w:type="dxa" w:w="4392"/>
            <w:shd w:val="clear" w:color="auto" w:fill="F5F8FF"/>
          </w:tcPr>
          <w:p>
            <w:r>
              <w:rPr>
                <w:sz w:val="20"/>
              </w:rPr>
              <w:t>Follow-up and reminder tasks with assignment and completion tracking.</w:t>
            </w:r>
          </w:p>
        </w:tc>
      </w:tr>
      <w:tr>
        <w:tc>
          <w:tcPr>
            <w:tcW w:type="dxa" w:w="4392"/>
          </w:tcPr>
          <w:p>
            <w:r>
              <w:rPr>
                <w:rFonts w:ascii="Courier New" w:hAnsi="Courier New"/>
                <w:sz w:val="20"/>
              </w:rPr>
              <w:t>campaigns</w:t>
            </w:r>
          </w:p>
        </w:tc>
        <w:tc>
          <w:tcPr>
            <w:tcW w:type="dxa" w:w="4392"/>
          </w:tcPr>
          <w:p>
            <w:r>
              <w:rPr>
                <w:sz w:val="20"/>
              </w:rPr>
              <w:t>Campaign metadata, schedule, channel, audience segment definition.</w:t>
            </w:r>
          </w:p>
        </w:tc>
      </w:tr>
      <w:tr>
        <w:tc>
          <w:tcPr>
            <w:tcW w:type="dxa" w:w="4392"/>
            <w:shd w:val="clear" w:color="auto" w:fill="F5F8FF"/>
          </w:tcPr>
          <w:p>
            <w:r>
              <w:rPr>
                <w:rFonts w:ascii="Courier New" w:hAnsi="Courier New"/>
                <w:sz w:val="20"/>
              </w:rPr>
              <w:t>campaign_recipients</w:t>
            </w:r>
          </w:p>
        </w:tc>
        <w:tc>
          <w:tcPr>
            <w:tcW w:type="dxa" w:w="4392"/>
            <w:shd w:val="clear" w:color="auto" w:fill="F5F8FF"/>
          </w:tcPr>
          <w:p>
            <w:r>
              <w:rPr>
                <w:sz w:val="20"/>
              </w:rPr>
              <w:t>Per-recipient delivery and engagement status for each campaign.</w:t>
            </w:r>
          </w:p>
        </w:tc>
      </w:tr>
      <w:tr>
        <w:tc>
          <w:tcPr>
            <w:tcW w:type="dxa" w:w="4392"/>
          </w:tcPr>
          <w:p>
            <w:r>
              <w:rPr>
                <w:rFonts w:ascii="Courier New" w:hAnsi="Courier New"/>
                <w:sz w:val="20"/>
              </w:rPr>
              <w:t>message_templates</w:t>
            </w:r>
          </w:p>
        </w:tc>
        <w:tc>
          <w:tcPr>
            <w:tcW w:type="dxa" w:w="4392"/>
          </w:tcPr>
          <w:p>
            <w:r>
              <w:rPr>
                <w:sz w:val="20"/>
              </w:rPr>
              <w:t>Versioned message templates for each channel.</w:t>
            </w:r>
          </w:p>
        </w:tc>
      </w:tr>
      <w:tr>
        <w:tc>
          <w:tcPr>
            <w:tcW w:type="dxa" w:w="4392"/>
            <w:shd w:val="clear" w:color="auto" w:fill="F5F8FF"/>
          </w:tcPr>
          <w:p>
            <w:r>
              <w:rPr>
                <w:rFonts w:ascii="Courier New" w:hAnsi="Courier New"/>
                <w:sz w:val="20"/>
              </w:rPr>
              <w:t>users</w:t>
            </w:r>
          </w:p>
        </w:tc>
        <w:tc>
          <w:tcPr>
            <w:tcW w:type="dxa" w:w="4392"/>
            <w:shd w:val="clear" w:color="auto" w:fill="F5F8FF"/>
          </w:tcPr>
          <w:p>
            <w:r>
              <w:rPr>
                <w:sz w:val="20"/>
              </w:rPr>
              <w:t>System users — credentials, roles, department, status.</w:t>
            </w:r>
          </w:p>
        </w:tc>
      </w:tr>
      <w:tr>
        <w:tc>
          <w:tcPr>
            <w:tcW w:type="dxa" w:w="4392"/>
          </w:tcPr>
          <w:p>
            <w:r>
              <w:rPr>
                <w:rFonts w:ascii="Courier New" w:hAnsi="Courier New"/>
                <w:sz w:val="20"/>
              </w:rPr>
              <w:t>roles_permissions</w:t>
            </w:r>
          </w:p>
        </w:tc>
        <w:tc>
          <w:tcPr>
            <w:tcW w:type="dxa" w:w="4392"/>
          </w:tcPr>
          <w:p>
            <w:r>
              <w:rPr>
                <w:sz w:val="20"/>
              </w:rPr>
              <w:t>RBAC role definitions and granular permission flags.</w:t>
            </w:r>
          </w:p>
        </w:tc>
      </w:tr>
      <w:tr>
        <w:tc>
          <w:tcPr>
            <w:tcW w:type="dxa" w:w="4392"/>
            <w:shd w:val="clear" w:color="auto" w:fill="F5F8FF"/>
          </w:tcPr>
          <w:p>
            <w:r>
              <w:rPr>
                <w:rFonts w:ascii="Courier New" w:hAnsi="Courier New"/>
                <w:sz w:val="20"/>
              </w:rPr>
              <w:t>audit_logs</w:t>
            </w:r>
          </w:p>
        </w:tc>
        <w:tc>
          <w:tcPr>
            <w:tcW w:type="dxa" w:w="4392"/>
            <w:shd w:val="clear" w:color="auto" w:fill="F5F8FF"/>
          </w:tcPr>
          <w:p>
            <w:r>
              <w:rPr>
                <w:sz w:val="20"/>
              </w:rPr>
              <w:t>Immutable audit trail of all data modifications and user actions.</w:t>
            </w:r>
          </w:p>
        </w:tc>
      </w:tr>
      <w:tr>
        <w:tc>
          <w:tcPr>
            <w:tcW w:type="dxa" w:w="4392"/>
          </w:tcPr>
          <w:p>
            <w:r>
              <w:rPr>
                <w:rFonts w:ascii="Courier New" w:hAnsi="Courier New"/>
                <w:sz w:val="20"/>
              </w:rPr>
              <w:t>hmis_sync_logs</w:t>
            </w:r>
          </w:p>
        </w:tc>
        <w:tc>
          <w:tcPr>
            <w:tcW w:type="dxa" w:w="4392"/>
          </w:tcPr>
          <w:p>
            <w:r>
              <w:rPr>
                <w:sz w:val="20"/>
              </w:rPr>
              <w:t>Records of each HMIS sync event — status, error details, counts.</w:t>
            </w:r>
          </w:p>
        </w:tc>
      </w:tr>
      <w:tr>
        <w:tc>
          <w:tcPr>
            <w:tcW w:type="dxa" w:w="4392"/>
            <w:shd w:val="clear" w:color="auto" w:fill="F5F8FF"/>
          </w:tcPr>
          <w:p>
            <w:r>
              <w:rPr>
                <w:rFonts w:ascii="Courier New" w:hAnsi="Courier New"/>
                <w:sz w:val="20"/>
              </w:rPr>
              <w:t>system_config</w:t>
            </w:r>
          </w:p>
        </w:tc>
        <w:tc>
          <w:tcPr>
            <w:tcW w:type="dxa" w:w="4392"/>
            <w:shd w:val="clear" w:color="auto" w:fill="F5F8FF"/>
          </w:tcPr>
          <w:p>
            <w:r>
              <w:rPr>
                <w:sz w:val="20"/>
              </w:rPr>
              <w:t>Key-value store for system-wide configuration parameters.</w:t>
            </w:r>
          </w:p>
        </w:tc>
      </w:tr>
    </w:tbl>
    <w:p>
      <w:pPr>
        <w:pStyle w:val="Heading2"/>
      </w:pPr>
      <w:r>
        <w:rPr>
          <w:color w:val="1B3A6B"/>
        </w:rPr>
        <w:t>14.3 Data Retention Policy</w:t>
      </w:r>
    </w:p>
    <w:p>
      <w:pPr>
        <w:pStyle w:val="ListBullet"/>
        <w:ind w:left="432"/>
      </w:pPr>
      <w:r>
        <w:rPr>
          <w:sz w:val="21"/>
        </w:rPr>
        <w:t>Patient records: Retained indefinitely (soft-delete only).</w:t>
      </w:r>
    </w:p>
    <w:p>
      <w:pPr>
        <w:pStyle w:val="ListBullet"/>
        <w:ind w:left="432"/>
      </w:pPr>
      <w:r>
        <w:rPr>
          <w:sz w:val="21"/>
        </w:rPr>
        <w:t>Call recordings: Retained for 180 days, then archived to cold storage.</w:t>
      </w:r>
    </w:p>
    <w:p>
      <w:pPr>
        <w:pStyle w:val="ListBullet"/>
        <w:ind w:left="432"/>
      </w:pPr>
      <w:r>
        <w:rPr>
          <w:sz w:val="21"/>
        </w:rPr>
        <w:t>Audit logs: Retained for 5 years.</w:t>
      </w:r>
    </w:p>
    <w:p>
      <w:pPr>
        <w:pStyle w:val="ListBullet"/>
        <w:ind w:left="432"/>
      </w:pPr>
      <w:r>
        <w:rPr>
          <w:sz w:val="21"/>
        </w:rPr>
        <w:t>Campaign data: Retained for 2 years.</w:t>
      </w:r>
    </w:p>
    <w:p>
      <w:pPr>
        <w:pStyle w:val="ListBullet"/>
        <w:ind w:left="432"/>
      </w:pPr>
      <w:r>
        <w:rPr>
          <w:sz w:val="21"/>
        </w:rPr>
        <w:t>HMIS sync logs: Retained for 90 days.</w:t>
      </w:r>
    </w:p>
    <w:p>
      <w:pPr>
        <w:pStyle w:val="ListBullet"/>
        <w:ind w:left="432"/>
      </w:pPr>
      <w:r>
        <w:rPr>
          <w:sz w:val="21"/>
        </w:rPr>
        <w:t>Session tokens (Redis): TTL 8 hours; refresh tokens TTL 30 days.</w:t>
      </w:r>
    </w:p>
    <w:p>
      <w:r>
        <w:br w:type="page"/>
      </w:r>
    </w:p>
    <w:p>
      <w:pPr>
        <w:pStyle w:val="Heading1"/>
      </w:pPr>
      <w:r>
        <w:rPr>
          <w:color w:val="1B3A6B"/>
        </w:rPr>
        <w:t>15. Deployment Architecture</w:t>
      </w:r>
    </w:p>
    <w:p>
      <w:pPr>
        <w:pBdr>
          <w:bottom w:val="single" w:sz="6" w:space="1" w:color="1B3A6B"/>
        </w:pBdr>
        <w:spacing w:after="120"/>
      </w:pPr>
    </w:p>
    <w:p>
      <w:pPr>
        <w:pStyle w:val="Heading2"/>
      </w:pPr>
      <w:r>
        <w:rPr>
          <w:color w:val="1B3A6B"/>
        </w:rPr>
        <w:t>15.1 Containerisation Strategy</w:t>
      </w:r>
    </w:p>
    <w:p>
      <w:r>
        <w:rPr>
          <w:b w:val="0"/>
          <w:sz w:val="22"/>
        </w:rPr>
        <w:t>All services shall be containerised using Docker. Docker Compose shall manage multi-container orchestration for standard deployments. Kubernetes (K3s lightweight distribution) is recommended for deployments requiring horizontal scaling.</w:t>
      </w:r>
    </w:p>
    <w:p>
      <w:pPr>
        <w:pStyle w:val="Heading2"/>
      </w:pPr>
      <w:r>
        <w:rPr>
          <w:color w:val="1B3A6B"/>
        </w:rPr>
        <w:t>15.2 Docker Services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86AB"/>
          </w:tcPr>
          <w:p>
            <w:r>
              <w:rPr>
                <w:b/>
                <w:color w:val="FFFFFF"/>
                <w:sz w:val="20"/>
              </w:rPr>
              <w:t>Service</w:t>
            </w:r>
          </w:p>
        </w:tc>
        <w:tc>
          <w:tcPr>
            <w:tcW w:type="dxa" w:w="2196"/>
            <w:shd w:val="clear" w:color="auto" w:fill="2E86AB"/>
          </w:tcPr>
          <w:p>
            <w:r>
              <w:rPr>
                <w:b/>
                <w:color w:val="FFFFFF"/>
                <w:sz w:val="20"/>
              </w:rPr>
              <w:t>Description</w:t>
            </w:r>
          </w:p>
        </w:tc>
        <w:tc>
          <w:tcPr>
            <w:tcW w:type="dxa" w:w="2196"/>
            <w:shd w:val="clear" w:color="auto" w:fill="2E86AB"/>
          </w:tcPr>
          <w:p>
            <w:r>
              <w:rPr>
                <w:b/>
                <w:color w:val="FFFFFF"/>
                <w:sz w:val="20"/>
              </w:rPr>
              <w:t>Port</w:t>
            </w:r>
          </w:p>
        </w:tc>
        <w:tc>
          <w:tcPr>
            <w:tcW w:type="dxa" w:w="2196"/>
            <w:shd w:val="clear" w:color="auto" w:fill="2E86AB"/>
          </w:tcPr>
          <w:p>
            <w:r>
              <w:rPr>
                <w:b/>
                <w:color w:val="FFFFFF"/>
                <w:sz w:val="20"/>
              </w:rPr>
              <w:t>Exposure</w:t>
            </w:r>
          </w:p>
        </w:tc>
      </w:tr>
      <w:tr>
        <w:tc>
          <w:tcPr>
            <w:tcW w:type="dxa" w:w="2196"/>
            <w:shd w:val="clear" w:color="auto" w:fill="F0F7FF"/>
          </w:tcPr>
          <w:p>
            <w:r>
              <w:rPr>
                <w:rFonts w:ascii="Courier New" w:hAnsi="Courier New"/>
                <w:sz w:val="18"/>
              </w:rPr>
              <w:t>crm-api</w:t>
            </w:r>
          </w:p>
        </w:tc>
        <w:tc>
          <w:tcPr>
            <w:tcW w:type="dxa" w:w="2196"/>
            <w:shd w:val="clear" w:color="auto" w:fill="F0F7FF"/>
          </w:tcPr>
          <w:p>
            <w:r>
              <w:rPr>
                <w:sz w:val="18"/>
              </w:rPr>
              <w:t>Node.js/FastAPI CRM core service</w:t>
            </w:r>
          </w:p>
        </w:tc>
        <w:tc>
          <w:tcPr>
            <w:tcW w:type="dxa" w:w="2196"/>
            <w:shd w:val="clear" w:color="auto" w:fill="F0F7FF"/>
          </w:tcPr>
          <w:p>
            <w:r>
              <w:rPr>
                <w:sz w:val="18"/>
              </w:rPr>
              <w:t>3000</w:t>
            </w:r>
          </w:p>
        </w:tc>
        <w:tc>
          <w:tcPr>
            <w:tcW w:type="dxa" w:w="2196"/>
            <w:shd w:val="clear" w:color="auto" w:fill="F0F7FF"/>
          </w:tcPr>
          <w:p>
            <w:r>
              <w:rPr>
                <w:sz w:val="18"/>
              </w:rPr>
              <w:t>Internal only</w:t>
            </w:r>
          </w:p>
        </w:tc>
      </w:tr>
      <w:tr>
        <w:tc>
          <w:tcPr>
            <w:tcW w:type="dxa" w:w="2196"/>
          </w:tcPr>
          <w:p>
            <w:r>
              <w:rPr>
                <w:rFonts w:ascii="Courier New" w:hAnsi="Courier New"/>
                <w:sz w:val="18"/>
              </w:rPr>
              <w:t>hmis-sync</w:t>
            </w:r>
          </w:p>
        </w:tc>
        <w:tc>
          <w:tcPr>
            <w:tcW w:type="dxa" w:w="2196"/>
          </w:tcPr>
          <w:p>
            <w:r>
              <w:rPr>
                <w:sz w:val="18"/>
              </w:rPr>
              <w:t>HMIS integration sync service</w:t>
            </w:r>
          </w:p>
        </w:tc>
        <w:tc>
          <w:tcPr>
            <w:tcW w:type="dxa" w:w="2196"/>
          </w:tcPr>
          <w:p>
            <w:r>
              <w:rPr>
                <w:sz w:val="18"/>
              </w:rPr>
              <w:t>3001</w:t>
            </w:r>
          </w:p>
        </w:tc>
        <w:tc>
          <w:tcPr>
            <w:tcW w:type="dxa" w:w="2196"/>
          </w:tcPr>
          <w:p>
            <w:r>
              <w:rPr>
                <w:sz w:val="18"/>
              </w:rPr>
              <w:t>Internal only</w:t>
            </w:r>
          </w:p>
        </w:tc>
      </w:tr>
      <w:tr>
        <w:tc>
          <w:tcPr>
            <w:tcW w:type="dxa" w:w="2196"/>
            <w:shd w:val="clear" w:color="auto" w:fill="F0F7FF"/>
          </w:tcPr>
          <w:p>
            <w:r>
              <w:rPr>
                <w:rFonts w:ascii="Courier New" w:hAnsi="Courier New"/>
                <w:sz w:val="18"/>
              </w:rPr>
              <w:t>calling-agent</w:t>
            </w:r>
          </w:p>
        </w:tc>
        <w:tc>
          <w:tcPr>
            <w:tcW w:type="dxa" w:w="2196"/>
            <w:shd w:val="clear" w:color="auto" w:fill="F0F7FF"/>
          </w:tcPr>
          <w:p>
            <w:r>
              <w:rPr>
                <w:sz w:val="18"/>
              </w:rPr>
              <w:t>VoIP/telephony calling service</w:t>
            </w:r>
          </w:p>
        </w:tc>
        <w:tc>
          <w:tcPr>
            <w:tcW w:type="dxa" w:w="2196"/>
            <w:shd w:val="clear" w:color="auto" w:fill="F0F7FF"/>
          </w:tcPr>
          <w:p>
            <w:r>
              <w:rPr>
                <w:sz w:val="18"/>
              </w:rPr>
              <w:t>3002</w:t>
            </w:r>
          </w:p>
        </w:tc>
        <w:tc>
          <w:tcPr>
            <w:tcW w:type="dxa" w:w="2196"/>
            <w:shd w:val="clear" w:color="auto" w:fill="F0F7FF"/>
          </w:tcPr>
          <w:p>
            <w:r>
              <w:rPr>
                <w:sz w:val="18"/>
              </w:rPr>
              <w:t>Internal + VoIP</w:t>
            </w:r>
          </w:p>
        </w:tc>
      </w:tr>
      <w:tr>
        <w:tc>
          <w:tcPr>
            <w:tcW w:type="dxa" w:w="2196"/>
          </w:tcPr>
          <w:p>
            <w:r>
              <w:rPr>
                <w:rFonts w:ascii="Courier New" w:hAnsi="Courier New"/>
                <w:sz w:val="18"/>
              </w:rPr>
              <w:t>marketing-agent</w:t>
            </w:r>
          </w:p>
        </w:tc>
        <w:tc>
          <w:tcPr>
            <w:tcW w:type="dxa" w:w="2196"/>
          </w:tcPr>
          <w:p>
            <w:r>
              <w:rPr>
                <w:sz w:val="18"/>
              </w:rPr>
              <w:t>Campaign execution service</w:t>
            </w:r>
          </w:p>
        </w:tc>
        <w:tc>
          <w:tcPr>
            <w:tcW w:type="dxa" w:w="2196"/>
          </w:tcPr>
          <w:p>
            <w:r>
              <w:rPr>
                <w:sz w:val="18"/>
              </w:rPr>
              <w:t>3003</w:t>
            </w:r>
          </w:p>
        </w:tc>
        <w:tc>
          <w:tcPr>
            <w:tcW w:type="dxa" w:w="2196"/>
          </w:tcPr>
          <w:p>
            <w:r>
              <w:rPr>
                <w:sz w:val="18"/>
              </w:rPr>
              <w:t>Internal + Gateway</w:t>
            </w:r>
          </w:p>
        </w:tc>
      </w:tr>
      <w:tr>
        <w:tc>
          <w:tcPr>
            <w:tcW w:type="dxa" w:w="2196"/>
            <w:shd w:val="clear" w:color="auto" w:fill="F0F7FF"/>
          </w:tcPr>
          <w:p>
            <w:r>
              <w:rPr>
                <w:rFonts w:ascii="Courier New" w:hAnsi="Courier New"/>
                <w:sz w:val="18"/>
              </w:rPr>
              <w:t>web-dashboard</w:t>
            </w:r>
          </w:p>
        </w:tc>
        <w:tc>
          <w:tcPr>
            <w:tcW w:type="dxa" w:w="2196"/>
            <w:shd w:val="clear" w:color="auto" w:fill="F0F7FF"/>
          </w:tcPr>
          <w:p>
            <w:r>
              <w:rPr>
                <w:sz w:val="18"/>
              </w:rPr>
              <w:t>React frontend served by Nginx</w:t>
            </w:r>
          </w:p>
        </w:tc>
        <w:tc>
          <w:tcPr>
            <w:tcW w:type="dxa" w:w="2196"/>
            <w:shd w:val="clear" w:color="auto" w:fill="F0F7FF"/>
          </w:tcPr>
          <w:p>
            <w:r>
              <w:rPr>
                <w:sz w:val="18"/>
              </w:rPr>
              <w:t>80/443</w:t>
            </w:r>
          </w:p>
        </w:tc>
        <w:tc>
          <w:tcPr>
            <w:tcW w:type="dxa" w:w="2196"/>
            <w:shd w:val="clear" w:color="auto" w:fill="F0F7FF"/>
          </w:tcPr>
          <w:p>
            <w:r>
              <w:rPr>
                <w:sz w:val="18"/>
              </w:rPr>
              <w:t>Intranet users</w:t>
            </w:r>
          </w:p>
        </w:tc>
      </w:tr>
      <w:tr>
        <w:tc>
          <w:tcPr>
            <w:tcW w:type="dxa" w:w="2196"/>
          </w:tcPr>
          <w:p>
            <w:r>
              <w:rPr>
                <w:rFonts w:ascii="Courier New" w:hAnsi="Courier New"/>
                <w:sz w:val="18"/>
              </w:rPr>
              <w:t>postgres</w:t>
            </w:r>
          </w:p>
        </w:tc>
        <w:tc>
          <w:tcPr>
            <w:tcW w:type="dxa" w:w="2196"/>
          </w:tcPr>
          <w:p>
            <w:r>
              <w:rPr>
                <w:sz w:val="18"/>
              </w:rPr>
              <w:t>PostgreSQL database</w:t>
            </w:r>
          </w:p>
        </w:tc>
        <w:tc>
          <w:tcPr>
            <w:tcW w:type="dxa" w:w="2196"/>
          </w:tcPr>
          <w:p>
            <w:r>
              <w:rPr>
                <w:sz w:val="18"/>
              </w:rPr>
              <w:t>5432</w:t>
            </w:r>
          </w:p>
        </w:tc>
        <w:tc>
          <w:tcPr>
            <w:tcW w:type="dxa" w:w="2196"/>
          </w:tcPr>
          <w:p>
            <w:r>
              <w:rPr>
                <w:sz w:val="18"/>
              </w:rPr>
              <w:t>Internal only</w:t>
            </w:r>
          </w:p>
        </w:tc>
      </w:tr>
      <w:tr>
        <w:tc>
          <w:tcPr>
            <w:tcW w:type="dxa" w:w="2196"/>
            <w:shd w:val="clear" w:color="auto" w:fill="F0F7FF"/>
          </w:tcPr>
          <w:p>
            <w:r>
              <w:rPr>
                <w:rFonts w:ascii="Courier New" w:hAnsi="Courier New"/>
                <w:sz w:val="18"/>
              </w:rPr>
              <w:t>redis</w:t>
            </w:r>
          </w:p>
        </w:tc>
        <w:tc>
          <w:tcPr>
            <w:tcW w:type="dxa" w:w="2196"/>
            <w:shd w:val="clear" w:color="auto" w:fill="F0F7FF"/>
          </w:tcPr>
          <w:p>
            <w:r>
              <w:rPr>
                <w:sz w:val="18"/>
              </w:rPr>
              <w:t>Redis cache and message queue</w:t>
            </w:r>
          </w:p>
        </w:tc>
        <w:tc>
          <w:tcPr>
            <w:tcW w:type="dxa" w:w="2196"/>
            <w:shd w:val="clear" w:color="auto" w:fill="F0F7FF"/>
          </w:tcPr>
          <w:p>
            <w:r>
              <w:rPr>
                <w:sz w:val="18"/>
              </w:rPr>
              <w:t>6379</w:t>
            </w:r>
          </w:p>
        </w:tc>
        <w:tc>
          <w:tcPr>
            <w:tcW w:type="dxa" w:w="2196"/>
            <w:shd w:val="clear" w:color="auto" w:fill="F0F7FF"/>
          </w:tcPr>
          <w:p>
            <w:r>
              <w:rPr>
                <w:sz w:val="18"/>
              </w:rPr>
              <w:t>Internal only</w:t>
            </w:r>
          </w:p>
        </w:tc>
      </w:tr>
      <w:tr>
        <w:tc>
          <w:tcPr>
            <w:tcW w:type="dxa" w:w="2196"/>
          </w:tcPr>
          <w:p>
            <w:r>
              <w:rPr>
                <w:rFonts w:ascii="Courier New" w:hAnsi="Courier New"/>
                <w:sz w:val="18"/>
              </w:rPr>
              <w:t>nginx-proxy</w:t>
            </w:r>
          </w:p>
        </w:tc>
        <w:tc>
          <w:tcPr>
            <w:tcW w:type="dxa" w:w="2196"/>
          </w:tcPr>
          <w:p>
            <w:r>
              <w:rPr>
                <w:sz w:val="18"/>
              </w:rPr>
              <w:t>Reverse proxy and TLS termination</w:t>
            </w:r>
          </w:p>
        </w:tc>
        <w:tc>
          <w:tcPr>
            <w:tcW w:type="dxa" w:w="2196"/>
          </w:tcPr>
          <w:p>
            <w:r>
              <w:rPr>
                <w:sz w:val="18"/>
              </w:rPr>
              <w:t>443</w:t>
            </w:r>
          </w:p>
        </w:tc>
        <w:tc>
          <w:tcPr>
            <w:tcW w:type="dxa" w:w="2196"/>
          </w:tcPr>
          <w:p>
            <w:r>
              <w:rPr>
                <w:sz w:val="18"/>
              </w:rPr>
              <w:t>Intranet entry</w:t>
            </w:r>
          </w:p>
        </w:tc>
      </w:tr>
      <w:tr>
        <w:tc>
          <w:tcPr>
            <w:tcW w:type="dxa" w:w="2196"/>
            <w:shd w:val="clear" w:color="auto" w:fill="F0F7FF"/>
          </w:tcPr>
          <w:p>
            <w:r>
              <w:rPr>
                <w:rFonts w:ascii="Courier New" w:hAnsi="Courier New"/>
                <w:sz w:val="18"/>
              </w:rPr>
              <w:t>prometheus</w:t>
            </w:r>
          </w:p>
        </w:tc>
        <w:tc>
          <w:tcPr>
            <w:tcW w:type="dxa" w:w="2196"/>
            <w:shd w:val="clear" w:color="auto" w:fill="F0F7FF"/>
          </w:tcPr>
          <w:p>
            <w:r>
              <w:rPr>
                <w:sz w:val="18"/>
              </w:rPr>
              <w:t>Metrics collection</w:t>
            </w:r>
          </w:p>
        </w:tc>
        <w:tc>
          <w:tcPr>
            <w:tcW w:type="dxa" w:w="2196"/>
            <w:shd w:val="clear" w:color="auto" w:fill="F0F7FF"/>
          </w:tcPr>
          <w:p>
            <w:r>
              <w:rPr>
                <w:sz w:val="18"/>
              </w:rPr>
              <w:t>9090</w:t>
            </w:r>
          </w:p>
        </w:tc>
        <w:tc>
          <w:tcPr>
            <w:tcW w:type="dxa" w:w="2196"/>
            <w:shd w:val="clear" w:color="auto" w:fill="F0F7FF"/>
          </w:tcPr>
          <w:p>
            <w:r>
              <w:rPr>
                <w:sz w:val="18"/>
              </w:rPr>
              <w:t>Admin only</w:t>
            </w:r>
          </w:p>
        </w:tc>
      </w:tr>
      <w:tr>
        <w:tc>
          <w:tcPr>
            <w:tcW w:type="dxa" w:w="2196"/>
          </w:tcPr>
          <w:p>
            <w:r>
              <w:rPr>
                <w:rFonts w:ascii="Courier New" w:hAnsi="Courier New"/>
                <w:sz w:val="18"/>
              </w:rPr>
              <w:t>grafana</w:t>
            </w:r>
          </w:p>
        </w:tc>
        <w:tc>
          <w:tcPr>
            <w:tcW w:type="dxa" w:w="2196"/>
          </w:tcPr>
          <w:p>
            <w:r>
              <w:rPr>
                <w:sz w:val="18"/>
              </w:rPr>
              <w:t>Monitoring dashboards</w:t>
            </w:r>
          </w:p>
        </w:tc>
        <w:tc>
          <w:tcPr>
            <w:tcW w:type="dxa" w:w="2196"/>
          </w:tcPr>
          <w:p>
            <w:r>
              <w:rPr>
                <w:sz w:val="18"/>
              </w:rPr>
              <w:t>3100</w:t>
            </w:r>
          </w:p>
        </w:tc>
        <w:tc>
          <w:tcPr>
            <w:tcW w:type="dxa" w:w="2196"/>
          </w:tcPr>
          <w:p>
            <w:r>
              <w:rPr>
                <w:sz w:val="18"/>
              </w:rPr>
              <w:t>Admin only</w:t>
            </w:r>
          </w:p>
        </w:tc>
      </w:tr>
    </w:tbl>
    <w:p>
      <w:r>
        <w:br w:type="page"/>
      </w:r>
    </w:p>
    <w:p>
      <w:pPr>
        <w:pStyle w:val="Heading1"/>
      </w:pPr>
      <w:r>
        <w:rPr>
          <w:color w:val="1B3A6B"/>
        </w:rPr>
        <w:t>16. Infrastructure Requirements</w:t>
      </w:r>
    </w:p>
    <w:p>
      <w:pPr>
        <w:pBdr>
          <w:bottom w:val="single" w:sz="6" w:space="1" w:color="1B3A6B"/>
        </w:pBdr>
        <w:spacing w:after="120"/>
      </w:pPr>
    </w:p>
    <w:p>
      <w:pPr>
        <w:pStyle w:val="Heading2"/>
      </w:pPr>
      <w:r>
        <w:rPr>
          <w:color w:val="1B3A6B"/>
        </w:rPr>
        <w:t>16.1 Server Specifications (Minimum)</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1B3A6B"/>
          </w:tcPr>
          <w:p>
            <w:r>
              <w:rPr>
                <w:b/>
                <w:color w:val="FFFFFF"/>
                <w:sz w:val="18"/>
              </w:rPr>
              <w:t>Server</w:t>
            </w:r>
          </w:p>
        </w:tc>
        <w:tc>
          <w:tcPr>
            <w:tcW w:type="dxa" w:w="1464"/>
            <w:shd w:val="clear" w:color="auto" w:fill="1B3A6B"/>
          </w:tcPr>
          <w:p>
            <w:r>
              <w:rPr>
                <w:b/>
                <w:color w:val="FFFFFF"/>
                <w:sz w:val="18"/>
              </w:rPr>
              <w:t>OS</w:t>
            </w:r>
          </w:p>
        </w:tc>
        <w:tc>
          <w:tcPr>
            <w:tcW w:type="dxa" w:w="1464"/>
            <w:shd w:val="clear" w:color="auto" w:fill="1B3A6B"/>
          </w:tcPr>
          <w:p>
            <w:r>
              <w:rPr>
                <w:b/>
                <w:color w:val="FFFFFF"/>
                <w:sz w:val="18"/>
              </w:rPr>
              <w:t>CPU</w:t>
            </w:r>
          </w:p>
        </w:tc>
        <w:tc>
          <w:tcPr>
            <w:tcW w:type="dxa" w:w="1464"/>
            <w:shd w:val="clear" w:color="auto" w:fill="1B3A6B"/>
          </w:tcPr>
          <w:p>
            <w:r>
              <w:rPr>
                <w:b/>
                <w:color w:val="FFFFFF"/>
                <w:sz w:val="18"/>
              </w:rPr>
              <w:t>RAM</w:t>
            </w:r>
          </w:p>
        </w:tc>
        <w:tc>
          <w:tcPr>
            <w:tcW w:type="dxa" w:w="1464"/>
            <w:shd w:val="clear" w:color="auto" w:fill="1B3A6B"/>
          </w:tcPr>
          <w:p>
            <w:r>
              <w:rPr>
                <w:b/>
                <w:color w:val="FFFFFF"/>
                <w:sz w:val="18"/>
              </w:rPr>
              <w:t>Storage</w:t>
            </w:r>
          </w:p>
        </w:tc>
        <w:tc>
          <w:tcPr>
            <w:tcW w:type="dxa" w:w="1464"/>
            <w:shd w:val="clear" w:color="auto" w:fill="1B3A6B"/>
          </w:tcPr>
          <w:p>
            <w:r>
              <w:rPr>
                <w:b/>
                <w:color w:val="FFFFFF"/>
                <w:sz w:val="18"/>
              </w:rPr>
              <w:t>Notes</w:t>
            </w:r>
          </w:p>
        </w:tc>
      </w:tr>
      <w:tr>
        <w:tc>
          <w:tcPr>
            <w:tcW w:type="dxa" w:w="1464"/>
            <w:shd w:val="clear" w:color="auto" w:fill="F5F8FF"/>
          </w:tcPr>
          <w:p>
            <w:r>
              <w:rPr>
                <w:sz w:val="18"/>
              </w:rPr>
              <w:t>Application Server</w:t>
            </w:r>
          </w:p>
        </w:tc>
        <w:tc>
          <w:tcPr>
            <w:tcW w:type="dxa" w:w="1464"/>
            <w:shd w:val="clear" w:color="auto" w:fill="F5F8FF"/>
          </w:tcPr>
          <w:p>
            <w:r>
              <w:rPr>
                <w:sz w:val="18"/>
              </w:rPr>
              <w:t>Ubuntu 22.04 LTS</w:t>
            </w:r>
          </w:p>
        </w:tc>
        <w:tc>
          <w:tcPr>
            <w:tcW w:type="dxa" w:w="1464"/>
            <w:shd w:val="clear" w:color="auto" w:fill="F5F8FF"/>
          </w:tcPr>
          <w:p>
            <w:r>
              <w:rPr>
                <w:sz w:val="18"/>
              </w:rPr>
              <w:t>16 vCPU</w:t>
            </w:r>
          </w:p>
        </w:tc>
        <w:tc>
          <w:tcPr>
            <w:tcW w:type="dxa" w:w="1464"/>
            <w:shd w:val="clear" w:color="auto" w:fill="F5F8FF"/>
          </w:tcPr>
          <w:p>
            <w:r>
              <w:rPr>
                <w:sz w:val="18"/>
              </w:rPr>
              <w:t>32 GB RAM</w:t>
            </w:r>
          </w:p>
        </w:tc>
        <w:tc>
          <w:tcPr>
            <w:tcW w:type="dxa" w:w="1464"/>
            <w:shd w:val="clear" w:color="auto" w:fill="F5F8FF"/>
          </w:tcPr>
          <w:p>
            <w:r>
              <w:rPr>
                <w:sz w:val="18"/>
              </w:rPr>
              <w:t>500 GB SSD</w:t>
            </w:r>
          </w:p>
        </w:tc>
        <w:tc>
          <w:tcPr>
            <w:tcW w:type="dxa" w:w="1464"/>
            <w:shd w:val="clear" w:color="auto" w:fill="F5F8FF"/>
          </w:tcPr>
          <w:p>
            <w:r>
              <w:rPr>
                <w:sz w:val="18"/>
              </w:rPr>
              <w:t>Runs all Docker containers</w:t>
            </w:r>
          </w:p>
        </w:tc>
      </w:tr>
      <w:tr>
        <w:tc>
          <w:tcPr>
            <w:tcW w:type="dxa" w:w="1464"/>
          </w:tcPr>
          <w:p>
            <w:r>
              <w:rPr>
                <w:sz w:val="18"/>
              </w:rPr>
              <w:t>Database Server</w:t>
            </w:r>
          </w:p>
        </w:tc>
        <w:tc>
          <w:tcPr>
            <w:tcW w:type="dxa" w:w="1464"/>
          </w:tcPr>
          <w:p>
            <w:r>
              <w:rPr>
                <w:sz w:val="18"/>
              </w:rPr>
              <w:t>Ubuntu 22.04 LTS</w:t>
            </w:r>
          </w:p>
        </w:tc>
        <w:tc>
          <w:tcPr>
            <w:tcW w:type="dxa" w:w="1464"/>
          </w:tcPr>
          <w:p>
            <w:r>
              <w:rPr>
                <w:sz w:val="18"/>
              </w:rPr>
              <w:t>8 vCPU</w:t>
            </w:r>
          </w:p>
        </w:tc>
        <w:tc>
          <w:tcPr>
            <w:tcW w:type="dxa" w:w="1464"/>
          </w:tcPr>
          <w:p>
            <w:r>
              <w:rPr>
                <w:sz w:val="18"/>
              </w:rPr>
              <w:t>32 GB RAM</w:t>
            </w:r>
          </w:p>
        </w:tc>
        <w:tc>
          <w:tcPr>
            <w:tcW w:type="dxa" w:w="1464"/>
          </w:tcPr>
          <w:p>
            <w:r>
              <w:rPr>
                <w:sz w:val="18"/>
              </w:rPr>
              <w:t>2 TB RAID-1 HDD + 500 GB SSD</w:t>
            </w:r>
          </w:p>
        </w:tc>
        <w:tc>
          <w:tcPr>
            <w:tcW w:type="dxa" w:w="1464"/>
          </w:tcPr>
          <w:p>
            <w:r>
              <w:rPr>
                <w:sz w:val="18"/>
              </w:rPr>
              <w:t>PostgreSQL primary; RAID for data durability</w:t>
            </w:r>
          </w:p>
        </w:tc>
      </w:tr>
      <w:tr>
        <w:tc>
          <w:tcPr>
            <w:tcW w:type="dxa" w:w="1464"/>
            <w:shd w:val="clear" w:color="auto" w:fill="F5F8FF"/>
          </w:tcPr>
          <w:p>
            <w:r>
              <w:rPr>
                <w:sz w:val="18"/>
              </w:rPr>
              <w:t>Backup Server</w:t>
            </w:r>
          </w:p>
        </w:tc>
        <w:tc>
          <w:tcPr>
            <w:tcW w:type="dxa" w:w="1464"/>
            <w:shd w:val="clear" w:color="auto" w:fill="F5F8FF"/>
          </w:tcPr>
          <w:p>
            <w:r>
              <w:rPr>
                <w:sz w:val="18"/>
              </w:rPr>
              <w:t>Ubuntu 22.04 LTS</w:t>
            </w:r>
          </w:p>
        </w:tc>
        <w:tc>
          <w:tcPr>
            <w:tcW w:type="dxa" w:w="1464"/>
            <w:shd w:val="clear" w:color="auto" w:fill="F5F8FF"/>
          </w:tcPr>
          <w:p>
            <w:r>
              <w:rPr>
                <w:sz w:val="18"/>
              </w:rPr>
              <w:t>4 vCPU</w:t>
            </w:r>
          </w:p>
        </w:tc>
        <w:tc>
          <w:tcPr>
            <w:tcW w:type="dxa" w:w="1464"/>
            <w:shd w:val="clear" w:color="auto" w:fill="F5F8FF"/>
          </w:tcPr>
          <w:p>
            <w:r>
              <w:rPr>
                <w:sz w:val="18"/>
              </w:rPr>
              <w:t>8 GB RAM</w:t>
            </w:r>
          </w:p>
        </w:tc>
        <w:tc>
          <w:tcPr>
            <w:tcW w:type="dxa" w:w="1464"/>
            <w:shd w:val="clear" w:color="auto" w:fill="F5F8FF"/>
          </w:tcPr>
          <w:p>
            <w:r>
              <w:rPr>
                <w:sz w:val="18"/>
              </w:rPr>
              <w:t>4 TB RAID-5</w:t>
            </w:r>
          </w:p>
        </w:tc>
        <w:tc>
          <w:tcPr>
            <w:tcW w:type="dxa" w:w="1464"/>
            <w:shd w:val="clear" w:color="auto" w:fill="F5F8FF"/>
          </w:tcPr>
          <w:p>
            <w:r>
              <w:rPr>
                <w:sz w:val="18"/>
              </w:rPr>
              <w:t>Daily backup target; off-site sync optional</w:t>
            </w:r>
          </w:p>
        </w:tc>
      </w:tr>
    </w:tbl>
    <w:p>
      <w:pPr>
        <w:pStyle w:val="Heading2"/>
      </w:pPr>
      <w:r>
        <w:rPr>
          <w:color w:val="1B3A6B"/>
        </w:rPr>
        <w:t>16.2 Network Requirements</w:t>
      </w:r>
    </w:p>
    <w:p>
      <w:pPr>
        <w:pStyle w:val="ListBullet"/>
        <w:ind w:left="432"/>
      </w:pPr>
      <w:r>
        <w:rPr>
          <w:sz w:val="21"/>
        </w:rPr>
        <w:t>All servers shall be on a dedicated VLAN isolated from public hospital Wi-Fi.</w:t>
      </w:r>
    </w:p>
    <w:p>
      <w:pPr>
        <w:pStyle w:val="ListBullet"/>
        <w:ind w:left="432"/>
      </w:pPr>
      <w:r>
        <w:rPr>
          <w:sz w:val="21"/>
        </w:rPr>
        <w:t>The CRM web dashboard shall be accessible only over the hospital intranet.</w:t>
      </w:r>
    </w:p>
    <w:p>
      <w:pPr>
        <w:pStyle w:val="ListBullet"/>
        <w:ind w:left="432"/>
      </w:pPr>
      <w:r>
        <w:rPr>
          <w:sz w:val="21"/>
        </w:rPr>
        <w:t>HMIS integration traffic shall be restricted to a dedicated internal subnet.</w:t>
      </w:r>
    </w:p>
    <w:p>
      <w:pPr>
        <w:pStyle w:val="ListBullet"/>
        <w:ind w:left="432"/>
      </w:pPr>
      <w:r>
        <w:rPr>
          <w:sz w:val="21"/>
        </w:rPr>
        <w:t>All external gateway traffic (SMS, WhatsApp, Email) shall route through a firewall-controlled egress proxy.</w:t>
      </w:r>
    </w:p>
    <w:p>
      <w:pPr>
        <w:pStyle w:val="ListBullet"/>
        <w:ind w:left="432"/>
      </w:pPr>
      <w:r>
        <w:rPr>
          <w:sz w:val="21"/>
        </w:rPr>
        <w:t>VoIP/SIP traffic shall use a dedicated QoS-prioritised network segment.</w:t>
      </w:r>
    </w:p>
    <w:p>
      <w:pPr>
        <w:pStyle w:val="ListBullet"/>
        <w:ind w:left="432"/>
      </w:pPr>
      <w:r>
        <w:rPr>
          <w:sz w:val="21"/>
        </w:rPr>
        <w:t>Firewall rules shall whitelist only required ports and source IPs.</w:t>
      </w:r>
    </w:p>
    <w:p>
      <w:r>
        <w:br w:type="page"/>
      </w:r>
    </w:p>
    <w:p>
      <w:pPr>
        <w:pStyle w:val="Heading1"/>
      </w:pPr>
      <w:r>
        <w:rPr>
          <w:color w:val="1B3A6B"/>
        </w:rPr>
        <w:t>17. Security Requirements</w:t>
      </w:r>
    </w:p>
    <w:p>
      <w:pPr>
        <w:pBdr>
          <w:bottom w:val="single" w:sz="6" w:space="1" w:color="1B3A6B"/>
        </w:pBdr>
        <w:spacing w:after="120"/>
      </w:pPr>
    </w:p>
    <w:p>
      <w:pPr>
        <w:ind w:left="432"/>
      </w:pPr>
      <w:r>
        <w:rPr>
          <w:b/>
          <w:sz w:val="22"/>
        </w:rPr>
        <w:t xml:space="preserve">Data Encryption at Rest: </w:t>
      </w:r>
      <w:r>
        <w:rPr>
          <w:sz w:val="22"/>
        </w:rPr>
        <w:t>All database files and call recordings shall be encrypted using AES-256. PostgreSQL Transparent Data Encryption (TDE) or LUKS volume encryption shall be implemented.</w:t>
      </w:r>
    </w:p>
    <w:p>
      <w:pPr>
        <w:ind w:left="432"/>
      </w:pPr>
      <w:r>
        <w:rPr>
          <w:b/>
          <w:sz w:val="22"/>
        </w:rPr>
        <w:t xml:space="preserve">Data Encryption in Transit: </w:t>
      </w:r>
      <w:r>
        <w:rPr>
          <w:sz w:val="22"/>
        </w:rPr>
        <w:t>All internal service communication shall use TLS 1.3. External API calls shall enforce certificate validation.</w:t>
      </w:r>
    </w:p>
    <w:p>
      <w:pPr>
        <w:ind w:left="432"/>
      </w:pPr>
      <w:r>
        <w:rPr>
          <w:b/>
          <w:sz w:val="22"/>
        </w:rPr>
        <w:t xml:space="preserve">Authentication: </w:t>
      </w:r>
      <w:r>
        <w:rPr>
          <w:sz w:val="22"/>
        </w:rPr>
        <w:t>JWT with RS256 signing. MFA mandatory for Admin and Manager roles. Refresh token rotation.</w:t>
      </w:r>
    </w:p>
    <w:p>
      <w:pPr>
        <w:ind w:left="432"/>
      </w:pPr>
      <w:r>
        <w:rPr>
          <w:b/>
          <w:sz w:val="22"/>
        </w:rPr>
        <w:t xml:space="preserve">Authorisation: </w:t>
      </w:r>
      <w:r>
        <w:rPr>
          <w:sz w:val="22"/>
        </w:rPr>
        <w:t>Strict RBAC enforced at API layer. No client-side authorisation decisions.</w:t>
      </w:r>
    </w:p>
    <w:p>
      <w:pPr>
        <w:ind w:left="432"/>
      </w:pPr>
      <w:r>
        <w:rPr>
          <w:b/>
          <w:sz w:val="22"/>
        </w:rPr>
        <w:t xml:space="preserve">Input Validation: </w:t>
      </w:r>
      <w:r>
        <w:rPr>
          <w:sz w:val="22"/>
        </w:rPr>
        <w:t>All API inputs shall be validated and sanitised. SQL injection and XSS protections mandatory.</w:t>
      </w:r>
    </w:p>
    <w:p>
      <w:pPr>
        <w:ind w:left="432"/>
      </w:pPr>
      <w:r>
        <w:rPr>
          <w:b/>
          <w:sz w:val="22"/>
        </w:rPr>
        <w:t xml:space="preserve">Audit Logging: </w:t>
      </w:r>
      <w:r>
        <w:rPr>
          <w:sz w:val="22"/>
        </w:rPr>
        <w:t>All data mutations, login events, and admin actions shall be logged immutably with user, timestamp, action, and before/after state.</w:t>
      </w:r>
    </w:p>
    <w:p>
      <w:pPr>
        <w:ind w:left="432"/>
      </w:pPr>
      <w:r>
        <w:rPr>
          <w:b/>
          <w:sz w:val="22"/>
        </w:rPr>
        <w:t xml:space="preserve">Penetration Testing: </w:t>
      </w:r>
      <w:r>
        <w:rPr>
          <w:sz w:val="22"/>
        </w:rPr>
        <w:t>Annual internal penetration test; quarterly automated vulnerability scans (OWASP ZAP or similar).</w:t>
      </w:r>
    </w:p>
    <w:p>
      <w:pPr>
        <w:ind w:left="432"/>
      </w:pPr>
      <w:r>
        <w:rPr>
          <w:b/>
          <w:sz w:val="22"/>
        </w:rPr>
        <w:t xml:space="preserve">Dependency Management: </w:t>
      </w:r>
      <w:r>
        <w:rPr>
          <w:sz w:val="22"/>
        </w:rPr>
        <w:t>All third-party libraries shall be tracked; automated CVE scanning via Snyk or equivalent.</w:t>
      </w:r>
    </w:p>
    <w:p>
      <w:pPr>
        <w:ind w:left="432"/>
      </w:pPr>
      <w:r>
        <w:rPr>
          <w:b/>
          <w:sz w:val="22"/>
        </w:rPr>
        <w:t xml:space="preserve">Physical Security: </w:t>
      </w:r>
      <w:r>
        <w:rPr>
          <w:sz w:val="22"/>
        </w:rPr>
        <w:t>Server room access shall require key card authentication. Servers shall not have public-facing USB or console ports.</w:t>
      </w:r>
    </w:p>
    <w:p>
      <w:pPr>
        <w:ind w:left="432"/>
      </w:pPr>
      <w:r>
        <w:rPr>
          <w:b/>
          <w:sz w:val="22"/>
        </w:rPr>
        <w:t xml:space="preserve">Patient Data Privacy: </w:t>
      </w:r>
      <w:r>
        <w:rPr>
          <w:sz w:val="22"/>
        </w:rPr>
        <w:t>System shall comply with applicable healthcare data privacy regulations. Patient identifiable data shall not appear in system logs.</w:t>
      </w:r>
    </w:p>
    <w:p>
      <w:r>
        <w:br w:type="page"/>
      </w:r>
    </w:p>
    <w:p>
      <w:pPr>
        <w:pStyle w:val="Heading1"/>
      </w:pPr>
      <w:r>
        <w:rPr>
          <w:color w:val="1B3A6B"/>
        </w:rPr>
        <w:t>18. Non-Functional Requirements</w:t>
      </w:r>
    </w:p>
    <w:p>
      <w:pPr>
        <w:pBdr>
          <w:bottom w:val="single" w:sz="6" w:space="1" w:color="1B3A6B"/>
        </w:pBdr>
        <w:spacing w:after="120"/>
      </w:pPr>
    </w:p>
    <w:p>
      <w:pPr>
        <w:pStyle w:val="Heading2"/>
      </w:pPr>
      <w:r>
        <w:rPr>
          <w:color w:val="1B3A6B"/>
        </w:rPr>
        <w:t>18.1 Performance</w:t>
      </w:r>
    </w:p>
    <w:p>
      <w:pPr>
        <w:pStyle w:val="ListBullet"/>
        <w:ind w:left="432"/>
      </w:pPr>
      <w:r>
        <w:rPr>
          <w:sz w:val="21"/>
        </w:rPr>
        <w:t>API response time: &lt;= 300ms for 95th percentile under normal load.</w:t>
      </w:r>
    </w:p>
    <w:p>
      <w:pPr>
        <w:pStyle w:val="ListBullet"/>
        <w:ind w:left="432"/>
      </w:pPr>
      <w:r>
        <w:rPr>
          <w:sz w:val="21"/>
        </w:rPr>
        <w:t>Dashboard load time: &lt;= 2 seconds for standard widgets.</w:t>
      </w:r>
    </w:p>
    <w:p>
      <w:pPr>
        <w:pStyle w:val="ListBullet"/>
        <w:ind w:left="432"/>
      </w:pPr>
      <w:r>
        <w:rPr>
          <w:sz w:val="21"/>
        </w:rPr>
        <w:t>HMIS sync latency (real-time mode): &lt;= 5 minutes from HMIS event to CRM visibility.</w:t>
      </w:r>
    </w:p>
    <w:p>
      <w:pPr>
        <w:pStyle w:val="ListBullet"/>
        <w:ind w:left="432"/>
      </w:pPr>
      <w:r>
        <w:rPr>
          <w:sz w:val="21"/>
        </w:rPr>
        <w:t>System shall support 200 concurrent users without degradation.</w:t>
      </w:r>
    </w:p>
    <w:p>
      <w:pPr>
        <w:pStyle w:val="Heading2"/>
      </w:pPr>
      <w:r>
        <w:rPr>
          <w:color w:val="1B3A6B"/>
        </w:rPr>
        <w:t>18.2 Availability</w:t>
      </w:r>
    </w:p>
    <w:p>
      <w:pPr>
        <w:pStyle w:val="ListBullet"/>
        <w:ind w:left="432"/>
      </w:pPr>
      <w:r>
        <w:rPr>
          <w:sz w:val="21"/>
        </w:rPr>
        <w:t>System uptime target: 99.5% during hospital operating hours (7:00 AM to 10:00 PM).</w:t>
      </w:r>
    </w:p>
    <w:p>
      <w:pPr>
        <w:pStyle w:val="ListBullet"/>
        <w:ind w:left="432"/>
      </w:pPr>
      <w:r>
        <w:rPr>
          <w:sz w:val="21"/>
        </w:rPr>
        <w:t>Planned maintenance windows shall be 2:00 AM to 5:00 AM.</w:t>
      </w:r>
    </w:p>
    <w:p>
      <w:pPr>
        <w:pStyle w:val="ListBullet"/>
        <w:ind w:left="432"/>
      </w:pPr>
      <w:r>
        <w:rPr>
          <w:sz w:val="21"/>
        </w:rPr>
        <w:t>Unplanned outage recovery time objective (RTO): &lt;= 4 hours.</w:t>
      </w:r>
    </w:p>
    <w:p>
      <w:pPr>
        <w:pStyle w:val="ListBullet"/>
        <w:ind w:left="432"/>
      </w:pPr>
      <w:r>
        <w:rPr>
          <w:sz w:val="21"/>
        </w:rPr>
        <w:t>Recovery point objective (RPO): &lt;= 24 hours (daily backup).</w:t>
      </w:r>
    </w:p>
    <w:p>
      <w:pPr>
        <w:pStyle w:val="Heading2"/>
      </w:pPr>
      <w:r>
        <w:rPr>
          <w:color w:val="1B3A6B"/>
        </w:rPr>
        <w:t>18.3 Scalability</w:t>
      </w:r>
    </w:p>
    <w:p>
      <w:pPr>
        <w:pStyle w:val="ListBullet"/>
        <w:ind w:left="432"/>
      </w:pPr>
      <w:r>
        <w:rPr>
          <w:sz w:val="21"/>
        </w:rPr>
        <w:t>Architecture shall support horizontal scaling of application services without database re-architecture.</w:t>
      </w:r>
    </w:p>
    <w:p>
      <w:pPr>
        <w:pStyle w:val="ListBullet"/>
        <w:ind w:left="432"/>
      </w:pPr>
      <w:r>
        <w:rPr>
          <w:sz w:val="21"/>
        </w:rPr>
        <w:t>Database shall support up to 5 million patient records without performance degradation.</w:t>
      </w:r>
    </w:p>
    <w:p>
      <w:pPr>
        <w:pStyle w:val="Heading2"/>
      </w:pPr>
      <w:r>
        <w:rPr>
          <w:color w:val="1B3A6B"/>
        </w:rPr>
        <w:t>18.4 Maintainability</w:t>
      </w:r>
    </w:p>
    <w:p>
      <w:pPr>
        <w:pStyle w:val="ListBullet"/>
        <w:ind w:left="432"/>
      </w:pPr>
      <w:r>
        <w:rPr>
          <w:sz w:val="21"/>
        </w:rPr>
        <w:t>All services shall expose health check endpoints.</w:t>
      </w:r>
    </w:p>
    <w:p>
      <w:pPr>
        <w:pStyle w:val="ListBullet"/>
        <w:ind w:left="432"/>
      </w:pPr>
      <w:r>
        <w:rPr>
          <w:sz w:val="21"/>
        </w:rPr>
        <w:t>Application and system logs shall be centralised (ELK Stack or equivalent).</w:t>
      </w:r>
    </w:p>
    <w:p>
      <w:pPr>
        <w:pStyle w:val="ListBullet"/>
        <w:ind w:left="432"/>
      </w:pPr>
      <w:r>
        <w:rPr>
          <w:sz w:val="21"/>
        </w:rPr>
        <w:t>Configuration changes shall not require application restarts where possible.</w:t>
      </w:r>
    </w:p>
    <w:p>
      <w:pPr>
        <w:pStyle w:val="Heading2"/>
      </w:pPr>
      <w:r>
        <w:rPr>
          <w:color w:val="1B3A6B"/>
        </w:rPr>
        <w:t>18.5 Usability</w:t>
      </w:r>
    </w:p>
    <w:p>
      <w:pPr>
        <w:pStyle w:val="ListBullet"/>
        <w:ind w:left="432"/>
      </w:pPr>
      <w:r>
        <w:rPr>
          <w:sz w:val="21"/>
        </w:rPr>
        <w:t>The web interface shall be accessible on modern browsers (Chrome, Firefox, Edge) without plugins.</w:t>
      </w:r>
    </w:p>
    <w:p>
      <w:pPr>
        <w:pStyle w:val="ListBullet"/>
        <w:ind w:left="432"/>
      </w:pPr>
      <w:r>
        <w:rPr>
          <w:sz w:val="21"/>
        </w:rPr>
        <w:t>Role-specific interfaces shall be optimised for daily operational workflows.</w:t>
      </w:r>
    </w:p>
    <w:p>
      <w:pPr>
        <w:pStyle w:val="ListBullet"/>
        <w:ind w:left="432"/>
      </w:pPr>
      <w:r>
        <w:rPr>
          <w:sz w:val="21"/>
        </w:rPr>
        <w:t>System shall support English language interface; regional language support in message templates.</w:t>
      </w:r>
    </w:p>
    <w:p>
      <w:r>
        <w:br w:type="page"/>
      </w:r>
    </w:p>
    <w:p>
      <w:pPr>
        <w:pStyle w:val="Heading1"/>
      </w:pPr>
      <w:r>
        <w:rPr>
          <w:color w:val="1B3A6B"/>
        </w:rPr>
        <w:t>19. Reporting Requirements</w:t>
      </w:r>
    </w:p>
    <w:p>
      <w:pPr>
        <w:pBdr>
          <w:bottom w:val="single" w:sz="6" w:space="1" w:color="1B3A6B"/>
        </w:pBdr>
        <w:spacing w:after="120"/>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3A6B"/>
          </w:tcPr>
          <w:p>
            <w:r>
              <w:rPr>
                <w:b/>
                <w:color w:val="FFFFFF"/>
                <w:sz w:val="20"/>
              </w:rPr>
              <w:t>Report Name</w:t>
            </w:r>
          </w:p>
        </w:tc>
        <w:tc>
          <w:tcPr>
            <w:tcW w:type="dxa" w:w="2928"/>
            <w:shd w:val="clear" w:color="auto" w:fill="1B3A6B"/>
          </w:tcPr>
          <w:p>
            <w:r>
              <w:rPr>
                <w:b/>
                <w:color w:val="FFFFFF"/>
                <w:sz w:val="20"/>
              </w:rPr>
              <w:t>Key Metrics</w:t>
            </w:r>
          </w:p>
        </w:tc>
        <w:tc>
          <w:tcPr>
            <w:tcW w:type="dxa" w:w="2928"/>
            <w:shd w:val="clear" w:color="auto" w:fill="1B3A6B"/>
          </w:tcPr>
          <w:p>
            <w:r>
              <w:rPr>
                <w:b/>
                <w:color w:val="FFFFFF"/>
                <w:sz w:val="20"/>
              </w:rPr>
              <w:t>Frequency</w:t>
            </w:r>
          </w:p>
        </w:tc>
      </w:tr>
      <w:tr>
        <w:tc>
          <w:tcPr>
            <w:tcW w:type="dxa" w:w="2928"/>
            <w:shd w:val="clear" w:color="auto" w:fill="F5F8FF"/>
          </w:tcPr>
          <w:p>
            <w:r>
              <w:rPr>
                <w:b/>
                <w:sz w:val="20"/>
              </w:rPr>
              <w:t>Daily Appointment Summary</w:t>
            </w:r>
          </w:p>
        </w:tc>
        <w:tc>
          <w:tcPr>
            <w:tcW w:type="dxa" w:w="2928"/>
            <w:shd w:val="clear" w:color="auto" w:fill="F5F8FF"/>
          </w:tcPr>
          <w:p>
            <w:r>
              <w:rPr>
                <w:sz w:val="20"/>
              </w:rPr>
              <w:t>Total scheduled, confirmed, no-shows, cancellations, rescheduled. By department and doctor.</w:t>
            </w:r>
          </w:p>
        </w:tc>
        <w:tc>
          <w:tcPr>
            <w:tcW w:type="dxa" w:w="2928"/>
            <w:shd w:val="clear" w:color="auto" w:fill="F5F8FF"/>
          </w:tcPr>
          <w:p>
            <w:r>
              <w:rPr>
                <w:sz w:val="20"/>
              </w:rPr>
              <w:t>Daily</w:t>
            </w:r>
          </w:p>
        </w:tc>
      </w:tr>
      <w:tr>
        <w:tc>
          <w:tcPr>
            <w:tcW w:type="dxa" w:w="2928"/>
          </w:tcPr>
          <w:p>
            <w:r>
              <w:rPr>
                <w:b/>
                <w:sz w:val="20"/>
              </w:rPr>
              <w:t>Call Executive Productivity</w:t>
            </w:r>
          </w:p>
        </w:tc>
        <w:tc>
          <w:tcPr>
            <w:tcW w:type="dxa" w:w="2928"/>
          </w:tcPr>
          <w:p>
            <w:r>
              <w:rPr>
                <w:sz w:val="20"/>
              </w:rPr>
              <w:t>Calls made, answered rate, outcome distribution, average duration per executive.</w:t>
            </w:r>
          </w:p>
        </w:tc>
        <w:tc>
          <w:tcPr>
            <w:tcW w:type="dxa" w:w="2928"/>
          </w:tcPr>
          <w:p>
            <w:r>
              <w:rPr>
                <w:sz w:val="20"/>
              </w:rPr>
              <w:t>Daily/Weekly</w:t>
            </w:r>
          </w:p>
        </w:tc>
      </w:tr>
      <w:tr>
        <w:tc>
          <w:tcPr>
            <w:tcW w:type="dxa" w:w="2928"/>
            <w:shd w:val="clear" w:color="auto" w:fill="F5F8FF"/>
          </w:tcPr>
          <w:p>
            <w:r>
              <w:rPr>
                <w:b/>
                <w:sz w:val="20"/>
              </w:rPr>
              <w:t>Campaign Performance Report</w:t>
            </w:r>
          </w:p>
        </w:tc>
        <w:tc>
          <w:tcPr>
            <w:tcW w:type="dxa" w:w="2928"/>
            <w:shd w:val="clear" w:color="auto" w:fill="F5F8FF"/>
          </w:tcPr>
          <w:p>
            <w:r>
              <w:rPr>
                <w:sz w:val="20"/>
              </w:rPr>
              <w:t>Reach, delivery rate, open rate, response rate, conversion rate per campaign.</w:t>
            </w:r>
          </w:p>
        </w:tc>
        <w:tc>
          <w:tcPr>
            <w:tcW w:type="dxa" w:w="2928"/>
            <w:shd w:val="clear" w:color="auto" w:fill="F5F8FF"/>
          </w:tcPr>
          <w:p>
            <w:r>
              <w:rPr>
                <w:sz w:val="20"/>
              </w:rPr>
              <w:t>Per Campaign</w:t>
            </w:r>
          </w:p>
        </w:tc>
      </w:tr>
      <w:tr>
        <w:tc>
          <w:tcPr>
            <w:tcW w:type="dxa" w:w="2928"/>
          </w:tcPr>
          <w:p>
            <w:r>
              <w:rPr>
                <w:b/>
                <w:sz w:val="20"/>
              </w:rPr>
              <w:t>Patient Engagement Trend</w:t>
            </w:r>
          </w:p>
        </w:tc>
        <w:tc>
          <w:tcPr>
            <w:tcW w:type="dxa" w:w="2928"/>
          </w:tcPr>
          <w:p>
            <w:r>
              <w:rPr>
                <w:sz w:val="20"/>
              </w:rPr>
              <w:t>New patients, returning patients, lifecycle stage distribution over time.</w:t>
            </w:r>
          </w:p>
        </w:tc>
        <w:tc>
          <w:tcPr>
            <w:tcW w:type="dxa" w:w="2928"/>
          </w:tcPr>
          <w:p>
            <w:r>
              <w:rPr>
                <w:sz w:val="20"/>
              </w:rPr>
              <w:t>Monthly</w:t>
            </w:r>
          </w:p>
        </w:tc>
      </w:tr>
      <w:tr>
        <w:tc>
          <w:tcPr>
            <w:tcW w:type="dxa" w:w="2928"/>
            <w:shd w:val="clear" w:color="auto" w:fill="F5F8FF"/>
          </w:tcPr>
          <w:p>
            <w:r>
              <w:rPr>
                <w:b/>
                <w:sz w:val="20"/>
              </w:rPr>
              <w:t>Appointment Conversion Report</w:t>
            </w:r>
          </w:p>
        </w:tc>
        <w:tc>
          <w:tcPr>
            <w:tcW w:type="dxa" w:w="2928"/>
            <w:shd w:val="clear" w:color="auto" w:fill="F5F8FF"/>
          </w:tcPr>
          <w:p>
            <w:r>
              <w:rPr>
                <w:sz w:val="20"/>
              </w:rPr>
              <w:t>Appointments confirmed via reminder calls vs. total appointments.</w:t>
            </w:r>
          </w:p>
        </w:tc>
        <w:tc>
          <w:tcPr>
            <w:tcW w:type="dxa" w:w="2928"/>
            <w:shd w:val="clear" w:color="auto" w:fill="F5F8FF"/>
          </w:tcPr>
          <w:p>
            <w:r>
              <w:rPr>
                <w:sz w:val="20"/>
              </w:rPr>
              <w:t>Weekly</w:t>
            </w:r>
          </w:p>
        </w:tc>
      </w:tr>
      <w:tr>
        <w:tc>
          <w:tcPr>
            <w:tcW w:type="dxa" w:w="2928"/>
          </w:tcPr>
          <w:p>
            <w:r>
              <w:rPr>
                <w:b/>
                <w:sz w:val="20"/>
              </w:rPr>
              <w:t>HMIS Sync Health Report</w:t>
            </w:r>
          </w:p>
        </w:tc>
        <w:tc>
          <w:tcPr>
            <w:tcW w:type="dxa" w:w="2928"/>
          </w:tcPr>
          <w:p>
            <w:r>
              <w:rPr>
                <w:sz w:val="20"/>
              </w:rPr>
              <w:t>Sync success rate, failed records, last sync time, duplicate detection count.</w:t>
            </w:r>
          </w:p>
        </w:tc>
        <w:tc>
          <w:tcPr>
            <w:tcW w:type="dxa" w:w="2928"/>
          </w:tcPr>
          <w:p>
            <w:r>
              <w:rPr>
                <w:sz w:val="20"/>
              </w:rPr>
              <w:t>Daily</w:t>
            </w:r>
          </w:p>
        </w:tc>
      </w:tr>
      <w:tr>
        <w:tc>
          <w:tcPr>
            <w:tcW w:type="dxa" w:w="2928"/>
            <w:shd w:val="clear" w:color="auto" w:fill="F5F8FF"/>
          </w:tcPr>
          <w:p>
            <w:r>
              <w:rPr>
                <w:b/>
                <w:sz w:val="20"/>
              </w:rPr>
              <w:t>Audit Activity Report</w:t>
            </w:r>
          </w:p>
        </w:tc>
        <w:tc>
          <w:tcPr>
            <w:tcW w:type="dxa" w:w="2928"/>
            <w:shd w:val="clear" w:color="auto" w:fill="F5F8FF"/>
          </w:tcPr>
          <w:p>
            <w:r>
              <w:rPr>
                <w:sz w:val="20"/>
              </w:rPr>
              <w:t>User login activity, data modifications, admin actions.</w:t>
            </w:r>
          </w:p>
        </w:tc>
        <w:tc>
          <w:tcPr>
            <w:tcW w:type="dxa" w:w="2928"/>
            <w:shd w:val="clear" w:color="auto" w:fill="F5F8FF"/>
          </w:tcPr>
          <w:p>
            <w:r>
              <w:rPr>
                <w:sz w:val="20"/>
              </w:rPr>
              <w:t>Weekly/On-Demand</w:t>
            </w:r>
          </w:p>
        </w:tc>
      </w:tr>
      <w:tr>
        <w:tc>
          <w:tcPr>
            <w:tcW w:type="dxa" w:w="2928"/>
          </w:tcPr>
          <w:p>
            <w:r>
              <w:rPr>
                <w:b/>
                <w:sz w:val="20"/>
              </w:rPr>
              <w:t>No-Show Analysis</w:t>
            </w:r>
          </w:p>
        </w:tc>
        <w:tc>
          <w:tcPr>
            <w:tcW w:type="dxa" w:w="2928"/>
          </w:tcPr>
          <w:p>
            <w:r>
              <w:rPr>
                <w:sz w:val="20"/>
              </w:rPr>
              <w:t>No-show rate by department, doctor, patient segment, and time of day.</w:t>
            </w:r>
          </w:p>
        </w:tc>
        <w:tc>
          <w:tcPr>
            <w:tcW w:type="dxa" w:w="2928"/>
          </w:tcPr>
          <w:p>
            <w:r>
              <w:rPr>
                <w:sz w:val="20"/>
              </w:rPr>
              <w:t>Monthly</w:t>
            </w:r>
          </w:p>
        </w:tc>
      </w:tr>
      <w:tr>
        <w:tc>
          <w:tcPr>
            <w:tcW w:type="dxa" w:w="2928"/>
            <w:shd w:val="clear" w:color="auto" w:fill="F5F8FF"/>
          </w:tcPr>
          <w:p>
            <w:r>
              <w:rPr>
                <w:b/>
                <w:sz w:val="20"/>
              </w:rPr>
              <w:t>Campaign ROI Report</w:t>
            </w:r>
          </w:p>
        </w:tc>
        <w:tc>
          <w:tcPr>
            <w:tcW w:type="dxa" w:w="2928"/>
            <w:shd w:val="clear" w:color="auto" w:fill="F5F8FF"/>
          </w:tcPr>
          <w:p>
            <w:r>
              <w:rPr>
                <w:sz w:val="20"/>
              </w:rPr>
              <w:t>Revenue from patients who received campaigns vs. those who did not (if billing integrated).</w:t>
            </w:r>
          </w:p>
        </w:tc>
        <w:tc>
          <w:tcPr>
            <w:tcW w:type="dxa" w:w="2928"/>
            <w:shd w:val="clear" w:color="auto" w:fill="F5F8FF"/>
          </w:tcPr>
          <w:p>
            <w:r>
              <w:rPr>
                <w:sz w:val="20"/>
              </w:rPr>
              <w:t>Monthly</w:t>
            </w:r>
          </w:p>
        </w:tc>
      </w:tr>
    </w:tbl>
    <w:p>
      <w:r>
        <w:br w:type="page"/>
      </w:r>
    </w:p>
    <w:p>
      <w:pPr>
        <w:pStyle w:val="Heading1"/>
      </w:pPr>
      <w:r>
        <w:rPr>
          <w:color w:val="1B3A6B"/>
        </w:rPr>
        <w:t>20. Acceptance Criteria</w:t>
      </w:r>
    </w:p>
    <w:p>
      <w:pPr>
        <w:pBdr>
          <w:bottom w:val="single" w:sz="6" w:space="1" w:color="1B3A6B"/>
        </w:pBdr>
        <w:spacing w:after="120"/>
      </w:pPr>
    </w:p>
    <w:p>
      <w:r>
        <w:rPr>
          <w:b w:val="0"/>
          <w:sz w:val="22"/>
        </w:rPr>
        <w:t>The system shall be considered accepted upon successful completion of the following criteria:</w:t>
      </w:r>
    </w:p>
    <w:p/>
    <w:p>
      <w:pPr>
        <w:pStyle w:val="Heading2"/>
      </w:pPr>
      <w:r>
        <w:rPr>
          <w:color w:val="1B3A6B"/>
        </w:rPr>
        <w:t>20.1 HMIS Integration</w:t>
      </w:r>
    </w:p>
    <w:p>
      <w:pPr>
        <w:pStyle w:val="ListBullet"/>
        <w:ind w:left="432"/>
      </w:pPr>
      <w:r>
        <w:rPr>
          <w:sz w:val="21"/>
        </w:rPr>
        <w:t>AC-001: Patient and appointment records sync from HMIS to CRM within 5 minutes of creation (real-time mode).</w:t>
      </w:r>
    </w:p>
    <w:p>
      <w:pPr>
        <w:pStyle w:val="ListBullet"/>
        <w:ind w:left="432"/>
      </w:pPr>
      <w:r>
        <w:rPr>
          <w:sz w:val="21"/>
        </w:rPr>
        <w:t>AC-002: Duplicate patients are detected and flagged with &gt;95% accuracy on test dataset.</w:t>
      </w:r>
    </w:p>
    <w:p>
      <w:pPr>
        <w:pStyle w:val="ListBullet"/>
        <w:ind w:left="432"/>
      </w:pPr>
      <w:r>
        <w:rPr>
          <w:sz w:val="21"/>
        </w:rPr>
        <w:t>AC-003: Manual sync trigger completes within 10 minutes for datasets up to 10,000 records.</w:t>
      </w:r>
    </w:p>
    <w:p>
      <w:pPr>
        <w:pStyle w:val="Heading2"/>
      </w:pPr>
      <w:r>
        <w:rPr>
          <w:color w:val="1B3A6B"/>
        </w:rPr>
        <w:t>20.2 Calling Agent</w:t>
      </w:r>
    </w:p>
    <w:p>
      <w:pPr>
        <w:pStyle w:val="ListBullet"/>
        <w:ind w:left="432"/>
      </w:pPr>
      <w:r>
        <w:rPr>
          <w:sz w:val="21"/>
        </w:rPr>
        <w:t>AC-004: Automated reminder calls are triggered within plus or minus 5 minutes of scheduled time.</w:t>
      </w:r>
    </w:p>
    <w:p>
      <w:pPr>
        <w:pStyle w:val="ListBullet"/>
        <w:ind w:left="432"/>
      </w:pPr>
      <w:r>
        <w:rPr>
          <w:sz w:val="21"/>
        </w:rPr>
        <w:t>AC-005: Call outcomes are logged within 30 seconds of call completion.</w:t>
      </w:r>
    </w:p>
    <w:p>
      <w:pPr>
        <w:pStyle w:val="ListBullet"/>
        <w:ind w:left="432"/>
      </w:pPr>
      <w:r>
        <w:rPr>
          <w:sz w:val="21"/>
        </w:rPr>
        <w:t>AC-006: Escalation to manual call correctly triggers after 3 failed automated attempts.</w:t>
      </w:r>
    </w:p>
    <w:p>
      <w:pPr>
        <w:pStyle w:val="Heading2"/>
      </w:pPr>
      <w:r>
        <w:rPr>
          <w:color w:val="1B3A6B"/>
        </w:rPr>
        <w:t>20.3 Marketing Automation</w:t>
      </w:r>
    </w:p>
    <w:p>
      <w:pPr>
        <w:pStyle w:val="ListBullet"/>
        <w:ind w:left="432"/>
      </w:pPr>
      <w:r>
        <w:rPr>
          <w:sz w:val="21"/>
        </w:rPr>
        <w:t>AC-007: Campaign messages are delivered within 15 minutes of scheduled send time for audiences up to 5,000 recipients.</w:t>
      </w:r>
    </w:p>
    <w:p>
      <w:pPr>
        <w:pStyle w:val="ListBullet"/>
        <w:ind w:left="432"/>
      </w:pPr>
      <w:r>
        <w:rPr>
          <w:sz w:val="21"/>
        </w:rPr>
        <w:t>AC-008: Opt-out patients are excluded from all campaigns on the opted-out channel with 100% accuracy.</w:t>
      </w:r>
    </w:p>
    <w:p>
      <w:pPr>
        <w:pStyle w:val="ListBullet"/>
        <w:ind w:left="432"/>
      </w:pPr>
      <w:r>
        <w:rPr>
          <w:sz w:val="21"/>
        </w:rPr>
        <w:t>AC-009: Dynamic personalization tokens are correctly resolved in 100% of test messages.</w:t>
      </w:r>
    </w:p>
    <w:p>
      <w:pPr>
        <w:pStyle w:val="Heading2"/>
      </w:pPr>
      <w:r>
        <w:rPr>
          <w:color w:val="1B3A6B"/>
        </w:rPr>
        <w:t>20.4 Security</w:t>
      </w:r>
    </w:p>
    <w:p>
      <w:pPr>
        <w:pStyle w:val="ListBullet"/>
        <w:ind w:left="432"/>
      </w:pPr>
      <w:r>
        <w:rPr>
          <w:sz w:val="21"/>
        </w:rPr>
        <w:t>AC-010: A penetration test by an independent reviewer finds no Critical or High severity vulnerabilities at go-live.</w:t>
      </w:r>
    </w:p>
    <w:p>
      <w:pPr>
        <w:pStyle w:val="ListBullet"/>
        <w:ind w:left="432"/>
      </w:pPr>
      <w:r>
        <w:rPr>
          <w:sz w:val="21"/>
        </w:rPr>
        <w:t>AC-011: Role-based access correctly restricts data access in 100% of test scenarios.</w:t>
      </w:r>
    </w:p>
    <w:p>
      <w:pPr>
        <w:pStyle w:val="ListBullet"/>
        <w:ind w:left="432"/>
      </w:pPr>
      <w:r>
        <w:rPr>
          <w:sz w:val="21"/>
        </w:rPr>
        <w:t>AC-012: All audit log entries are immutable and complete for a 72-hour test observation period.</w:t>
      </w:r>
    </w:p>
    <w:p>
      <w:pPr>
        <w:pStyle w:val="Heading2"/>
      </w:pPr>
      <w:r>
        <w:rPr>
          <w:color w:val="1B3A6B"/>
        </w:rPr>
        <w:t>20.5 Performance</w:t>
      </w:r>
    </w:p>
    <w:p>
      <w:pPr>
        <w:pStyle w:val="ListBullet"/>
        <w:ind w:left="432"/>
      </w:pPr>
      <w:r>
        <w:rPr>
          <w:sz w:val="21"/>
        </w:rPr>
        <w:t>AC-013: Load test with 200 concurrent users shows API P95 response time &lt;= 300ms.</w:t>
      </w:r>
    </w:p>
    <w:p>
      <w:pPr>
        <w:pStyle w:val="ListBullet"/>
        <w:ind w:left="432"/>
      </w:pPr>
      <w:r>
        <w:rPr>
          <w:sz w:val="21"/>
        </w:rPr>
        <w:t>AC-014: Dashboard loads within 2 seconds for all standard widgets under normal load.</w:t>
      </w:r>
    </w:p>
    <w:p>
      <w:pPr>
        <w:pStyle w:val="Heading2"/>
      </w:pPr>
      <w:r>
        <w:rPr>
          <w:color w:val="1B3A6B"/>
        </w:rPr>
        <w:t>20.6 Backup &amp; Recovery</w:t>
      </w:r>
    </w:p>
    <w:p>
      <w:pPr>
        <w:pStyle w:val="ListBullet"/>
        <w:ind w:left="432"/>
      </w:pPr>
      <w:r>
        <w:rPr>
          <w:sz w:val="21"/>
        </w:rPr>
        <w:t>AC-015: Full database restore from backup completes within the 4-hour RTO target in a test recovery drill.</w:t>
      </w:r>
    </w:p>
    <w:p>
      <w:pPr>
        <w:pStyle w:val="ListBullet"/>
        <w:ind w:left="432"/>
      </w:pPr>
      <w:r>
        <w:rPr>
          <w:sz w:val="21"/>
        </w:rPr>
        <w:t>AC-016: Restored data matches source data with zero discrepancies in a test recovery validation.</w:t>
      </w:r>
    </w:p>
    <w:p>
      <w:r>
        <w:br w:type="page"/>
      </w:r>
    </w:p>
    <w:p>
      <w:pPr>
        <w:pStyle w:val="Heading1"/>
      </w:pPr>
      <w:r>
        <w:rPr>
          <w:color w:val="1B3A6B"/>
        </w:rPr>
        <w:t>21. Backup &amp; Disaster Recovery</w:t>
      </w:r>
    </w:p>
    <w:p>
      <w:pPr>
        <w:pBdr>
          <w:bottom w:val="single" w:sz="6" w:space="1" w:color="1B3A6B"/>
        </w:pBdr>
        <w:spacing w:after="120"/>
      </w:pPr>
    </w:p>
    <w:p>
      <w:pPr>
        <w:pStyle w:val="Heading2"/>
      </w:pPr>
      <w:r>
        <w:rPr>
          <w:color w:val="1B3A6B"/>
        </w:rPr>
        <w:t>21.1 Backup Strategy</w:t>
      </w:r>
    </w:p>
    <w:p>
      <w:pPr>
        <w:pStyle w:val="ListBullet"/>
        <w:ind w:left="432"/>
      </w:pPr>
      <w:r>
        <w:rPr>
          <w:sz w:val="21"/>
        </w:rPr>
        <w:t>Daily full database backup at 2:00 AM using pg_dump with compression.</w:t>
      </w:r>
    </w:p>
    <w:p>
      <w:pPr>
        <w:pStyle w:val="ListBullet"/>
        <w:ind w:left="432"/>
      </w:pPr>
      <w:r>
        <w:rPr>
          <w:sz w:val="21"/>
        </w:rPr>
        <w:t>Hourly incremental WAL (Write-Ahead Log) archiving for point-in-time recovery.</w:t>
      </w:r>
    </w:p>
    <w:p>
      <w:pPr>
        <w:pStyle w:val="ListBullet"/>
        <w:ind w:left="432"/>
      </w:pPr>
      <w:r>
        <w:rPr>
          <w:sz w:val="21"/>
        </w:rPr>
        <w:t>Weekly backup of all application configuration files and Docker volumes.</w:t>
      </w:r>
    </w:p>
    <w:p>
      <w:pPr>
        <w:pStyle w:val="ListBullet"/>
        <w:ind w:left="432"/>
      </w:pPr>
      <w:r>
        <w:rPr>
          <w:sz w:val="21"/>
        </w:rPr>
        <w:t>Call recordings backed up to backup server daily; archived to cold storage after 90 days.</w:t>
      </w:r>
    </w:p>
    <w:p>
      <w:pPr>
        <w:pStyle w:val="ListBullet"/>
        <w:ind w:left="432"/>
      </w:pPr>
      <w:r>
        <w:rPr>
          <w:sz w:val="21"/>
        </w:rPr>
        <w:t>All backups shall be stored on a separate physical server (RAID-5 array).</w:t>
      </w:r>
    </w:p>
    <w:p>
      <w:pPr>
        <w:pStyle w:val="ListBullet"/>
        <w:ind w:left="432"/>
      </w:pPr>
      <w:r>
        <w:rPr>
          <w:sz w:val="21"/>
        </w:rPr>
        <w:t>Backup integrity shall be verified weekly via automated restore test to an isolated environment.</w:t>
      </w:r>
    </w:p>
    <w:p>
      <w:pPr>
        <w:pStyle w:val="ListBullet"/>
        <w:ind w:left="432"/>
      </w:pPr>
      <w:r>
        <w:rPr>
          <w:sz w:val="21"/>
        </w:rPr>
        <w:t>Off-site backup replication (encrypted) is recommended via a secure VPN tunnel to a secondary location.</w:t>
      </w:r>
    </w:p>
    <w:p>
      <w:pPr>
        <w:pStyle w:val="Heading2"/>
      </w:pPr>
      <w:r>
        <w:rPr>
          <w:color w:val="1B3A6B"/>
        </w:rPr>
        <w:t>21.2 Disaster Recovery Procedures</w:t>
      </w:r>
    </w:p>
    <w:p>
      <w:pPr>
        <w:ind w:left="432"/>
      </w:pPr>
      <w:r>
        <w:rPr>
          <w:b/>
          <w:sz w:val="22"/>
        </w:rPr>
        <w:t xml:space="preserve">Minor Failure (single service crash): </w:t>
      </w:r>
      <w:r>
        <w:rPr>
          <w:sz w:val="22"/>
        </w:rPr>
        <w:t>Docker auto-restart policy recovers the container automatically. Alert sent to IT Admin. Expected recovery: &lt; 5 minutes.</w:t>
      </w:r>
    </w:p>
    <w:p>
      <w:pPr>
        <w:ind w:left="432"/>
      </w:pPr>
      <w:r>
        <w:rPr>
          <w:b/>
          <w:sz w:val="22"/>
        </w:rPr>
        <w:t xml:space="preserve">Database Failure (primary DB crash): </w:t>
      </w:r>
      <w:r>
        <w:rPr>
          <w:sz w:val="22"/>
        </w:rPr>
        <w:t>Restore from latest pg_dump backup. Apply WAL logs for point-in-time recovery. Expected RTO: &lt;= 2 hours.</w:t>
      </w:r>
    </w:p>
    <w:p>
      <w:pPr>
        <w:ind w:left="432"/>
      </w:pPr>
      <w:r>
        <w:rPr>
          <w:b/>
          <w:sz w:val="22"/>
        </w:rPr>
        <w:t xml:space="preserve">Application Server Failure: </w:t>
      </w:r>
      <w:r>
        <w:rPr>
          <w:sz w:val="22"/>
        </w:rPr>
        <w:t>Redeploy all Docker containers from image registry on backup hardware. Restore config volumes. Expected RTO: &lt;= 4 hours.</w:t>
      </w:r>
    </w:p>
    <w:p>
      <w:pPr>
        <w:ind w:left="432"/>
      </w:pPr>
      <w:r>
        <w:rPr>
          <w:b/>
          <w:sz w:val="22"/>
        </w:rPr>
        <w:t xml:space="preserve">Storage Failure (RAID degraded): </w:t>
      </w:r>
      <w:r>
        <w:rPr>
          <w:sz w:val="22"/>
        </w:rPr>
        <w:t>RAID array continues operation with degraded performance. Replacement drive inserted; RAID rebuild initiated. Alert escalated to IT Admin and management.</w:t>
      </w:r>
    </w:p>
    <w:p>
      <w:pPr>
        <w:ind w:left="432"/>
      </w:pPr>
      <w:r>
        <w:rPr>
          <w:b/>
          <w:sz w:val="22"/>
        </w:rPr>
        <w:t xml:space="preserve">Complete Site Failure: </w:t>
      </w:r>
      <w:r>
        <w:rPr>
          <w:sz w:val="22"/>
        </w:rPr>
        <w:t>Provision secondary server (if available). Restore from latest off-site backup. Expected RTO: &lt;= 24 hours.</w:t>
      </w:r>
    </w:p>
    <w:p>
      <w:pPr>
        <w:pStyle w:val="Heading2"/>
      </w:pPr>
      <w:r>
        <w:rPr>
          <w:color w:val="1B3A6B"/>
        </w:rPr>
        <w:t>21.3 Recovery Testing</w:t>
      </w:r>
    </w:p>
    <w:p>
      <w:r>
        <w:rPr>
          <w:b w:val="0"/>
          <w:sz w:val="22"/>
        </w:rPr>
        <w:t>A full disaster recovery drill shall be conducted quarterly. The drill shall simulate a complete database loss, execute the full recovery procedure, and validate data integrity. Results shall be documented and reviewed by IT Admin and management.</w:t>
      </w:r>
    </w:p>
    <w:p>
      <w:r>
        <w:br w:type="page"/>
      </w:r>
    </w:p>
    <w:p>
      <w:pPr>
        <w:pStyle w:val="Heading1"/>
      </w:pPr>
      <w:r>
        <w:rPr>
          <w:color w:val="1B3A6B"/>
        </w:rPr>
        <w:t>22. Glossary</w:t>
      </w:r>
    </w:p>
    <w:p>
      <w:pPr>
        <w:pBdr>
          <w:bottom w:val="single" w:sz="6" w:space="1" w:color="1B3A6B"/>
        </w:pBdr>
        <w:spacing w:after="120"/>
      </w:pPr>
    </w:p>
    <w:tbl>
      <w:tblPr>
        <w:tblStyle w:val="TableGrid"/>
        <w:tblW w:type="auto" w:w="0"/>
        <w:tblLook w:firstColumn="1" w:firstRow="1" w:lastColumn="0" w:lastRow="0" w:noHBand="0" w:noVBand="1" w:val="04A0"/>
      </w:tblPr>
      <w:tblGrid>
        <w:gridCol w:w="4392"/>
        <w:gridCol w:w="4392"/>
      </w:tblGrid>
      <w:tr>
        <w:tc>
          <w:tcPr>
            <w:tcW w:type="dxa" w:w="4392"/>
            <w:shd w:val="clear" w:color="auto" w:fill="1B3A6B"/>
          </w:tcPr>
          <w:p>
            <w:r>
              <w:rPr>
                <w:b/>
                <w:color w:val="FFFFFF"/>
                <w:sz w:val="20"/>
              </w:rPr>
              <w:t>Term</w:t>
            </w:r>
          </w:p>
        </w:tc>
        <w:tc>
          <w:tcPr>
            <w:tcW w:type="dxa" w:w="4392"/>
            <w:shd w:val="clear" w:color="auto" w:fill="1B3A6B"/>
          </w:tcPr>
          <w:p>
            <w:r>
              <w:rPr>
                <w:b/>
                <w:color w:val="FFFFFF"/>
                <w:sz w:val="20"/>
              </w:rPr>
              <w:t>Definition</w:t>
            </w:r>
          </w:p>
        </w:tc>
      </w:tr>
      <w:tr>
        <w:tc>
          <w:tcPr>
            <w:tcW w:type="dxa" w:w="4392"/>
            <w:shd w:val="clear" w:color="auto" w:fill="F5F8FF"/>
          </w:tcPr>
          <w:p>
            <w:r>
              <w:rPr>
                <w:b/>
                <w:sz w:val="20"/>
              </w:rPr>
              <w:t>CRM</w:t>
            </w:r>
          </w:p>
        </w:tc>
        <w:tc>
          <w:tcPr>
            <w:tcW w:type="dxa" w:w="4392"/>
            <w:shd w:val="clear" w:color="auto" w:fill="F5F8FF"/>
          </w:tcPr>
          <w:p>
            <w:r>
              <w:rPr>
                <w:sz w:val="20"/>
              </w:rPr>
              <w:t>Customer Relationship Management — the platform centralising patient engagement data and workflows.</w:t>
            </w:r>
          </w:p>
        </w:tc>
      </w:tr>
      <w:tr>
        <w:tc>
          <w:tcPr>
            <w:tcW w:type="dxa" w:w="4392"/>
          </w:tcPr>
          <w:p>
            <w:r>
              <w:rPr>
                <w:b/>
                <w:sz w:val="20"/>
              </w:rPr>
              <w:t>HMIS</w:t>
            </w:r>
          </w:p>
        </w:tc>
        <w:tc>
          <w:tcPr>
            <w:tcW w:type="dxa" w:w="4392"/>
          </w:tcPr>
          <w:p>
            <w:r>
              <w:rPr>
                <w:sz w:val="20"/>
              </w:rPr>
              <w:t>Hospital Management Information System — the existing hospital system managing clinical and administrative data.</w:t>
            </w:r>
          </w:p>
        </w:tc>
      </w:tr>
      <w:tr>
        <w:tc>
          <w:tcPr>
            <w:tcW w:type="dxa" w:w="4392"/>
            <w:shd w:val="clear" w:color="auto" w:fill="F5F8FF"/>
          </w:tcPr>
          <w:p>
            <w:r>
              <w:rPr>
                <w:b/>
                <w:sz w:val="20"/>
              </w:rPr>
              <w:t>FRD</w:t>
            </w:r>
          </w:p>
        </w:tc>
        <w:tc>
          <w:tcPr>
            <w:tcW w:type="dxa" w:w="4392"/>
            <w:shd w:val="clear" w:color="auto" w:fill="F5F8FF"/>
          </w:tcPr>
          <w:p>
            <w:r>
              <w:rPr>
                <w:sz w:val="20"/>
              </w:rPr>
              <w:t>Functional Requirements Document — this document specifying system functionality.</w:t>
            </w:r>
          </w:p>
        </w:tc>
      </w:tr>
      <w:tr>
        <w:tc>
          <w:tcPr>
            <w:tcW w:type="dxa" w:w="4392"/>
          </w:tcPr>
          <w:p>
            <w:r>
              <w:rPr>
                <w:b/>
                <w:sz w:val="20"/>
              </w:rPr>
              <w:t>RBAC</w:t>
            </w:r>
          </w:p>
        </w:tc>
        <w:tc>
          <w:tcPr>
            <w:tcW w:type="dxa" w:w="4392"/>
          </w:tcPr>
          <w:p>
            <w:r>
              <w:rPr>
                <w:sz w:val="20"/>
              </w:rPr>
              <w:t>Role-Based Access Control — a security model restricting system access based on user roles.</w:t>
            </w:r>
          </w:p>
        </w:tc>
      </w:tr>
      <w:tr>
        <w:tc>
          <w:tcPr>
            <w:tcW w:type="dxa" w:w="4392"/>
            <w:shd w:val="clear" w:color="auto" w:fill="F5F8FF"/>
          </w:tcPr>
          <w:p>
            <w:r>
              <w:rPr>
                <w:b/>
                <w:sz w:val="20"/>
              </w:rPr>
              <w:t>JWT</w:t>
            </w:r>
          </w:p>
        </w:tc>
        <w:tc>
          <w:tcPr>
            <w:tcW w:type="dxa" w:w="4392"/>
            <w:shd w:val="clear" w:color="auto" w:fill="F5F8FF"/>
          </w:tcPr>
          <w:p>
            <w:r>
              <w:rPr>
                <w:sz w:val="20"/>
              </w:rPr>
              <w:t>JSON Web Token — a compact, digitally signed token used for authentication.</w:t>
            </w:r>
          </w:p>
        </w:tc>
      </w:tr>
      <w:tr>
        <w:tc>
          <w:tcPr>
            <w:tcW w:type="dxa" w:w="4392"/>
          </w:tcPr>
          <w:p>
            <w:r>
              <w:rPr>
                <w:b/>
                <w:sz w:val="20"/>
              </w:rPr>
              <w:t>MFA</w:t>
            </w:r>
          </w:p>
        </w:tc>
        <w:tc>
          <w:tcPr>
            <w:tcW w:type="dxa" w:w="4392"/>
          </w:tcPr>
          <w:p>
            <w:r>
              <w:rPr>
                <w:sz w:val="20"/>
              </w:rPr>
              <w:t>Multi-Factor Authentication — a security process requiring two or more verification factors.</w:t>
            </w:r>
          </w:p>
        </w:tc>
      </w:tr>
      <w:tr>
        <w:tc>
          <w:tcPr>
            <w:tcW w:type="dxa" w:w="4392"/>
            <w:shd w:val="clear" w:color="auto" w:fill="F5F8FF"/>
          </w:tcPr>
          <w:p>
            <w:r>
              <w:rPr>
                <w:b/>
                <w:sz w:val="20"/>
              </w:rPr>
              <w:t>IVR</w:t>
            </w:r>
          </w:p>
        </w:tc>
        <w:tc>
          <w:tcPr>
            <w:tcW w:type="dxa" w:w="4392"/>
            <w:shd w:val="clear" w:color="auto" w:fill="F5F8FF"/>
          </w:tcPr>
          <w:p>
            <w:r>
              <w:rPr>
                <w:sz w:val="20"/>
              </w:rPr>
              <w:t>Interactive Voice Response — an automated telephony system for patient-facing call interactions.</w:t>
            </w:r>
          </w:p>
        </w:tc>
      </w:tr>
      <w:tr>
        <w:tc>
          <w:tcPr>
            <w:tcW w:type="dxa" w:w="4392"/>
          </w:tcPr>
          <w:p>
            <w:r>
              <w:rPr>
                <w:b/>
                <w:sz w:val="20"/>
              </w:rPr>
              <w:t>VoIP</w:t>
            </w:r>
          </w:p>
        </w:tc>
        <w:tc>
          <w:tcPr>
            <w:tcW w:type="dxa" w:w="4392"/>
          </w:tcPr>
          <w:p>
            <w:r>
              <w:rPr>
                <w:sz w:val="20"/>
              </w:rPr>
              <w:t>Voice over Internet Protocol — telephony technology used by the Calling Agent.</w:t>
            </w:r>
          </w:p>
        </w:tc>
      </w:tr>
      <w:tr>
        <w:tc>
          <w:tcPr>
            <w:tcW w:type="dxa" w:w="4392"/>
            <w:shd w:val="clear" w:color="auto" w:fill="F5F8FF"/>
          </w:tcPr>
          <w:p>
            <w:r>
              <w:rPr>
                <w:b/>
                <w:sz w:val="20"/>
              </w:rPr>
              <w:t>SIP</w:t>
            </w:r>
          </w:p>
        </w:tc>
        <w:tc>
          <w:tcPr>
            <w:tcW w:type="dxa" w:w="4392"/>
            <w:shd w:val="clear" w:color="auto" w:fill="F5F8FF"/>
          </w:tcPr>
          <w:p>
            <w:r>
              <w:rPr>
                <w:sz w:val="20"/>
              </w:rPr>
              <w:t>Session Initiation Protocol — the signalling protocol for VoIP calls.</w:t>
            </w:r>
          </w:p>
        </w:tc>
      </w:tr>
      <w:tr>
        <w:tc>
          <w:tcPr>
            <w:tcW w:type="dxa" w:w="4392"/>
          </w:tcPr>
          <w:p>
            <w:r>
              <w:rPr>
                <w:b/>
                <w:sz w:val="20"/>
              </w:rPr>
              <w:t>RAID</w:t>
            </w:r>
          </w:p>
        </w:tc>
        <w:tc>
          <w:tcPr>
            <w:tcW w:type="dxa" w:w="4392"/>
          </w:tcPr>
          <w:p>
            <w:r>
              <w:rPr>
                <w:sz w:val="20"/>
              </w:rPr>
              <w:t>Redundant Array of Independent Disks — a storage technology providing fault tolerance.</w:t>
            </w:r>
          </w:p>
        </w:tc>
      </w:tr>
      <w:tr>
        <w:tc>
          <w:tcPr>
            <w:tcW w:type="dxa" w:w="4392"/>
            <w:shd w:val="clear" w:color="auto" w:fill="F5F8FF"/>
          </w:tcPr>
          <w:p>
            <w:r>
              <w:rPr>
                <w:b/>
                <w:sz w:val="20"/>
              </w:rPr>
              <w:t>RTO</w:t>
            </w:r>
          </w:p>
        </w:tc>
        <w:tc>
          <w:tcPr>
            <w:tcW w:type="dxa" w:w="4392"/>
            <w:shd w:val="clear" w:color="auto" w:fill="F5F8FF"/>
          </w:tcPr>
          <w:p>
            <w:r>
              <w:rPr>
                <w:sz w:val="20"/>
              </w:rPr>
              <w:t>Recovery Time Objective — the maximum acceptable downtime after a failure.</w:t>
            </w:r>
          </w:p>
        </w:tc>
      </w:tr>
      <w:tr>
        <w:tc>
          <w:tcPr>
            <w:tcW w:type="dxa" w:w="4392"/>
          </w:tcPr>
          <w:p>
            <w:r>
              <w:rPr>
                <w:b/>
                <w:sz w:val="20"/>
              </w:rPr>
              <w:t>RPO</w:t>
            </w:r>
          </w:p>
        </w:tc>
        <w:tc>
          <w:tcPr>
            <w:tcW w:type="dxa" w:w="4392"/>
          </w:tcPr>
          <w:p>
            <w:r>
              <w:rPr>
                <w:sz w:val="20"/>
              </w:rPr>
              <w:t>Recovery Point Objective — the maximum acceptable data loss measured in time.</w:t>
            </w:r>
          </w:p>
        </w:tc>
      </w:tr>
      <w:tr>
        <w:tc>
          <w:tcPr>
            <w:tcW w:type="dxa" w:w="4392"/>
            <w:shd w:val="clear" w:color="auto" w:fill="F5F8FF"/>
          </w:tcPr>
          <w:p>
            <w:r>
              <w:rPr>
                <w:b/>
                <w:sz w:val="20"/>
              </w:rPr>
              <w:t>WAL</w:t>
            </w:r>
          </w:p>
        </w:tc>
        <w:tc>
          <w:tcPr>
            <w:tcW w:type="dxa" w:w="4392"/>
            <w:shd w:val="clear" w:color="auto" w:fill="F5F8FF"/>
          </w:tcPr>
          <w:p>
            <w:r>
              <w:rPr>
                <w:sz w:val="20"/>
              </w:rPr>
              <w:t>Write-Ahead Log — PostgreSQL mechanism for point-in-time database recovery.</w:t>
            </w:r>
          </w:p>
        </w:tc>
      </w:tr>
      <w:tr>
        <w:tc>
          <w:tcPr>
            <w:tcW w:type="dxa" w:w="4392"/>
          </w:tcPr>
          <w:p>
            <w:r>
              <w:rPr>
                <w:b/>
                <w:sz w:val="20"/>
              </w:rPr>
              <w:t>TLS</w:t>
            </w:r>
          </w:p>
        </w:tc>
        <w:tc>
          <w:tcPr>
            <w:tcW w:type="dxa" w:w="4392"/>
          </w:tcPr>
          <w:p>
            <w:r>
              <w:rPr>
                <w:sz w:val="20"/>
              </w:rPr>
              <w:t>Transport Layer Security — cryptographic protocol for secure data transmission.</w:t>
            </w:r>
          </w:p>
        </w:tc>
      </w:tr>
      <w:tr>
        <w:tc>
          <w:tcPr>
            <w:tcW w:type="dxa" w:w="4392"/>
            <w:shd w:val="clear" w:color="auto" w:fill="F5F8FF"/>
          </w:tcPr>
          <w:p>
            <w:r>
              <w:rPr>
                <w:b/>
                <w:sz w:val="20"/>
              </w:rPr>
              <w:t>API</w:t>
            </w:r>
          </w:p>
        </w:tc>
        <w:tc>
          <w:tcPr>
            <w:tcW w:type="dxa" w:w="4392"/>
            <w:shd w:val="clear" w:color="auto" w:fill="F5F8FF"/>
          </w:tcPr>
          <w:p>
            <w:r>
              <w:rPr>
                <w:sz w:val="20"/>
              </w:rPr>
              <w:t>Application Programming Interface — a set of rules for software communication.</w:t>
            </w:r>
          </w:p>
        </w:tc>
      </w:tr>
      <w:tr>
        <w:tc>
          <w:tcPr>
            <w:tcW w:type="dxa" w:w="4392"/>
          </w:tcPr>
          <w:p>
            <w:r>
              <w:rPr>
                <w:b/>
                <w:sz w:val="20"/>
              </w:rPr>
              <w:t>TOTP</w:t>
            </w:r>
          </w:p>
        </w:tc>
        <w:tc>
          <w:tcPr>
            <w:tcW w:type="dxa" w:w="4392"/>
          </w:tcPr>
          <w:p>
            <w:r>
              <w:rPr>
                <w:sz w:val="20"/>
              </w:rPr>
              <w:t>Time-Based One-Time Password — a standards-based MFA method (RFC 6238).</w:t>
            </w:r>
          </w:p>
        </w:tc>
      </w:tr>
      <w:tr>
        <w:tc>
          <w:tcPr>
            <w:tcW w:type="dxa" w:w="4392"/>
            <w:shd w:val="clear" w:color="auto" w:fill="F5F8FF"/>
          </w:tcPr>
          <w:p>
            <w:r>
              <w:rPr>
                <w:b/>
                <w:sz w:val="20"/>
              </w:rPr>
              <w:t>VLAN</w:t>
            </w:r>
          </w:p>
        </w:tc>
        <w:tc>
          <w:tcPr>
            <w:tcW w:type="dxa" w:w="4392"/>
            <w:shd w:val="clear" w:color="auto" w:fill="F5F8FF"/>
          </w:tcPr>
          <w:p>
            <w:r>
              <w:rPr>
                <w:sz w:val="20"/>
              </w:rPr>
              <w:t>Virtual Local Area Network — a network isolation technique for security segmentation.</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