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4"/>
          <w:szCs w:val="44"/>
        </w:rPr>
        <w:t xml:space="preserve">บันทึกประกอบโครงงาน: การเลือกแพลตฟอร์มฮาร์ดแวร์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30"/>
          <w:szCs w:val="30"/>
        </w:rPr>
        <w:t xml:space="preserve">Hardware Platform Selection สำหรับระบบนับวัตถุจากวิดีโอแบบเรียลไทม์บน FPGA</w:t>
      </w:r>
    </w:p>
    <w:p>
      <w:pPr>
        <w:pBdr>
          <w:bottom w:val="single" w:color="2E5496" w:sz="6" w:space="6"/>
        </w:pBdr>
        <w:spacing w:after="200"/>
        <w:jc w:val="center"/>
      </w:pPr>
      <w:r>
        <w:rPr>
          <w:rFonts w:ascii="TH Sarabun New" w:cs="TH Sarabun New" w:eastAsia="TH Sarabun New" w:hAnsi="TH Sarabun New"/>
          <w:color w:val="888888"/>
          <w:sz w:val="26"/>
          <w:szCs w:val="26"/>
        </w:rPr>
        <w:t xml:space="preserve">Real-Time Video-Based Object Counting on FPGA Using YOLO26</w:t>
      </w:r>
    </w:p>
    <w:p>
      <w:pPr>
        <w:spacing w:after="20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เอกสารนี้สรุปประเด็นจากการพิจารณาเลือกแพลตฟอร์มฮาร์ดแวร์สำหรับโครงงาน เพื่อใช้ประกอบในเล่มรายงานและภาคผนวก เนื้อหาครอบคลุมเหตุผลที่เลือกบอร์ด Kria KV260 ความสามารถด้าน AI ของบอร์ด การแยกแยะ toolchain ที่เกี่ยวข้อง และการเปรียบเทียบกับบอร์ดทางเลือกอื่น</w:t>
      </w:r>
    </w:p>
    <w:p>
      <w:pPr>
        <w:pStyle w:val="Heading1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8"/>
          <w:szCs w:val="38"/>
        </w:rPr>
        <w:t xml:space="preserve">1. ภาพรวมสถาปัตยกรรมของแพลตฟอร์มเป้าหมาย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บอร์ดเป้าหมายหลักของโครงงานคือ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AMD Kria KV260 Vision AI Starter Kit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ซึ่งใช้ชิป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Zynq UltraScale+ MPSoC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ภายในชิปประกอบด้วยสองส่วนหลักที่ทำงานร่วมกันในลักษณะ heterogeneous computing ได้แก่ ส่วนประมวลผล Arm (Processing System – PS) และส่วน programmable logic (PL หรือ FPGA fabric)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ความสามารถด้านการเร่ง AI ของบอร์ดนี้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ไม่ได้มาจาก FPGA fabric โดยตรง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แต่มาจากการที่ AMD นำ IP core ชื่อ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DPU (Deep Learning Processing Unit)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ซึ่งบนบอร์ดนี้คือรุ่น </w:t>
      </w:r>
      <w:r>
        <w:rPr>
          <w:rFonts w:ascii="Consolas" w:cs="Consolas" w:eastAsia="Consolas" w:hAnsi="Consolas"/>
          <w:color w:val="1F4E79"/>
          <w:sz w:val="27"/>
          <w:szCs w:val="27"/>
        </w:rPr>
        <w:t xml:space="preserve">DPUCZDX8G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ไปวางลงบน PL ตัว DPU ทำหน้าที่เร่งการคำนวณของ convolutional neural network (เช่น convolution, pooling) ได้อย่างมีประสิทธิภาพภายในงบพลังงานต่ำ (~5W) ซึ่งเป็นจุดเด่นของงานประเภท edge AI คือการประมวลผล AI ที่อุปกรณ์ปลายทางแทนการส่งข้อมูลขึ้นคลาวด์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กล่าวโดยสรุป ความสามารถด้าน AI ของแพลตฟอร์มนี้เกิดจาก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DPU บน PL ทำงานร่วมกับ Vitis AI toolchain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ที่แปลงโมเดลให้รันบน DPU ได้ ไม่ใช่ตัว fabric เปล่า ๆ</w:t>
      </w:r>
    </w:p>
    <w:p>
      <w:pPr>
        <w:pStyle w:val="Heading1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8"/>
          <w:szCs w:val="38"/>
        </w:rPr>
        <w:t xml:space="preserve">2. การตีความชื่อบอร์ด: Vision AI Starter Kit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ชื่อเต็มของบอร์ดสะท้อนกลุ่มงานเป้าหมายและขอบเขตการใช้งานผ่านสามองค์ประกอบ: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Vision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กลุ่มงานเป้าหมายคืองาน computer vision หรือการประมวลผลภาพและวิดีโอ บอร์ดจึงมาพร้อมอินเทอร์เฟซที่งานภาพต้องใช้ เช่น พอร์ตต่อกล้อง (MIPI CSI) และพอร์ตแสดงผล (HDMI/DisplayPort) สอดคล้องกับโจทย์การนับพัสดุบนสายพานซึ่งเป็นงาน object detection บนวิดีโอ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AI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บอร์ดออกแบบมาให้มี DPU และ Vitis AI stack เป็นแกนหลัก ทำให้สามารถนำโมเดล deep learning มา deploy ได้ผ่าน pipeline มาตรฐานโดยไม่ต้องเขียน RTL เร่ง inference เอง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Starter Kit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เป็นชุดสำหรับเริ่มต้นและประเมินผล (evaluation platform) ภายในประกอบด้วยโมดูล SOM (ที่มีชิป Zynq UltraScale+ MPSoC) เสียบบน carrier card ที่มีคอนเนกเตอร์ครบ พร้อมแหล่งจ่ายไฟและ SD card สามารถบูตและใช้งานได้ทันทีโดยไม่ต้องออกแบบ carrier board เอง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ข้อสังเกตเชิงตำแหน่งงานวิจัย: แม้คำว่า “Starter Kit” อาจถูกมองว่าเป็นชุดสำหรับสาธิต แต่ในเชิงวิชาการบอร์ดนี้คือแพลตฟอร์มประเมินผลมาตรฐานที่งานวิจัยหลายชิ้นใช้ (เช่น Al Amin &amp; Obermaisser, 2025 ที่ deploy YOLOv5 บน KV260) สิ่งที่ทำให้โครงงานนี้ไม่ใช่เพียงการสาธิตตาม starter kit คือการนำ logic การ tracking และนับวัตถุไปวางบน PS ร่วมด้วย และการวัดสัดส่วนงานที่รันบน FPGA (FPGA compute share) อย่างเป็นรูปธรรม</w:t>
      </w:r>
    </w:p>
    <w:p>
      <w:pPr>
        <w:pStyle w:val="Heading1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8"/>
          <w:szCs w:val="38"/>
        </w:rPr>
        <w:t xml:space="preserve">3. ความสามารถ DPU + Vitis AI ไม่ใช่คุณสมบัติเฉพาะของ KV260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DPU เป็น IP core ที่นำไปวางบน PL ของชิปตระกูล Zynq UltraScale+ MPSoC ได้หลายรุ่น และ Vitis AI รองรับบอร์ดในตระกูลนี้หลายตัว เช่น ZCU102, ZCU104 และ Kria KV260/KR260 ทั้งหมดใช้ pipeline เดียวกัน คือ </w:t>
      </w:r>
      <w:r>
        <w:rPr>
          <w:rFonts w:ascii="Consolas" w:cs="Consolas" w:eastAsia="Consolas" w:hAnsi="Consolas"/>
          <w:color w:val="1F4E79"/>
          <w:sz w:val="27"/>
          <w:szCs w:val="27"/>
        </w:rPr>
        <w:t xml:space="preserve">train/export → quantize → compile (.xmodel) → deploy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ดังนั้นความสามารถในการรัน DPU + Vitis AI จึงไม่ใช่จุดที่ทำให้ KV260 แตกต่างจากบอร์ด AMD ตัวอื่นในตระกูลเดียวกัน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E5496"/>
          <w:sz w:val="32"/>
          <w:szCs w:val="32"/>
        </w:rPr>
        <w:t xml:space="preserve">3.1 เส้นแบ่งที่แท้จริง: สถาปัตยกรรม ไม่ใช่ยี่ห้อ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ไม่ใช่ทุกชิปหรือบอร์ดของ AMD ที่รัน DPU + Vitis AI flow ได้ เงื่อนไขขึ้นอยู่กับสถาปัตยกรรม: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ชิปที่มีแต่ FPGA fabric ล้วน ไม่มี Arm processor (PS)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เช่นตระกูล Artix, Spartan, Kintex, Virtex รุ่นเก่า ไม่สามารถรัน flow นี้ได้ เพราะ flow ต้องการ PS ไว้รัน Linux และ VART runtime ที่คอยป้อนงานให้ DPU หากต้องการทำ AI บนบอร์ดเหล่านี้ต้องออกแบบ accelerator เองด้วย HLS/RTL ซึ่งเป็นแนวทางคนละแบบ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บอร์ดต่างค่าย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เช่น Efinix Titanium (ที่มีอยู่ในครอบครอง) ไม่สามารถรับไฟล์ </w:t>
      </w:r>
      <w:r>
        <w:rPr>
          <w:rFonts w:ascii="Consolas" w:cs="Consolas" w:eastAsia="Consolas" w:hAnsi="Consolas"/>
          <w:color w:val="1F4E79"/>
          <w:sz w:val="27"/>
          <w:szCs w:val="27"/>
        </w:rPr>
        <w:t xml:space="preserve">.xmodel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ได้เลย เนื่องจากใช้ TFLite Micro/RISC-V เป็นตัวอย่างชัดเจนว่าคำว่า “บอร์ด FPGA” ไม่ได้หมายความว่าจะรัน flow เดียวกันได้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สรุปคือ ปัจจัยที่ทำให้รัน DPU + Vitis AI ได้คือสถาปัตยกรรมแบบ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SoC ที่มีทั้ง PS (Arm) และ PL (fabric) อยู่ในชิปเดียว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อย่าง Zynq UltraScale+ MPSoC ส่วนสถาปัตยกรรม Versal ก็รันได้แต่ flow ต่างออกไป โดยมี AI Engine ช่วยรับ op ที่ DPU ไม่รองรับ ต่างจาก Zynq ที่ op ซึ่งไม่รองรับจะตกไปรันบน Arm/PS ทั้งหมด ทำให้เกิด latency penalty — ประเด็นนี้เป็นเหตุผลสำคัญว่าเหตุใด op-support บน KV260 จึงเป็นความเสี่ยงอันดับหนึ่งของโครงงาน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E5496"/>
          <w:sz w:val="32"/>
          <w:szCs w:val="32"/>
        </w:rPr>
        <w:t xml:space="preserve">3.2 จุดเด่นที่แท้จริงของ KV260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เมื่อความสามารถด้าน AI ไม่ใช่ปัจจัยที่ทำให้ KV260 ต่างจาก ZCU102/ZCU104 จุดเด่นจริง ๆ ที่ทำให้เลือก KV260 คือ: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ราคาถูกกว่าบอร์ด evaluation รุ่นพี่อย่าง ZCU102/ZCU104 อย่างมีนัยสำคัญ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กินไฟต่ำ (~5W) เหมาะกับโจทย์ edge deployment โดยตรง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มาเป็น SOM พร้อม carrier card สำเร็จรูป แกะกล่องบูตได้ทันที ลดเวลาในการ bring-up ฮาร์ดแวร์</w:t>
      </w:r>
    </w:p>
    <w:p>
      <w:pPr>
        <w:pStyle w:val="Heading1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8"/>
          <w:szCs w:val="38"/>
        </w:rPr>
        <w:t xml:space="preserve">4. การแยกแยะ Toolchain: Vitis และ Vitis AI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เอกสารโครงงานต้องแยกสองคำนี้ให้ชัดเจนเสมอ เนื่องจากมีความหมายต่างกัน: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Toolchain</w:t>
            </w:r>
          </w:p>
        </w:tc>
        <w:tc>
          <w:tcPr>
            <w:tcW w:type="dxa" w:w="69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หน้าที่</w:t>
            </w:r>
          </w:p>
        </w:tc>
      </w:tr>
      <w:tr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Vitis</w:t>
            </w:r>
          </w:p>
        </w:tc>
        <w:tc>
          <w:tcPr>
            <w:tcW w:type="dxa" w:w="69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สภาพแวดล้อมการพัฒนาสำหรับ FPGA fabric, Arm (PS) และ AI Engine โดยรวม</w:t>
            </w:r>
          </w:p>
        </w:tc>
      </w:tr>
      <w:tr>
        <w:tc>
          <w:tcPr>
            <w:tcW w:type="dxa" w:w="2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Vitis AI</w:t>
            </w:r>
          </w:p>
        </w:tc>
        <w:tc>
          <w:tcPr>
            <w:tcW w:type="dxa" w:w="69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สแตกเฉพาะสำหรับเร่งการ inference ของ AI บนแพลตฟอร์ม adaptable ของ AMD ครอบคลุมขั้นตอน quantize และ compile โมเดลให้เป็นไฟล์ .xmodel ที่ DPU รันได้</w:t>
            </w:r>
          </w:p>
        </w:tc>
      </w:tr>
    </w:tbl>
    <w:p>
      <w:pPr>
        <w:pStyle w:val="Heading1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8"/>
          <w:szCs w:val="38"/>
        </w:rPr>
        <w:t xml:space="preserve">5. การเปรียบเทียบกับบอร์ดทางเลือก: KV260 เทียบกับ PYNQ-Z2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บอร์ด PYNQ-Z2 ถูกพิจารณาเป็นทางเลือกหนึ่ง แต่จัดอยู่คนละระดับ (class) กับ KV260 มิใช่เพียงรุ่นใหญ่กับรุ่นเล็ก สาระสำคัญสรุปได้ดังตาราง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ประเด็น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Kria KV260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PYNQ-Z2</w:t>
            </w:r>
          </w:p>
        </w:tc>
      </w:tr>
      <w:tr>
        <w:tc>
          <w:tcPr>
            <w:tcW w:type="dxa" w:w="2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ชิป (SoC)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Zynq UltraScale+ MPSoC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Zynq-7000 (XC7Z020)</w:t>
            </w:r>
          </w:p>
        </w:tc>
      </w:tr>
      <w:tr>
        <w:tc>
          <w:tcPr>
            <w:tcW w:type="dxa" w:w="2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ส่วนประมวลผล (PS)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Quad-core Arm Cortex-A53 (64-bit)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Dual-core Arm Cortex-A9 (32-bit) รุ่นเก่ากว่า</w:t>
            </w:r>
          </w:p>
        </w:tc>
      </w:tr>
      <w:tr>
        <w:tc>
          <w:tcPr>
            <w:tcW w:type="dxa" w:w="2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ขนาด DPU ที่ใส่ได้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B4096 (ตรงกับโมเดลใน Vitis AI Model Zoo)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ได้เฉพาะ DPU รุ่นเล็กมาก เนื่องจาก fabric เล็ก</w:t>
            </w:r>
          </w:p>
        </w:tc>
      </w:tr>
      <w:tr>
        <w:tc>
          <w:tcPr>
            <w:tcW w:type="dxa" w:w="2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การรองรับ Vitis AI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รองรับอย่างเป็นทางการ (verified)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ไม่รองรับอย่างเป็นทางการ ต้องประกอบ toolchain เก่าเอง (เช่น Vivado 2020.1 + DNNDK รุ่นเก่า)</w:t>
            </w:r>
          </w:p>
        </w:tc>
      </w:tr>
      <w:tr>
        <w:tc>
          <w:tcPr>
            <w:tcW w:type="dxa" w:w="2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ตัวอย่าง/Prior work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มีงาน YOLO บน KV260 ให้อ้างอิงจำนวนมาก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ส่วนใหญ่เป็นโครงงาน hobby</w:t>
            </w:r>
          </w:p>
        </w:tc>
      </w:tr>
      <w:tr>
        <w:tc>
          <w:tcPr>
            <w:tcW w:type="dxa" w:w="2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ความเหมาะสมกับ thesis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เหมาะเป็นแพลตฟอร์มหลัก ให้ตัวเลข performance ที่น่าเชื่อถือ</w:t>
            </w:r>
          </w:p>
        </w:tc>
        <w:tc>
          <w:tcPr>
            <w:tcW w:type="dxa" w:w="33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เหมาะกับการเรียน flow หรือ proof-of-concept เล็ก</w:t>
            </w:r>
          </w:p>
        </w:tc>
      </w:tr>
    </w:tbl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E5496"/>
          <w:sz w:val="32"/>
          <w:szCs w:val="32"/>
        </w:rPr>
        <w:t xml:space="preserve">5.1 ผลกระทบต่อโครงงานในเชิงรูปธรรม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ความเสี่ยงด้าน op-support สูงขึ้น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บน Z2 ที่ fabric และ DPU เล็ก โอกาสที่ op ของ YOLO26 (โดยเฉพาะ NMS-free head) จะตกไปรันบน Cortex-A9 ยิ่งสูง และ A9 ช้ากว่า A53 มาก ทำให้ latency penalty หนักกว่า KV260 เนื่องจาก Zynq ไม่มี accelerator สำรองมารับ op ที่ไม่รองรับ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ตัวอย่างอ้างอิงน้อยกว่า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งาน YOLO บน KV260 มีให้อ้างอิงมาก ขณะที่ Z2 ส่วนใหญ่ต้องประกอบ toolchain เก่าด้วยตนเอง เพิ่มความเสี่ยงด้านเวลา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ข้อจำกัดด้านการประมวลผลฝั่ง PS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— งาน tracking และนับวัตถุที่ต้องรันบน PS จะถูกจำกัดด้วย Cortex-A9 ที่ช้ากว่า A53 หลายเท่า กระทบต่อ throughput ของระบบโดยรวม</w:t>
      </w:r>
    </w:p>
    <w:p>
      <w:pPr>
        <w:spacing w:after="60" w:line="30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ข้อสรุป: หากต้องการทำโครงงานที่มี YOLO ร่วมกับการวัด FPGA compute share และเปรียบเทียบ FPS/Watt ให้มีน้ำหนักทางวิชาการ KV260 เหมาะสมกว่าอย่างชัดเจน ส่วน PYNQ-Z2 มีข้อดีด้านราคาและการจัดหา เหมาะกับการซ้อม flow หรือทำ proof-of-concept ขนาดเล็ก แต่ไม่เหมาะเป็นแพลตฟอร์มหลักของโครงงานที่ต้องการตัวเลขประสิทธิภาพที่น่าเชื่อถือ</w:t>
      </w:r>
    </w:p>
    <w:p>
      <w:pPr>
        <w:pBdr>
          <w:left w:val="single" w:color="C0392B" w:sz="18" w:space="8"/>
        </w:pBdr>
        <w:shd w:fill="FBEEE9" w:val="clear"/>
        <w:spacing w:after="40" w:before="160" w:line="300"/>
      </w:pPr>
      <w:r>
        <w:rPr>
          <w:rFonts w:ascii="TH Sarabun New" w:cs="TH Sarabun New" w:eastAsia="TH Sarabun New" w:hAnsi="TH Sarabun New"/>
          <w:b/>
          <w:bCs/>
          <w:color w:val="C0392B"/>
          <w:sz w:val="28"/>
          <w:szCs w:val="28"/>
        </w:rPr>
        <w:t xml:space="preserve">หมายเหตุด้านการอ้างอิง: </w:t>
      </w:r>
      <w:r>
        <w:rPr>
          <w:rFonts w:ascii="TH Sarabun New" w:cs="TH Sarabun New" w:eastAsia="TH Sarabun New" w:hAnsi="TH Sarabun New"/>
          <w:color w:val="7B2E22"/>
          <w:sz w:val="28"/>
          <w:szCs w:val="28"/>
        </w:rPr>
        <w:t xml:space="preserve">ตัวเลขราคาและสถานะสต็อกของบอร์ดที่ปรากฏระหว่างการค้นข้อมูลมาจากร้านค้าทั่วไป หากจะอ้างอิงในเล่มควรตรวจสอบจากแหล่งทางการของ AMD/ผู้ผลิตอีกครั้ง และควรค้นข้อมูล tool version, op support และ board spec ที่เป็นปัจจุบันก่อนอ้างอิงเสมอ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22"/>
        <w:szCs w:val="22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H Sarabun New" w:cs="TH Sarabun New" w:eastAsia="TH Sarabun New" w:hAnsi="TH Sarabun New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H Sarabun New" w:cs="TH Sarabun New" w:eastAsia="TH Sarabun New" w:hAnsi="TH Sarabun New"/>
      <w:b/>
      <w:bCs/>
      <w:color w:val="2E549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2026-06-20T07:44:38.999Z</dcterms:created>
  <dcterms:modified xsi:type="dcterms:W3CDTF">2026-06-20T07:44:38.999Z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