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75DD" w:rsidRDefault="00340E66" w:rsidP="00340E66">
      <w:pPr>
        <w:pStyle w:val="a3"/>
        <w:rPr>
          <w:rFonts w:eastAsia="Times New Roman"/>
          <w:lang w:eastAsia="ru-RU"/>
        </w:rPr>
      </w:pPr>
      <w:r w:rsidRPr="00532CB7">
        <w:rPr>
          <w:rFonts w:eastAsia="Times New Roman"/>
          <w:lang w:eastAsia="ru-RU"/>
        </w:rPr>
        <w:t>Отчет по практической работе</w:t>
      </w:r>
    </w:p>
    <w:p w:rsidR="00340E66" w:rsidRPr="00340E66" w:rsidRDefault="00340E66" w:rsidP="00340E66">
      <w:pPr>
        <w:pStyle w:val="1"/>
        <w:rPr>
          <w:lang w:eastAsia="ru-RU"/>
        </w:rPr>
      </w:pPr>
      <w:r>
        <w:rPr>
          <w:lang w:eastAsia="ru-RU"/>
        </w:rPr>
        <w:t>Введение</w:t>
      </w:r>
    </w:p>
    <w:p w:rsidR="00340E66" w:rsidRDefault="00340E66" w:rsidP="00340E66">
      <w:pPr>
        <w:rPr>
          <w:rFonts w:cs="Times New Roman"/>
          <w:szCs w:val="24"/>
          <w:lang w:eastAsia="ru-RU"/>
        </w:rPr>
      </w:pPr>
      <w:r w:rsidRPr="00340E66">
        <w:rPr>
          <w:rFonts w:cs="Times New Roman"/>
          <w:szCs w:val="24"/>
          <w:lang w:eastAsia="ru-RU"/>
        </w:rPr>
        <w:t>Финансовые сервисы объединяют повседневные операции в одном приложении. Постоянное развитие продукта повышает прозрачность финансовых операций в повседневных сценариях использования. Надёжная защита данных служит основой доверия. Регулярная аналитика показателей облегчает подготовку финансовых отчётов на этапе первичной настройки. Готовые коннекторы ускоряют подключение партнёров. Подсказки сопровождают пользователя на сложных шагах. Модульная архитектура упрощает добавление новых сервисов. Понятная история операций повышает доверие пользователей. Прозрачные платежи упрощают планирование бюджета. В долгосрочной перспективе, быстрая поддержка пользователей поддерживает общее качество клиентского опыта. Регулярное обновление систем закрывает известные уязвимости. В долгосрочной перспективе, гибкая архитектура сервиса уменьшает риск несанкционированных действий при росте числа пользователей. Быстрый отклик интерфейса делает работу комфортнее. В большинстве случаев, прозрачная обработка платежей ускоряет взаимодействие с партнёрскими сервисами во всех разделах приложения. Мониторинг операций помогает вовремя замечать подозрительную активность. Управление данными определяет качество финансовых решений. Автоматизация освобождает время для более важных задач.</w:t>
      </w:r>
    </w:p>
    <w:p w:rsidR="00340E66" w:rsidRDefault="00340E66" w:rsidP="00340E66">
      <w:pPr>
        <w:pStyle w:val="1"/>
        <w:rPr>
          <w:lang w:eastAsia="ru-RU"/>
        </w:rPr>
      </w:pPr>
      <w:r>
        <w:rPr>
          <w:lang w:eastAsia="ru-RU"/>
        </w:rPr>
        <w:t>Основная часть</w:t>
      </w:r>
    </w:p>
    <w:p w:rsidR="00340E66" w:rsidRDefault="00340E66" w:rsidP="00340E66">
      <w:pPr>
        <w:rPr>
          <w:rFonts w:cs="Times New Roman"/>
          <w:szCs w:val="24"/>
          <w:lang w:eastAsia="ru-RU"/>
        </w:rPr>
      </w:pPr>
      <w:r w:rsidRPr="00340E66">
        <w:rPr>
          <w:rFonts w:cs="Times New Roman"/>
          <w:szCs w:val="24"/>
          <w:lang w:eastAsia="ru-RU"/>
        </w:rPr>
        <w:t xml:space="preserve">Аккуратная работа с данными повышает качество решений. В долгосрочной перспективе, открытая интеграция с сервисами ускоряет оформление платежей во всех разделах приложения. Мониторинг операций помогает вовремя замечать подозрительную активность. Обработка переводов происходит в фоновом режиме. Структурированные записи ускоряют поиск нужной информации. Распределение нагрузки поддерживает стабильную работу сервиса. Прогнозные модели опираются на исторические данные. Постоянное развитие продукта снижает операционные издержки в периоды пиковой нагрузки. Плановые задачи выполняются без участия оператора. Простой интерфейс снижает порог входа для новых пользователей. Сценарии обработки операций настраиваются под процессы компании. Внимание к безопасности укрепляет доверие клиентов. Открытые интеграции ускоряют развитие партнёрской сети. Прежде всего, открытая интеграция с сервисами обеспечивает доверие клиентов на всех этапах обслуживания. Регулярное обновление систем закрывает известные уязвимости. Прозрачные платежи упрощают планирование бюджета. Онлайн-сервисы позволяют управлять финансами в удобное время. </w:t>
      </w:r>
      <w:r w:rsidRPr="00340E66">
        <w:rPr>
          <w:rFonts w:cs="Times New Roman"/>
          <w:szCs w:val="24"/>
          <w:lang w:eastAsia="ru-RU"/>
        </w:rPr>
        <w:lastRenderedPageBreak/>
        <w:t>На практике, аккуратная работа с данными поддерживает точность аналитических отчётов в масштабах всей платформы. Шифрование защищает передаваемую информацию. Понятная аналитика помогает видеть картину целиком. Как показывает практика, постоянное развитие продукта сокращает количество просроченных платежей уже на этапе оформления. Многоуровневая проверка операций повышает устойчивость к сбоям. Гибкие лимиты помогают пользователю управлять расходами. Гибкая архитектура готовит сервис к дальнейшему росту. Управление данными определяет качество финансовых решений. Модульная архитектура упрощает добавление новых сервисов.</w:t>
      </w:r>
    </w:p>
    <w:p w:rsidR="00370BD5" w:rsidRDefault="00370BD5" w:rsidP="00370BD5">
      <w:pPr>
        <w:pStyle w:val="a5"/>
        <w:numPr>
          <w:ilvl w:val="0"/>
          <w:numId w:val="1"/>
        </w:numPr>
        <w:rPr>
          <w:rFonts w:asciiTheme="minorHAnsi" w:hAnsiTheme="minorHAnsi" w:cs="Times New Roman"/>
          <w:color w:val="000066"/>
          <w:sz w:val="20"/>
          <w:szCs w:val="20"/>
          <w:u w:val="single"/>
          <w:lang w:eastAsia="ru-RU"/>
        </w:rPr>
      </w:pPr>
      <w:r w:rsidRPr="00370BD5">
        <w:rPr>
          <w:rFonts w:asciiTheme="minorHAnsi" w:hAnsiTheme="minorHAnsi" w:cs="Times New Roman"/>
          <w:color w:val="000066"/>
          <w:sz w:val="20"/>
          <w:szCs w:val="20"/>
          <w:u w:val="single"/>
          <w:lang w:eastAsia="ru-RU"/>
        </w:rPr>
        <w:t>Гибкие настройки позволяют адаптир</w:t>
      </w:r>
      <w:r>
        <w:rPr>
          <w:rFonts w:asciiTheme="minorHAnsi" w:hAnsiTheme="minorHAnsi" w:cs="Times New Roman"/>
          <w:color w:val="000066"/>
          <w:sz w:val="20"/>
          <w:szCs w:val="20"/>
          <w:u w:val="single"/>
          <w:lang w:eastAsia="ru-RU"/>
        </w:rPr>
        <w:t>овать сервис под задачи клиента</w:t>
      </w:r>
    </w:p>
    <w:p w:rsidR="00370BD5" w:rsidRPr="00370BD5" w:rsidRDefault="00370BD5" w:rsidP="00370BD5">
      <w:pPr>
        <w:pStyle w:val="a5"/>
        <w:numPr>
          <w:ilvl w:val="0"/>
          <w:numId w:val="1"/>
        </w:numPr>
        <w:rPr>
          <w:rFonts w:cs="Times New Roman"/>
          <w:szCs w:val="24"/>
          <w:lang w:eastAsia="ru-RU"/>
        </w:rPr>
      </w:pPr>
    </w:p>
    <w:tbl>
      <w:tblPr>
        <w:tblStyle w:val="a6"/>
        <w:tblW w:w="0" w:type="auto"/>
        <w:tblInd w:w="1429" w:type="dxa"/>
        <w:tblLook w:val="04A0" w:firstRow="1" w:lastRow="0" w:firstColumn="1" w:lastColumn="0" w:noHBand="0" w:noVBand="1"/>
      </w:tblPr>
      <w:tblGrid>
        <w:gridCol w:w="4058"/>
        <w:gridCol w:w="4141"/>
      </w:tblGrid>
      <w:tr w:rsidR="00370BD5" w:rsidRPr="00370BD5" w:rsidTr="00370BD5">
        <w:tc>
          <w:tcPr>
            <w:tcW w:w="4672" w:type="dxa"/>
          </w:tcPr>
          <w:p w:rsidR="00370BD5" w:rsidRPr="00370BD5" w:rsidRDefault="00370BD5" w:rsidP="00370BD5">
            <w:pPr>
              <w:pStyle w:val="a5"/>
              <w:ind w:left="0" w:firstLine="0"/>
              <w:rPr>
                <w:rFonts w:cs="Times New Roman"/>
                <w:szCs w:val="24"/>
                <w:lang w:eastAsia="ru-RU"/>
              </w:rPr>
            </w:pPr>
            <w:proofErr w:type="spellStart"/>
            <w:r w:rsidRPr="00370BD5">
              <w:rPr>
                <w:rFonts w:cs="Times New Roman"/>
                <w:szCs w:val="24"/>
                <w:lang w:eastAsia="ru-RU"/>
              </w:rPr>
              <w:t>фффффф</w:t>
            </w:r>
            <w:proofErr w:type="spellEnd"/>
          </w:p>
        </w:tc>
        <w:tc>
          <w:tcPr>
            <w:tcW w:w="4673" w:type="dxa"/>
          </w:tcPr>
          <w:p w:rsidR="00370BD5" w:rsidRPr="00370BD5" w:rsidRDefault="00370BD5" w:rsidP="00370BD5">
            <w:pPr>
              <w:pStyle w:val="a5"/>
              <w:ind w:left="0" w:firstLine="0"/>
              <w:rPr>
                <w:rFonts w:cs="Times New Roman"/>
                <w:szCs w:val="24"/>
                <w:lang w:eastAsia="ru-RU"/>
              </w:rPr>
            </w:pPr>
            <w:proofErr w:type="spellStart"/>
            <w:r w:rsidRPr="00370BD5">
              <w:rPr>
                <w:rFonts w:cs="Times New Roman"/>
                <w:szCs w:val="24"/>
                <w:lang w:eastAsia="ru-RU"/>
              </w:rPr>
              <w:t>цццццццццц</w:t>
            </w:r>
            <w:proofErr w:type="spellEnd"/>
          </w:p>
        </w:tc>
      </w:tr>
      <w:tr w:rsidR="00370BD5" w:rsidRPr="00370BD5" w:rsidTr="00370BD5">
        <w:tc>
          <w:tcPr>
            <w:tcW w:w="4672" w:type="dxa"/>
          </w:tcPr>
          <w:p w:rsidR="00370BD5" w:rsidRPr="00370BD5" w:rsidRDefault="00370BD5" w:rsidP="00370BD5">
            <w:pPr>
              <w:pStyle w:val="a5"/>
              <w:ind w:left="0" w:firstLine="0"/>
              <w:rPr>
                <w:rFonts w:cs="Times New Roman"/>
                <w:szCs w:val="24"/>
                <w:lang w:eastAsia="ru-RU"/>
              </w:rPr>
            </w:pPr>
            <w:proofErr w:type="spellStart"/>
            <w:r w:rsidRPr="00370BD5">
              <w:rPr>
                <w:rFonts w:cs="Times New Roman"/>
                <w:szCs w:val="24"/>
                <w:lang w:eastAsia="ru-RU"/>
              </w:rPr>
              <w:t>ааааааааааа</w:t>
            </w:r>
            <w:proofErr w:type="spellEnd"/>
          </w:p>
        </w:tc>
        <w:tc>
          <w:tcPr>
            <w:tcW w:w="4673" w:type="dxa"/>
          </w:tcPr>
          <w:p w:rsidR="00370BD5" w:rsidRPr="00370BD5" w:rsidRDefault="00370BD5" w:rsidP="00370BD5">
            <w:pPr>
              <w:pStyle w:val="a5"/>
              <w:ind w:left="0" w:firstLine="0"/>
              <w:rPr>
                <w:rFonts w:cs="Times New Roman"/>
                <w:szCs w:val="24"/>
                <w:lang w:eastAsia="ru-RU"/>
              </w:rPr>
            </w:pPr>
            <w:proofErr w:type="spellStart"/>
            <w:r w:rsidRPr="00370BD5">
              <w:rPr>
                <w:rFonts w:cs="Times New Roman"/>
                <w:szCs w:val="24"/>
                <w:lang w:eastAsia="ru-RU"/>
              </w:rPr>
              <w:t>ыыыыыыыыыы</w:t>
            </w:r>
            <w:proofErr w:type="spellEnd"/>
          </w:p>
        </w:tc>
      </w:tr>
    </w:tbl>
    <w:p w:rsidR="00370BD5" w:rsidRDefault="00370BD5" w:rsidP="00370BD5">
      <w:pPr>
        <w:pStyle w:val="a5"/>
        <w:numPr>
          <w:ilvl w:val="0"/>
          <w:numId w:val="1"/>
        </w:numPr>
        <w:rPr>
          <w:rFonts w:asciiTheme="minorHAnsi" w:hAnsiTheme="minorHAnsi" w:cs="Times New Roman"/>
          <w:szCs w:val="24"/>
          <w:lang w:eastAsia="ru-RU"/>
        </w:rPr>
      </w:pPr>
      <w:r>
        <w:rPr>
          <w:rFonts w:asciiTheme="minorHAnsi" w:hAnsiTheme="minorHAnsi" w:cs="Times New Roman"/>
          <w:noProof/>
          <w:szCs w:val="24"/>
          <w:lang w:eastAsia="ru-RU"/>
        </w:rPr>
        <w:drawing>
          <wp:inline distT="0" distB="0" distL="0" distR="0">
            <wp:extent cx="1409700" cy="1409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Без названия.jpg"/>
                    <pic:cNvPicPr/>
                  </pic:nvPicPr>
                  <pic:blipFill>
                    <a:blip r:embed="rId8">
                      <a:extLst>
                        <a:ext uri="{28A0092B-C50C-407E-A947-70E740481C1C}">
                          <a14:useLocalDpi xmlns:a14="http://schemas.microsoft.com/office/drawing/2010/main" val="0"/>
                        </a:ext>
                      </a:extLst>
                    </a:blip>
                    <a:stretch>
                      <a:fillRect/>
                    </a:stretch>
                  </pic:blipFill>
                  <pic:spPr>
                    <a:xfrm>
                      <a:off x="0" y="0"/>
                      <a:ext cx="1409700" cy="1409700"/>
                    </a:xfrm>
                    <a:prstGeom prst="rect">
                      <a:avLst/>
                    </a:prstGeom>
                  </pic:spPr>
                </pic:pic>
              </a:graphicData>
            </a:graphic>
          </wp:inline>
        </w:drawing>
      </w:r>
    </w:p>
    <w:p w:rsidR="00370BD5" w:rsidRDefault="00370BD5" w:rsidP="00370BD5">
      <w:pPr>
        <w:pStyle w:val="a5"/>
        <w:numPr>
          <w:ilvl w:val="0"/>
          <w:numId w:val="2"/>
        </w:numPr>
        <w:rPr>
          <w:rFonts w:asciiTheme="minorHAnsi" w:hAnsiTheme="minorHAnsi" w:cs="Times New Roman"/>
          <w:szCs w:val="24"/>
          <w:lang w:eastAsia="ru-RU"/>
        </w:rPr>
      </w:pPr>
      <w:r>
        <w:rPr>
          <w:rFonts w:asciiTheme="minorHAnsi" w:hAnsiTheme="minorHAnsi" w:cs="Times New Roman"/>
          <w:szCs w:val="24"/>
          <w:lang w:eastAsia="ru-RU"/>
        </w:rPr>
        <w:t xml:space="preserve">Цели работы </w:t>
      </w:r>
    </w:p>
    <w:p w:rsidR="00370BD5" w:rsidRPr="00370BD5" w:rsidRDefault="00370BD5" w:rsidP="00370BD5">
      <w:pPr>
        <w:ind w:firstLine="0"/>
        <w:rPr>
          <w:rFonts w:asciiTheme="minorHAnsi" w:hAnsiTheme="minorHAnsi" w:cs="Times New Roman"/>
          <w:szCs w:val="24"/>
          <w:lang w:eastAsia="ru-RU"/>
        </w:rPr>
      </w:pPr>
      <w:r w:rsidRPr="00370BD5">
        <w:rPr>
          <w:rFonts w:asciiTheme="minorHAnsi" w:hAnsiTheme="minorHAnsi" w:cs="Times New Roman"/>
          <w:szCs w:val="24"/>
          <w:lang w:eastAsia="ru-RU"/>
        </w:rPr>
        <w:t>Мониторинг операций помогает вовремя замечать подозрительную активность. При грамотном подходе, надёжная защита данных поддерживает стабильную работу приложения в повседневных сценариях использования. Готовые коннекторы ускоряют подключение партнёров. Как известно, чёткая структура комиссий уменьшает операционные издержки без ущерба для удобства.</w:t>
      </w:r>
    </w:p>
    <w:p w:rsidR="00370BD5" w:rsidRDefault="00370BD5" w:rsidP="00370BD5">
      <w:pPr>
        <w:pStyle w:val="a5"/>
        <w:numPr>
          <w:ilvl w:val="0"/>
          <w:numId w:val="2"/>
        </w:numPr>
        <w:rPr>
          <w:rFonts w:asciiTheme="minorHAnsi" w:hAnsiTheme="minorHAnsi" w:cs="Times New Roman"/>
          <w:szCs w:val="24"/>
          <w:lang w:eastAsia="ru-RU"/>
        </w:rPr>
      </w:pPr>
      <w:r>
        <w:rPr>
          <w:rFonts w:asciiTheme="minorHAnsi" w:hAnsiTheme="minorHAnsi" w:cs="Times New Roman"/>
          <w:szCs w:val="24"/>
          <w:lang w:eastAsia="ru-RU"/>
        </w:rPr>
        <w:t>Результаты</w:t>
      </w:r>
    </w:p>
    <w:p w:rsidR="007A665D" w:rsidRDefault="00370BD5" w:rsidP="007A665D">
      <w:pPr>
        <w:ind w:firstLine="0"/>
        <w:rPr>
          <w:rFonts w:asciiTheme="minorHAnsi" w:hAnsiTheme="minorHAnsi" w:cs="Times New Roman"/>
          <w:szCs w:val="24"/>
          <w:lang w:eastAsia="ru-RU"/>
        </w:rPr>
      </w:pPr>
      <w:r w:rsidRPr="00370BD5">
        <w:rPr>
          <w:rFonts w:asciiTheme="minorHAnsi" w:hAnsiTheme="minorHAnsi" w:cs="Times New Roman"/>
          <w:szCs w:val="24"/>
          <w:lang w:eastAsia="ru-RU"/>
        </w:rPr>
        <w:t>Открытые интеграции ускоряют развитие партнёрской сети. В долгосрочной перспективе, постоянное развитие продукта снижает задержки при проведении операций на всём протяжении обработки. Обмен данными настраивается под конкретные задачи. Надёжная защита данных упрощает поиск нужной информации в рамках единого интерфейса.</w:t>
      </w:r>
    </w:p>
    <w:tbl>
      <w:tblPr>
        <w:tblStyle w:val="a6"/>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339"/>
        <w:gridCol w:w="3510"/>
        <w:gridCol w:w="2759"/>
      </w:tblGrid>
      <w:tr w:rsidR="007A665D" w:rsidRPr="00532CB7" w:rsidTr="007A665D">
        <w:tc>
          <w:tcPr>
            <w:tcW w:w="0" w:type="auto"/>
            <w:shd w:val="clear" w:color="auto" w:fill="auto"/>
            <w:hideMark/>
          </w:tcPr>
          <w:p w:rsidR="007A665D" w:rsidRPr="00532CB7" w:rsidRDefault="007A665D" w:rsidP="007A665D">
            <w:pPr>
              <w:spacing w:line="240" w:lineRule="auto"/>
              <w:jc w:val="center"/>
              <w:rPr>
                <w:rFonts w:eastAsia="Times New Roman" w:cs="Times New Roman"/>
                <w:b/>
                <w:bCs/>
                <w:szCs w:val="24"/>
                <w:lang w:eastAsia="ru-RU"/>
              </w:rPr>
            </w:pPr>
            <w:r w:rsidRPr="00532CB7">
              <w:rPr>
                <w:rFonts w:eastAsia="Times New Roman" w:cs="Times New Roman"/>
                <w:b/>
                <w:bCs/>
                <w:szCs w:val="24"/>
                <w:lang w:eastAsia="ru-RU"/>
              </w:rPr>
              <w:t>Элемент работы</w:t>
            </w:r>
          </w:p>
        </w:tc>
        <w:tc>
          <w:tcPr>
            <w:tcW w:w="0" w:type="auto"/>
            <w:hideMark/>
          </w:tcPr>
          <w:p w:rsidR="007A665D" w:rsidRPr="00532CB7" w:rsidRDefault="007A665D" w:rsidP="007A665D">
            <w:pPr>
              <w:spacing w:line="240" w:lineRule="auto"/>
              <w:jc w:val="center"/>
              <w:rPr>
                <w:rFonts w:eastAsia="Times New Roman" w:cs="Times New Roman"/>
                <w:b/>
                <w:bCs/>
                <w:szCs w:val="24"/>
                <w:lang w:eastAsia="ru-RU"/>
              </w:rPr>
            </w:pPr>
            <w:r w:rsidRPr="00532CB7">
              <w:rPr>
                <w:rFonts w:eastAsia="Times New Roman" w:cs="Times New Roman"/>
                <w:b/>
                <w:bCs/>
                <w:szCs w:val="24"/>
                <w:lang w:eastAsia="ru-RU"/>
              </w:rPr>
              <w:t>Описание</w:t>
            </w:r>
          </w:p>
        </w:tc>
        <w:tc>
          <w:tcPr>
            <w:tcW w:w="0" w:type="auto"/>
            <w:hideMark/>
          </w:tcPr>
          <w:p w:rsidR="007A665D" w:rsidRPr="00532CB7" w:rsidRDefault="007A665D" w:rsidP="007A665D">
            <w:pPr>
              <w:spacing w:line="240" w:lineRule="auto"/>
              <w:jc w:val="center"/>
              <w:rPr>
                <w:rFonts w:eastAsia="Times New Roman" w:cs="Times New Roman"/>
                <w:b/>
                <w:bCs/>
                <w:szCs w:val="24"/>
                <w:lang w:eastAsia="ru-RU"/>
              </w:rPr>
            </w:pPr>
            <w:r w:rsidRPr="00532CB7">
              <w:rPr>
                <w:rFonts w:eastAsia="Times New Roman" w:cs="Times New Roman"/>
                <w:b/>
                <w:bCs/>
                <w:szCs w:val="24"/>
                <w:lang w:eastAsia="ru-RU"/>
              </w:rPr>
              <w:t>Пример</w:t>
            </w:r>
          </w:p>
        </w:tc>
      </w:tr>
      <w:tr w:rsidR="007A665D" w:rsidRPr="00532CB7" w:rsidTr="007A665D">
        <w:tc>
          <w:tcPr>
            <w:tcW w:w="0" w:type="auto"/>
            <w:shd w:val="clear" w:color="auto" w:fill="auto"/>
            <w:hideMark/>
          </w:tcPr>
          <w:p w:rsidR="007A665D" w:rsidRPr="00532CB7" w:rsidRDefault="007A665D" w:rsidP="007A665D">
            <w:pPr>
              <w:spacing w:line="240" w:lineRule="auto"/>
              <w:rPr>
                <w:rFonts w:eastAsia="Times New Roman" w:cs="Times New Roman"/>
                <w:szCs w:val="24"/>
                <w:lang w:eastAsia="ru-RU"/>
              </w:rPr>
            </w:pPr>
            <w:r w:rsidRPr="00532CB7">
              <w:rPr>
                <w:rFonts w:eastAsia="Times New Roman" w:cs="Times New Roman"/>
                <w:szCs w:val="24"/>
                <w:lang w:eastAsia="ru-RU"/>
              </w:rPr>
              <w:t>Форматирование текста</w:t>
            </w:r>
          </w:p>
        </w:tc>
        <w:tc>
          <w:tcPr>
            <w:tcW w:w="0" w:type="auto"/>
            <w:hideMark/>
          </w:tcPr>
          <w:p w:rsidR="007A665D" w:rsidRPr="00532CB7" w:rsidRDefault="007A665D" w:rsidP="007A665D">
            <w:pPr>
              <w:spacing w:line="240" w:lineRule="auto"/>
              <w:rPr>
                <w:rFonts w:eastAsia="Times New Roman" w:cs="Times New Roman"/>
                <w:szCs w:val="24"/>
                <w:lang w:eastAsia="ru-RU"/>
              </w:rPr>
            </w:pPr>
            <w:r w:rsidRPr="00532CB7">
              <w:rPr>
                <w:rFonts w:eastAsia="Times New Roman" w:cs="Times New Roman"/>
                <w:szCs w:val="24"/>
                <w:lang w:eastAsia="ru-RU"/>
              </w:rPr>
              <w:t>Изменение шрифта, цвета</w:t>
            </w:r>
          </w:p>
        </w:tc>
        <w:tc>
          <w:tcPr>
            <w:tcW w:w="0" w:type="auto"/>
            <w:hideMark/>
          </w:tcPr>
          <w:p w:rsidR="007A665D" w:rsidRPr="00532CB7" w:rsidRDefault="007A665D" w:rsidP="007A665D">
            <w:pPr>
              <w:spacing w:line="240" w:lineRule="auto"/>
              <w:rPr>
                <w:rFonts w:eastAsia="Times New Roman" w:cs="Times New Roman"/>
                <w:szCs w:val="24"/>
                <w:lang w:eastAsia="ru-RU"/>
              </w:rPr>
            </w:pPr>
            <w:proofErr w:type="spellStart"/>
            <w:r w:rsidRPr="00532CB7">
              <w:rPr>
                <w:rFonts w:eastAsia="Times New Roman" w:cs="Times New Roman"/>
                <w:szCs w:val="24"/>
                <w:lang w:eastAsia="ru-RU"/>
              </w:rPr>
              <w:t>Arial</w:t>
            </w:r>
            <w:proofErr w:type="spellEnd"/>
            <w:r w:rsidRPr="00532CB7">
              <w:rPr>
                <w:rFonts w:eastAsia="Times New Roman" w:cs="Times New Roman"/>
                <w:szCs w:val="24"/>
                <w:lang w:eastAsia="ru-RU"/>
              </w:rPr>
              <w:t xml:space="preserve">, 14 </w:t>
            </w:r>
            <w:proofErr w:type="spellStart"/>
            <w:r w:rsidRPr="00532CB7">
              <w:rPr>
                <w:rFonts w:eastAsia="Times New Roman" w:cs="Times New Roman"/>
                <w:szCs w:val="24"/>
                <w:lang w:eastAsia="ru-RU"/>
              </w:rPr>
              <w:t>пт</w:t>
            </w:r>
            <w:proofErr w:type="spellEnd"/>
            <w:r w:rsidRPr="00532CB7">
              <w:rPr>
                <w:rFonts w:eastAsia="Times New Roman" w:cs="Times New Roman"/>
                <w:szCs w:val="24"/>
                <w:lang w:eastAsia="ru-RU"/>
              </w:rPr>
              <w:t>, синий</w:t>
            </w:r>
          </w:p>
        </w:tc>
      </w:tr>
      <w:tr w:rsidR="007A665D" w:rsidRPr="00532CB7" w:rsidTr="007A665D">
        <w:tc>
          <w:tcPr>
            <w:tcW w:w="0" w:type="auto"/>
            <w:hideMark/>
          </w:tcPr>
          <w:p w:rsidR="007A665D" w:rsidRPr="00532CB7" w:rsidRDefault="007A665D" w:rsidP="007A665D">
            <w:pPr>
              <w:spacing w:line="240" w:lineRule="auto"/>
              <w:rPr>
                <w:rFonts w:eastAsia="Times New Roman" w:cs="Times New Roman"/>
                <w:szCs w:val="24"/>
                <w:lang w:eastAsia="ru-RU"/>
              </w:rPr>
            </w:pPr>
            <w:r w:rsidRPr="00532CB7">
              <w:rPr>
                <w:rFonts w:eastAsia="Times New Roman" w:cs="Times New Roman"/>
                <w:szCs w:val="24"/>
                <w:lang w:eastAsia="ru-RU"/>
              </w:rPr>
              <w:t>Таблицы</w:t>
            </w:r>
          </w:p>
        </w:tc>
        <w:tc>
          <w:tcPr>
            <w:tcW w:w="0" w:type="auto"/>
            <w:hideMark/>
          </w:tcPr>
          <w:p w:rsidR="007A665D" w:rsidRPr="00532CB7" w:rsidRDefault="007A665D" w:rsidP="007A665D">
            <w:pPr>
              <w:spacing w:line="240" w:lineRule="auto"/>
              <w:rPr>
                <w:rFonts w:eastAsia="Times New Roman" w:cs="Times New Roman"/>
                <w:szCs w:val="24"/>
                <w:lang w:eastAsia="ru-RU"/>
              </w:rPr>
            </w:pPr>
            <w:r w:rsidRPr="00532CB7">
              <w:rPr>
                <w:rFonts w:eastAsia="Times New Roman" w:cs="Times New Roman"/>
                <w:szCs w:val="24"/>
                <w:lang w:eastAsia="ru-RU"/>
              </w:rPr>
              <w:t>Создание таблиц</w:t>
            </w:r>
          </w:p>
        </w:tc>
        <w:tc>
          <w:tcPr>
            <w:tcW w:w="0" w:type="auto"/>
            <w:hideMark/>
          </w:tcPr>
          <w:p w:rsidR="007A665D" w:rsidRPr="00532CB7" w:rsidRDefault="007A665D" w:rsidP="007A665D">
            <w:pPr>
              <w:spacing w:line="240" w:lineRule="auto"/>
              <w:rPr>
                <w:rFonts w:eastAsia="Times New Roman" w:cs="Times New Roman"/>
                <w:szCs w:val="24"/>
                <w:lang w:eastAsia="ru-RU"/>
              </w:rPr>
            </w:pPr>
            <w:r w:rsidRPr="00532CB7">
              <w:rPr>
                <w:rFonts w:eastAsia="Times New Roman" w:cs="Times New Roman"/>
                <w:szCs w:val="24"/>
                <w:lang w:eastAsia="ru-RU"/>
              </w:rPr>
              <w:t>3x4</w:t>
            </w:r>
          </w:p>
        </w:tc>
      </w:tr>
      <w:tr w:rsidR="007A665D" w:rsidRPr="00532CB7" w:rsidTr="007A665D">
        <w:tc>
          <w:tcPr>
            <w:tcW w:w="0" w:type="auto"/>
            <w:hideMark/>
          </w:tcPr>
          <w:p w:rsidR="007A665D" w:rsidRPr="00532CB7" w:rsidRDefault="007A665D" w:rsidP="007A665D">
            <w:pPr>
              <w:spacing w:line="240" w:lineRule="auto"/>
              <w:rPr>
                <w:rFonts w:eastAsia="Times New Roman" w:cs="Times New Roman"/>
                <w:szCs w:val="24"/>
                <w:lang w:eastAsia="ru-RU"/>
              </w:rPr>
            </w:pPr>
            <w:r w:rsidRPr="00532CB7">
              <w:rPr>
                <w:rFonts w:eastAsia="Times New Roman" w:cs="Times New Roman"/>
                <w:szCs w:val="24"/>
                <w:lang w:eastAsia="ru-RU"/>
              </w:rPr>
              <w:t>Изображения</w:t>
            </w:r>
          </w:p>
        </w:tc>
        <w:tc>
          <w:tcPr>
            <w:tcW w:w="0" w:type="auto"/>
            <w:hideMark/>
          </w:tcPr>
          <w:p w:rsidR="007A665D" w:rsidRPr="00532CB7" w:rsidRDefault="007A665D" w:rsidP="007A665D">
            <w:pPr>
              <w:spacing w:line="240" w:lineRule="auto"/>
              <w:rPr>
                <w:rFonts w:eastAsia="Times New Roman" w:cs="Times New Roman"/>
                <w:szCs w:val="24"/>
                <w:lang w:eastAsia="ru-RU"/>
              </w:rPr>
            </w:pPr>
            <w:r w:rsidRPr="00532CB7">
              <w:rPr>
                <w:rFonts w:eastAsia="Times New Roman" w:cs="Times New Roman"/>
                <w:szCs w:val="24"/>
                <w:lang w:eastAsia="ru-RU"/>
              </w:rPr>
              <w:t>Вставка картинок</w:t>
            </w:r>
          </w:p>
        </w:tc>
        <w:tc>
          <w:tcPr>
            <w:tcW w:w="0" w:type="auto"/>
            <w:hideMark/>
          </w:tcPr>
          <w:p w:rsidR="007A665D" w:rsidRPr="00532CB7" w:rsidRDefault="007A665D" w:rsidP="007A665D">
            <w:pPr>
              <w:spacing w:line="240" w:lineRule="auto"/>
              <w:rPr>
                <w:rFonts w:eastAsia="Times New Roman" w:cs="Times New Roman"/>
                <w:szCs w:val="24"/>
                <w:lang w:eastAsia="ru-RU"/>
              </w:rPr>
            </w:pPr>
            <w:r w:rsidRPr="00532CB7">
              <w:rPr>
                <w:rFonts w:eastAsia="Times New Roman" w:cs="Times New Roman"/>
                <w:szCs w:val="24"/>
                <w:lang w:eastAsia="ru-RU"/>
              </w:rPr>
              <w:t>Логотип</w:t>
            </w:r>
          </w:p>
        </w:tc>
      </w:tr>
    </w:tbl>
    <w:p w:rsidR="00370BD5" w:rsidRDefault="00370BD5" w:rsidP="007A665D">
      <w:pPr>
        <w:ind w:firstLine="0"/>
        <w:rPr>
          <w:rFonts w:asciiTheme="minorHAnsi" w:hAnsiTheme="minorHAnsi" w:cs="Times New Roman"/>
          <w:szCs w:val="24"/>
          <w:lang w:eastAsia="ru-RU"/>
        </w:rPr>
      </w:pPr>
      <w:bookmarkStart w:id="0" w:name="_GoBack"/>
      <w:bookmarkEnd w:id="0"/>
    </w:p>
    <w:p w:rsidR="007A665D" w:rsidRDefault="007A665D" w:rsidP="007A665D">
      <w:pPr>
        <w:ind w:firstLine="0"/>
        <w:jc w:val="center"/>
        <w:rPr>
          <w:rFonts w:asciiTheme="minorHAnsi" w:hAnsiTheme="minorHAnsi" w:cs="Times New Roman"/>
          <w:szCs w:val="24"/>
          <w:lang w:eastAsia="ru-RU"/>
        </w:rPr>
      </w:pPr>
      <w:r>
        <w:rPr>
          <w:noProof/>
          <w:lang w:eastAsia="ru-RU"/>
        </w:rPr>
        <w:lastRenderedPageBreak/>
        <w:drawing>
          <wp:inline distT="0" distB="0" distL="0" distR="0">
            <wp:extent cx="1602369" cy="2019534"/>
            <wp:effectExtent l="0" t="0" r="0" b="0"/>
            <wp:docPr id="2" name="Рисунок 2" descr="Предпросмотр схемы вышивки «милая обезьянка» (№2010767) - Вышивка крест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едпросмотр схемы вышивки «милая обезьянка» (№2010767) - Вышивка крестом"/>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7783" cy="2089375"/>
                    </a:xfrm>
                    <a:prstGeom prst="rect">
                      <a:avLst/>
                    </a:prstGeom>
                    <a:noFill/>
                    <a:ln>
                      <a:noFill/>
                    </a:ln>
                  </pic:spPr>
                </pic:pic>
              </a:graphicData>
            </a:graphic>
          </wp:inline>
        </w:drawing>
      </w:r>
    </w:p>
    <w:p w:rsidR="007A665D" w:rsidRPr="007A665D" w:rsidRDefault="007A665D" w:rsidP="007A665D">
      <w:pPr>
        <w:ind w:firstLine="0"/>
        <w:jc w:val="center"/>
        <w:rPr>
          <w:rFonts w:cs="Times New Roman"/>
          <w:sz w:val="20"/>
          <w:szCs w:val="20"/>
          <w:lang w:eastAsia="ru-RU"/>
        </w:rPr>
      </w:pPr>
      <w:r w:rsidRPr="007A665D">
        <w:rPr>
          <w:rFonts w:cs="Times New Roman"/>
          <w:sz w:val="20"/>
          <w:szCs w:val="20"/>
          <w:lang w:eastAsia="ru-RU"/>
        </w:rPr>
        <w:t>Рисунок 1 - обезьянка</w:t>
      </w:r>
    </w:p>
    <w:p w:rsidR="00340E66" w:rsidRDefault="00340E66" w:rsidP="00340E66">
      <w:pPr>
        <w:pStyle w:val="1"/>
        <w:rPr>
          <w:lang w:eastAsia="ru-RU"/>
        </w:rPr>
      </w:pPr>
      <w:r>
        <w:rPr>
          <w:lang w:eastAsia="ru-RU"/>
        </w:rPr>
        <w:t>Заключение</w:t>
      </w:r>
    </w:p>
    <w:p w:rsidR="00340E66" w:rsidRPr="00340E66" w:rsidRDefault="00340E66" w:rsidP="00340E66">
      <w:pPr>
        <w:rPr>
          <w:rFonts w:cs="Times New Roman"/>
          <w:szCs w:val="24"/>
          <w:lang w:eastAsia="ru-RU"/>
        </w:rPr>
      </w:pPr>
      <w:r w:rsidRPr="00340E66">
        <w:rPr>
          <w:rFonts w:cs="Times New Roman"/>
          <w:szCs w:val="24"/>
          <w:lang w:eastAsia="ru-RU"/>
        </w:rPr>
        <w:t>Многоуровневая проверка операций повышает устойчивость к сбоям. Гибкая архитектура сервиса обеспечивает прозрачность финансовых операций в повседневных сценариях использования.</w:t>
      </w:r>
      <w:r w:rsidRPr="00340E66">
        <w:t xml:space="preserve"> </w:t>
      </w:r>
      <w:r w:rsidRPr="00340E66">
        <w:rPr>
          <w:rFonts w:cs="Times New Roman"/>
          <w:szCs w:val="24"/>
          <w:lang w:eastAsia="ru-RU"/>
        </w:rPr>
        <w:t>Масштабируемость закладывается в архитектуру с самого начала. Синхронизация информации поддерживает актуальность данных. При должном внимании к деталям, гибкая архитектура сервиса поддерживает точность аналитических отчётов на всех этапах обслуживания. Автоматизация избавляет от повторяющихся ручных действий. Гибкая архитектура сервиса ускоряет оформление платежей за счёт понятных сценариев. Простой интерфейс снижает порог входа для новых пользователей. Надёжная защита данных упрощает подключение внешних сервисов за счёт понятных сценариев. Управление данными определяет качество финансовых решений. Как правило, аккуратная работа с данными снижает операционные издержки на всём протяжении обработки. Отлаженные процессы делают обслуживание предсказуемым. Гибкие лимиты помогают пользователю управлять расходами. Автоматические проверки ускоряют подтверждение операций. История транзакций доступна пользователю в любой момент. Мониторинг активности помогает замечать необычные действия.</w:t>
      </w:r>
    </w:p>
    <w:sectPr w:rsidR="00340E66" w:rsidRPr="00340E66" w:rsidSect="007A665D">
      <w:headerReference w:type="default" r:id="rId10"/>
      <w:footerReference w:type="default" r:id="rId11"/>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19FC" w:rsidRDefault="00BB19FC" w:rsidP="007A665D">
      <w:pPr>
        <w:spacing w:line="240" w:lineRule="auto"/>
      </w:pPr>
      <w:r>
        <w:separator/>
      </w:r>
    </w:p>
  </w:endnote>
  <w:endnote w:type="continuationSeparator" w:id="0">
    <w:p w:rsidR="00BB19FC" w:rsidRDefault="00BB19FC" w:rsidP="007A66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1921331"/>
      <w:docPartObj>
        <w:docPartGallery w:val="Page Numbers (Bottom of Page)"/>
        <w:docPartUnique/>
      </w:docPartObj>
    </w:sdtPr>
    <w:sdtContent>
      <w:p w:rsidR="007A665D" w:rsidRDefault="007A665D">
        <w:pPr>
          <w:pStyle w:val="a9"/>
          <w:jc w:val="center"/>
        </w:pPr>
        <w:r>
          <w:fldChar w:fldCharType="begin"/>
        </w:r>
        <w:r>
          <w:instrText>PAGE   \* MERGEFORMAT</w:instrText>
        </w:r>
        <w:r>
          <w:fldChar w:fldCharType="separate"/>
        </w:r>
        <w:r w:rsidR="004D2AB5">
          <w:rPr>
            <w:noProof/>
          </w:rPr>
          <w:t>3</w:t>
        </w:r>
        <w:r>
          <w:fldChar w:fldCharType="end"/>
        </w:r>
      </w:p>
    </w:sdtContent>
  </w:sdt>
  <w:p w:rsidR="007A665D" w:rsidRDefault="007A665D">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19FC" w:rsidRDefault="00BB19FC" w:rsidP="007A665D">
      <w:pPr>
        <w:spacing w:line="240" w:lineRule="auto"/>
      </w:pPr>
      <w:r>
        <w:separator/>
      </w:r>
    </w:p>
  </w:footnote>
  <w:footnote w:type="continuationSeparator" w:id="0">
    <w:p w:rsidR="00BB19FC" w:rsidRDefault="00BB19FC" w:rsidP="007A66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665D" w:rsidRDefault="007A665D">
    <w:pPr>
      <w:pStyle w:val="a7"/>
    </w:pPr>
  </w:p>
  <w:p w:rsidR="007A665D" w:rsidRDefault="004D2AB5">
    <w:pPr>
      <w:pStyle w:val="a7"/>
    </w:pPr>
    <w:proofErr w:type="spellStart"/>
    <w:r>
      <w:t>Практичская</w:t>
    </w:r>
    <w:proofErr w:type="spellEnd"/>
    <w:r>
      <w:t xml:space="preserve"> работа №1 Фесенко </w:t>
    </w:r>
    <w:proofErr w:type="spellStart"/>
    <w:r>
      <w:t>Гуняева</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D76F24"/>
    <w:multiLevelType w:val="hybridMultilevel"/>
    <w:tmpl w:val="2F24FF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44F7A24"/>
    <w:multiLevelType w:val="hybridMultilevel"/>
    <w:tmpl w:val="A0D223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965"/>
    <w:rsid w:val="00340E66"/>
    <w:rsid w:val="00370BD5"/>
    <w:rsid w:val="004D2AB5"/>
    <w:rsid w:val="007A665D"/>
    <w:rsid w:val="00800965"/>
    <w:rsid w:val="009D1357"/>
    <w:rsid w:val="00BB19FC"/>
    <w:rsid w:val="00E01728"/>
    <w:rsid w:val="00EB4A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49DC"/>
  <w15:chartTrackingRefBased/>
  <w15:docId w15:val="{7E18D441-3B63-4465-987F-33F7CAE69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40E66"/>
    <w:pPr>
      <w:spacing w:after="0" w:line="360" w:lineRule="auto"/>
      <w:ind w:firstLine="709"/>
    </w:pPr>
    <w:rPr>
      <w:rFonts w:ascii="Times New Roman" w:hAnsi="Times New Roman"/>
      <w:sz w:val="24"/>
    </w:rPr>
  </w:style>
  <w:style w:type="paragraph" w:styleId="1">
    <w:name w:val="heading 1"/>
    <w:basedOn w:val="a"/>
    <w:next w:val="a"/>
    <w:link w:val="10"/>
    <w:uiPriority w:val="9"/>
    <w:qFormat/>
    <w:rsid w:val="00340E66"/>
    <w:pPr>
      <w:keepNext/>
      <w:keepLines/>
      <w:spacing w:before="240"/>
      <w:outlineLvl w:val="0"/>
    </w:pPr>
    <w:rPr>
      <w:rFonts w:eastAsiaTheme="majorEastAsia" w:cstheme="majorBidi"/>
      <w:color w:val="000000" w:themeColor="text1"/>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340E66"/>
    <w:pPr>
      <w:spacing w:line="240" w:lineRule="auto"/>
      <w:contextualSpacing/>
      <w:jc w:val="center"/>
    </w:pPr>
    <w:rPr>
      <w:rFonts w:ascii="Arial" w:eastAsiaTheme="majorEastAsia" w:hAnsi="Arial" w:cstheme="majorBidi"/>
      <w:spacing w:val="-10"/>
      <w:kern w:val="28"/>
      <w:sz w:val="32"/>
      <w:szCs w:val="56"/>
    </w:rPr>
  </w:style>
  <w:style w:type="character" w:customStyle="1" w:styleId="a4">
    <w:name w:val="Заголовок Знак"/>
    <w:basedOn w:val="a0"/>
    <w:link w:val="a3"/>
    <w:uiPriority w:val="10"/>
    <w:rsid w:val="00340E66"/>
    <w:rPr>
      <w:rFonts w:ascii="Arial" w:eastAsiaTheme="majorEastAsia" w:hAnsi="Arial" w:cstheme="majorBidi"/>
      <w:spacing w:val="-10"/>
      <w:kern w:val="28"/>
      <w:sz w:val="32"/>
      <w:szCs w:val="56"/>
    </w:rPr>
  </w:style>
  <w:style w:type="character" w:customStyle="1" w:styleId="10">
    <w:name w:val="Заголовок 1 Знак"/>
    <w:basedOn w:val="a0"/>
    <w:link w:val="1"/>
    <w:uiPriority w:val="9"/>
    <w:rsid w:val="00340E66"/>
    <w:rPr>
      <w:rFonts w:ascii="Times New Roman" w:eastAsiaTheme="majorEastAsia" w:hAnsi="Times New Roman" w:cstheme="majorBidi"/>
      <w:color w:val="000000" w:themeColor="text1"/>
      <w:sz w:val="32"/>
      <w:szCs w:val="32"/>
    </w:rPr>
  </w:style>
  <w:style w:type="paragraph" w:styleId="a5">
    <w:name w:val="List Paragraph"/>
    <w:basedOn w:val="a"/>
    <w:uiPriority w:val="34"/>
    <w:qFormat/>
    <w:rsid w:val="00340E66"/>
    <w:pPr>
      <w:ind w:left="720"/>
      <w:contextualSpacing/>
    </w:pPr>
  </w:style>
  <w:style w:type="table" w:styleId="a6">
    <w:name w:val="Table Grid"/>
    <w:basedOn w:val="a1"/>
    <w:uiPriority w:val="39"/>
    <w:rsid w:val="00370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7A665D"/>
    <w:pPr>
      <w:tabs>
        <w:tab w:val="center" w:pos="4677"/>
        <w:tab w:val="right" w:pos="9355"/>
      </w:tabs>
      <w:spacing w:line="240" w:lineRule="auto"/>
    </w:pPr>
  </w:style>
  <w:style w:type="character" w:customStyle="1" w:styleId="a8">
    <w:name w:val="Верхний колонтитул Знак"/>
    <w:basedOn w:val="a0"/>
    <w:link w:val="a7"/>
    <w:uiPriority w:val="99"/>
    <w:rsid w:val="007A665D"/>
    <w:rPr>
      <w:rFonts w:ascii="Times New Roman" w:hAnsi="Times New Roman"/>
      <w:sz w:val="24"/>
    </w:rPr>
  </w:style>
  <w:style w:type="paragraph" w:styleId="a9">
    <w:name w:val="footer"/>
    <w:basedOn w:val="a"/>
    <w:link w:val="aa"/>
    <w:uiPriority w:val="99"/>
    <w:unhideWhenUsed/>
    <w:rsid w:val="007A665D"/>
    <w:pPr>
      <w:tabs>
        <w:tab w:val="center" w:pos="4677"/>
        <w:tab w:val="right" w:pos="9355"/>
      </w:tabs>
      <w:spacing w:line="240" w:lineRule="auto"/>
    </w:pPr>
  </w:style>
  <w:style w:type="character" w:customStyle="1" w:styleId="aa">
    <w:name w:val="Нижний колонтитул Знак"/>
    <w:basedOn w:val="a0"/>
    <w:link w:val="a9"/>
    <w:uiPriority w:val="99"/>
    <w:rsid w:val="007A665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0F0BC-EACB-420E-8BD2-281447321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783</Words>
  <Characters>4466</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Студенты Левченко Д.О.</dc:creator>
  <cp:keywords/>
  <dc:description/>
  <cp:lastModifiedBy>Студенты Левченко Д.О.</cp:lastModifiedBy>
  <cp:revision>10</cp:revision>
  <dcterms:created xsi:type="dcterms:W3CDTF">2026-09-02T11:20:00Z</dcterms:created>
  <dcterms:modified xsi:type="dcterms:W3CDTF">2026-09-02T11:59:00Z</dcterms:modified>
</cp:coreProperties>
</file>