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1F3864"/>
          <w:sz w:val="56"/>
          <w:szCs w:val="56"/>
        </w:rPr>
        <w:t xml:space="preserve">Technical Analysis</w:t>
      </w:r>
    </w:p>
    <w:p>
      <w:pPr>
        <w:spacing w:after="200"/>
      </w:pPr>
      <w:r>
        <w:rPr>
          <w:b/>
          <w:bCs/>
          <w:color w:val="2E5A9C"/>
          <w:sz w:val="40"/>
          <w:szCs w:val="40"/>
        </w:rPr>
        <w:t xml:space="preserve">Pi Auctions</w:t>
      </w:r>
    </w:p>
    <w:p>
      <w:pPr>
        <w:spacing w:after="60"/>
      </w:pPr>
      <w:r>
        <w:rPr>
          <w:color w:val="595959"/>
          <w:sz w:val="24"/>
          <w:szCs w:val="24"/>
        </w:rPr>
        <w:t xml:space="preserve">Pi-cryptocurrency auction marketplace — codebase review</w:t>
      </w:r>
    </w:p>
    <w:p>
      <w:pPr>
        <w:spacing w:after="40"/>
      </w:pPr>
      <w:r>
        <w:rPr>
          <w:color w:val="595959"/>
          <w:sz w:val="21"/>
          <w:szCs w:val="21"/>
        </w:rPr>
        <w:t xml:space="preserve">Prepared for: Arthur</w:t>
      </w:r>
    </w:p>
    <w:p>
      <w:pPr>
        <w:spacing w:after="600"/>
      </w:pPr>
      <w:r>
        <w:rPr>
          <w:color w:val="595959"/>
          <w:sz w:val="21"/>
          <w:szCs w:val="21"/>
        </w:rPr>
        <w:t xml:space="preserve">Date: July 25, 2026</w:t>
      </w:r>
    </w:p>
    <w:p>
      <w:pPr>
        <w:pBdr>
          <w:bottom w:val="single" w:color="1F3864" w:sz="12" w:space="6"/>
        </w:pBdr>
      </w:pP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40" w:line="276"/>
      </w:pPr>
      <w:r>
        <w:rPr>
          <w:sz w:val="21"/>
          <w:szCs w:val="21"/>
        </w:rPr>
        <w:t xml:space="preserve">Pi Auctions (internal name </w:t>
      </w:r>
      <w:r>
        <w:rPr>
          <w:rFonts w:ascii="Consolas" w:cs="Consolas" w:eastAsia="Consolas" w:hAnsi="Consolas"/>
          <w:sz w:val="19"/>
          <w:szCs w:val="19"/>
        </w:rPr>
        <w:t xml:space="preserve">zaaka-auction</w:t>
      </w:r>
      <w:r>
        <w:rPr>
          <w:sz w:val="21"/>
          <w:szCs w:val="21"/>
        </w:rPr>
        <w:t xml:space="preserve">, domain auction.zaaka.io) is a Next.js 14 auction marketplace where bids are paid in </w:t>
      </w:r>
      <w:r>
        <w:rPr>
          <w:b/>
          <w:bCs/>
          <w:sz w:val="21"/>
          <w:szCs w:val="21"/>
        </w:rPr>
        <w:t xml:space="preserve">Pi cryptocurrency</w:t>
      </w:r>
      <w:r>
        <w:rPr>
          <w:sz w:val="21"/>
          <w:szCs w:val="21"/>
        </w:rPr>
        <w:t xml:space="preserve">. Buyers pay Pi into a platform escrow wallet when bidding; sellers are paid out after delivery is confirmed. The Pi and Stellar settlement design is reasonable and the core auction flow is present.</w:t>
      </w:r>
    </w:p>
    <w:p>
      <w:pPr>
        <w:spacing w:after="140" w:line="276"/>
      </w:pPr>
      <w:r>
        <w:rPr>
          <w:sz w:val="21"/>
          <w:szCs w:val="21"/>
        </w:rPr>
        <w:t xml:space="preserve">However, the application is </w:t>
      </w:r>
      <w:r>
        <w:rPr>
          <w:b/>
          <w:bCs/>
          <w:color w:val="9C1F1F"/>
          <w:sz w:val="21"/>
          <w:szCs w:val="21"/>
        </w:rPr>
        <w:t xml:space="preserve">not production-safe as written</w:t>
      </w:r>
      <w:r>
        <w:rPr>
          <w:sz w:val="21"/>
          <w:szCs w:val="21"/>
        </w:rPr>
        <w:t xml:space="preserve">. It ships with no authentication on any API route, live mock-payment bypasses that let bids be won for free, and credentials committed to the repository. The sections below detail the architecture, then rank issues by severity with concrete remediation.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What the App Is</w:t>
      </w:r>
    </w:p>
    <w:p>
      <w:pPr>
        <w:pStyle w:val="Heading2"/>
        <w:spacing w:after="100" w:before="240"/>
      </w:pPr>
      <w:r>
        <w:rPr>
          <w:b/>
          <w:bCs/>
          <w:color w:val="2E5A9C"/>
          <w:sz w:val="25"/>
          <w:szCs w:val="25"/>
        </w:rPr>
        <w:t xml:space="preserve">Purpose</w:t>
      </w:r>
    </w:p>
    <w:p>
      <w:pPr>
        <w:spacing w:after="140" w:line="276"/>
      </w:pPr>
      <w:r>
        <w:rPr>
          <w:sz w:val="21"/>
          <w:szCs w:val="21"/>
        </w:rPr>
        <w:t xml:space="preserve">A marketplace for auctioning goods where all money movement happens in Pi, a mobile-mined cryptocurrency that settles on a Stellar-based blockchain. The platform acts as escrow: it collects the winning buyer's Pi, holds it, and releases it to the seller once the buyer confirms delivery.</w:t>
      </w:r>
    </w:p>
    <w:p>
      <w:pPr>
        <w:pStyle w:val="Heading2"/>
        <w:spacing w:after="100" w:before="240"/>
      </w:pPr>
      <w:r>
        <w:rPr>
          <w:b/>
          <w:bCs/>
          <w:color w:val="2E5A9C"/>
          <w:sz w:val="25"/>
          <w:szCs w:val="25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Framework: </w:t>
      </w:r>
      <w:r>
        <w:rPr>
          <w:sz w:val="21"/>
          <w:szCs w:val="21"/>
        </w:rPr>
        <w:t xml:space="preserve">Next.js 14 (Pages Router), React 18, TypeScript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Data: </w:t>
      </w:r>
      <w:r>
        <w:rPr>
          <w:sz w:val="21"/>
          <w:szCs w:val="21"/>
        </w:rPr>
        <w:t xml:space="preserve">Prisma 5 ORM over MySQL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Payments: </w:t>
      </w:r>
      <w:r>
        <w:rPr>
          <w:sz w:val="21"/>
          <w:szCs w:val="21"/>
        </w:rPr>
        <w:t xml:space="preserve">Pi Network API + Stellar SDK for on-chain U2A (settle) and A2U (payout) transactions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Real-time: </w:t>
      </w:r>
      <w:r>
        <w:rPr>
          <w:sz w:val="21"/>
          <w:szCs w:val="21"/>
        </w:rPr>
        <w:t xml:space="preserve">Socket.IO plus a parallel HTTP-polling fallback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UI: </w:t>
      </w:r>
      <w:r>
        <w:rPr>
          <w:sz w:val="21"/>
          <w:szCs w:val="21"/>
        </w:rPr>
        <w:t xml:space="preserve">Tailwind CSS, lucide-react icons, SweetAlert2, react-hot-toast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Background: </w:t>
      </w:r>
      <w:r>
        <w:rPr>
          <w:sz w:val="21"/>
          <w:szCs w:val="21"/>
        </w:rPr>
        <w:t xml:space="preserve">a node-cron worker settles expired auctions; a Python vision_ai_service.py adds an experimental fraud/image-check layer</w:t>
      </w:r>
    </w:p>
    <w:p>
      <w:pPr>
        <w:pStyle w:val="Heading2"/>
        <w:spacing w:after="100" w:before="240"/>
      </w:pPr>
      <w:r>
        <w:rPr>
          <w:b/>
          <w:bCs/>
          <w:color w:val="2E5A9C"/>
          <w:sz w:val="25"/>
          <w:szCs w:val="25"/>
        </w:rPr>
        <w:t xml:space="preserve">Core Flow</w:t>
      </w:r>
    </w:p>
    <w:p>
      <w:pPr>
        <w:spacing w:after="140" w:line="276"/>
      </w:pPr>
      <w:r>
        <w:rPr>
          <w:sz w:val="21"/>
          <w:szCs w:val="21"/>
        </w:rPr>
        <w:t xml:space="preserve">Bid →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payments/approve</w:t>
      </w:r>
      <w:r>
        <w:rPr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payments/complete</w:t>
      </w:r>
      <w:r>
        <w:rPr>
          <w:sz w:val="21"/>
          <w:szCs w:val="21"/>
        </w:rPr>
        <w:t xml:space="preserve"> (records the bid and any auto-bid, completes the Pi payment) → on expiry the settlement service selects the highest bid, settles the buyer's Pi payment, and writes an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escrow_ledger</w:t>
      </w:r>
      <w:r>
        <w:rPr>
          <w:sz w:val="21"/>
          <w:szCs w:val="21"/>
        </w:rPr>
        <w:t xml:space="preserve"> row → on delivery confirmation the payout service releases funds to the seller (A2U).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Findings at a Glance</w:t>
      </w:r>
    </w:p>
    <w:p>
      <w:pPr>
        <w:spacing w:after="140" w:line="276"/>
      </w:pPr>
      <w:r>
        <w:rPr>
          <w:sz w:val="21"/>
          <w:szCs w:val="21"/>
        </w:rPr>
        <w:t xml:space="preserve">Issues are ranked Critical, High, and Medium. Critical items are exploitable today and should block any real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0"/>
        <w:gridCol w:w="2560"/>
      </w:tblGrid>
      <w:tr>
        <w:trPr>
          <w:tblHeader/>
        </w:trPr>
        <w:tc>
          <w:tcPr>
            <w:tcW w:type="dxa" w:w="5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authentication or authorization on any API route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C1F1F"/>
                <w:sz w:val="19"/>
                <w:szCs w:val="19"/>
              </w:rPr>
              <w:t xml:space="preserve">Critical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pages/api/*</w:t>
            </w:r>
          </w:p>
        </w:tc>
      </w:tr>
      <w:tr>
        <w:tc>
          <w:tcPr>
            <w:tcW w:type="dxa" w:w="5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mock-payment bypass — free wins, spoofed bidders</w:t>
            </w:r>
          </w:p>
        </w:tc>
        <w:tc>
          <w:tcPr>
            <w:tcW w:type="dxa" w:w="1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C1F1F"/>
                <w:sz w:val="19"/>
                <w:szCs w:val="19"/>
              </w:rPr>
              <w:t xml:space="preserve">Critical</w:t>
            </w:r>
          </w:p>
        </w:tc>
        <w:tc>
          <w:tcPr>
            <w:tcW w:type="dxa" w:w="25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payments/complete.ts, approve.ts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Credentials committed to the repository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C1F1F"/>
                <w:sz w:val="19"/>
                <w:szCs w:val="19"/>
              </w:rPr>
              <w:t xml:space="preserve">Critical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.env.production.example</w:t>
            </w:r>
          </w:p>
        </w:tc>
      </w:tr>
      <w:tr>
        <w:tc>
          <w:tcPr>
            <w:tcW w:type="dxa" w:w="5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server-side bid validation (bids can go down)</w:t>
            </w:r>
          </w:p>
        </w:tc>
        <w:tc>
          <w:tcPr>
            <w:tcW w:type="dxa" w:w="1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High</w:t>
            </w:r>
          </w:p>
        </w:tc>
        <w:tc>
          <w:tcPr>
            <w:tcW w:type="dxa" w:w="25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payments/complete.ts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Payout wallet seed exposure risk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High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lib/pi_api.ts / env</w:t>
            </w:r>
          </w:p>
        </w:tc>
      </w:tr>
      <w:tr>
        <w:tc>
          <w:tcPr>
            <w:tcW w:type="dxa" w:w="5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Anti-sniping logic never fires (dead code)</w:t>
            </w:r>
          </w:p>
        </w:tc>
        <w:tc>
          <w:tcPr>
            <w:tcW w:type="dxa" w:w="1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Medium</w:t>
            </w:r>
          </w:p>
        </w:tc>
        <w:tc>
          <w:tcPr>
            <w:tcW w:type="dxa" w:w="25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auction_engine.ts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 / Prisma adapter mismatch (MySQL vs pg)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Medium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schema.prisma, package.json</w:t>
            </w:r>
          </w:p>
        </w:tc>
      </w:tr>
      <w:tr>
        <w:tc>
          <w:tcPr>
            <w:tcW w:type="dxa" w:w="5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Multiple Prisma clients — pool exhaustion risk</w:t>
            </w:r>
          </w:p>
        </w:tc>
        <w:tc>
          <w:tcPr>
            <w:tcW w:type="dxa" w:w="1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Medium</w:t>
            </w:r>
          </w:p>
        </w:tc>
        <w:tc>
          <w:tcPr>
            <w:tcW w:type="dxa" w:w="25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complete.ts, settlement_service.ts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Fragile dual real-time system, missing emit endpoint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Medium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hooks, services</w:t>
            </w:r>
          </w:p>
        </w:tc>
      </w:tr>
      <w:tr>
        <w:tc>
          <w:tcPr>
            <w:tcW w:type="dxa" w:w="5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Repository hygiene: clutter, duplicates, no real tests</w:t>
            </w:r>
          </w:p>
        </w:tc>
        <w:tc>
          <w:tcPr>
            <w:tcW w:type="dxa" w:w="1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Medium</w:t>
            </w:r>
          </w:p>
        </w:tc>
        <w:tc>
          <w:tcPr>
            <w:tcW w:type="dxa" w:w="25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 root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Critical Issues</w:t>
      </w:r>
    </w:p>
    <w:p>
      <w:pPr>
        <w:pStyle w:val="Heading2"/>
        <w:spacing w:after="100" w:before="240"/>
      </w:pPr>
      <w:r>
        <w:rPr>
          <w:b/>
          <w:bCs/>
          <w:color w:val="2E5A9C"/>
          <w:sz w:val="25"/>
          <w:szCs w:val="25"/>
        </w:rPr>
        <w:t xml:space="preserve">1. No authentication or authorization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</w:tblGrid>
      <w:tr>
        <w:tc>
          <w:tcPr>
            <w:tcW w:type="dxa" w:w="1500"/>
            <w:shd w:fill="9C1F1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140" w:line="276"/>
      </w:pPr>
      <w:r>
        <w:rPr>
          <w:sz w:val="21"/>
          <w:szCs w:val="21"/>
        </w:rPr>
        <w:t xml:space="preserve">A search of the API layer found no auth, JWT, or session checks on any route. Every endpoint — create auction, place bid,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settle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confirm-receipt</w:t>
      </w:r>
      <w:r>
        <w:rPr>
          <w:sz w:val="21"/>
          <w:szCs w:val="21"/>
        </w:rPr>
        <w:t xml:space="preserve">, and payout — is open to anyone who can reach the server. Identity fields such as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bidder_id</w:t>
      </w:r>
      <w:r>
        <w:rPr>
          <w:sz w:val="21"/>
          <w:szCs w:val="21"/>
        </w:rPr>
        <w:t xml:space="preserve"> are taken directly from the request body or Pi metadata and never verified, so a caller can act as any user, close any auction, or trigger payouts.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Remediation: </w:t>
      </w:r>
      <w:r>
        <w:rPr>
          <w:sz w:val="21"/>
          <w:szCs w:val="21"/>
        </w:rPr>
        <w:t xml:space="preserve">Add authentication (e.g. a verified Pi session / signed token) and per-route authorization so users can only act on their own resources and privileged actions require server-side checks.</w:t>
      </w:r>
    </w:p>
    <w:p>
      <w:pPr>
        <w:pStyle w:val="Heading2"/>
        <w:spacing w:after="100" w:before="240"/>
      </w:pPr>
      <w:r>
        <w:rPr>
          <w:b/>
          <w:bCs/>
          <w:color w:val="2E5A9C"/>
          <w:sz w:val="25"/>
          <w:szCs w:val="25"/>
        </w:rPr>
        <w:t xml:space="preserve">2. Live mock-payment bypass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</w:tblGrid>
      <w:tr>
        <w:tc>
          <w:tcPr>
            <w:tcW w:type="dxa" w:w="1500"/>
            <w:shd w:fill="9C1F1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140" w:line="276"/>
      </w:pPr>
      <w:r>
        <w:rPr>
          <w:sz w:val="21"/>
          <w:szCs w:val="21"/>
        </w:rPr>
        <w:t xml:space="preserve">In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payments/complete.ts</w:t>
      </w:r>
      <w:r>
        <w:rPr>
          <w:sz w:val="21"/>
          <w:szCs w:val="21"/>
        </w:rPr>
        <w:t xml:space="preserve">, when the client sends a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paymentId</w:t>
      </w:r>
      <w:r>
        <w:rPr>
          <w:sz w:val="21"/>
          <w:szCs w:val="21"/>
        </w:rPr>
        <w:t xml:space="preserve"> starting with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mock_</w:t>
      </w:r>
      <w:r>
        <w:rPr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pay_mock_</w:t>
      </w:r>
      <w:r>
        <w:rPr>
          <w:sz w:val="21"/>
          <w:szCs w:val="21"/>
        </w:rPr>
        <w:t xml:space="preserve"> together with a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debug</w:t>
      </w:r>
      <w:r>
        <w:rPr>
          <w:sz w:val="21"/>
          <w:szCs w:val="21"/>
        </w:rPr>
        <w:t xml:space="preserve"> object, the server records a real bid with an attacker-chosen amount and username and </w:t>
      </w:r>
      <w:r>
        <w:rPr>
          <w:b/>
          <w:bCs/>
          <w:sz w:val="21"/>
          <w:szCs w:val="21"/>
        </w:rPr>
        <w:t xml:space="preserve">no actual Pi payment</w:t>
      </w:r>
      <w:r>
        <w:rPr>
          <w:sz w:val="21"/>
          <w:szCs w:val="21"/>
        </w:rPr>
        <w:t xml:space="preserve">. The same bypass exists in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approve.ts</w:t>
      </w:r>
      <w:r>
        <w:rPr>
          <w:sz w:val="21"/>
          <w:szCs w:val="21"/>
        </w:rPr>
        <w:t xml:space="preserve">, the settlement path, and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PiAPI</w:t>
      </w:r>
      <w:r>
        <w:rPr>
          <w:sz w:val="21"/>
          <w:szCs w:val="21"/>
        </w:rPr>
        <w:t xml:space="preserve">. This lets anyone win auctions for free and inject fake bidders.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Remediation: </w:t>
      </w:r>
      <w:r>
        <w:rPr>
          <w:sz w:val="21"/>
          <w:szCs w:val="21"/>
        </w:rPr>
        <w:t xml:space="preserve">Gate every mock branch behind an explicit non-production environment flag, or strip it from the build entirely.</w:t>
      </w:r>
    </w:p>
    <w:p>
      <w:pPr>
        <w:pStyle w:val="Heading2"/>
        <w:spacing w:after="100" w:before="240"/>
      </w:pPr>
      <w:r>
        <w:rPr>
          <w:b/>
          <w:bCs/>
          <w:color w:val="2E5A9C"/>
          <w:sz w:val="25"/>
          <w:szCs w:val="25"/>
        </w:rPr>
        <w:t xml:space="preserve">3. Committed credentials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</w:tblGrid>
      <w:tr>
        <w:tc>
          <w:tcPr>
            <w:tcW w:type="dxa" w:w="1500"/>
            <w:shd w:fill="9C1F1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140" w:line="276"/>
      </w:pPr>
      <w:r>
        <w:rPr>
          <w:sz w:val="21"/>
          <w:szCs w:val="21"/>
        </w:rPr>
        <w:t xml:space="preserve">Committed to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.env.production.example</w:t>
      </w:r>
      <w:r>
        <w:rPr>
          <w:sz w:val="21"/>
          <w:szCs w:val="21"/>
        </w:rPr>
        <w:t xml:space="preserve"> are what appear to be real secrets: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PI_API_KEY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PI_CLIENT_SECRET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NEXTAUTH_SECRET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JWT_SECRET</w:t>
      </w:r>
      <w:r>
        <w:rPr>
          <w:sz w:val="21"/>
          <w:szCs w:val="21"/>
        </w:rPr>
        <w:t xml:space="preserve">, and a database password. The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PI_WALLET_SEED</w:t>
      </w:r>
      <w:r>
        <w:rPr>
          <w:sz w:val="21"/>
          <w:szCs w:val="21"/>
        </w:rPr>
        <w:t xml:space="preserve"> controls the payout wallet — if leaked, the wallet can be drained.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Remediation: </w:t>
      </w:r>
      <w:r>
        <w:rPr>
          <w:sz w:val="21"/>
          <w:szCs w:val="21"/>
        </w:rPr>
        <w:t xml:space="preserve">Treat all of these as compromised: rotate every key and password, remove real values from any committed file, and keep secrets only in untracked environment configuration.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High-Severity Issues</w:t>
      </w:r>
    </w:p>
    <w:p>
      <w:pPr>
        <w:pStyle w:val="Heading2"/>
        <w:spacing w:after="100" w:before="240"/>
      </w:pPr>
      <w:r>
        <w:rPr>
          <w:b/>
          <w:bCs/>
          <w:color w:val="2E5A9C"/>
          <w:sz w:val="25"/>
          <w:szCs w:val="25"/>
        </w:rPr>
        <w:t xml:space="preserve">4. No bid validation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</w:tblGrid>
      <w:tr>
        <w:tc>
          <w:tcPr>
            <w:tcW w:type="dxa" w:w="1500"/>
            <w:shd w:fill="B4530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40" w:line="276"/>
      </w:pPr>
      <w:r>
        <w:rPr>
          <w:rFonts w:ascii="Consolas" w:cs="Consolas" w:eastAsia="Consolas" w:hAnsi="Consolas"/>
          <w:color w:val="9C1F1F"/>
          <w:sz w:val="19"/>
          <w:szCs w:val="19"/>
        </w:rPr>
        <w:t xml:space="preserve">complete.ts</w:t>
      </w:r>
      <w:r>
        <w:rPr>
          <w:sz w:val="21"/>
          <w:szCs w:val="21"/>
        </w:rPr>
        <w:t xml:space="preserve"> sets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currentBid = amount</w:t>
      </w:r>
      <w:r>
        <w:rPr>
          <w:sz w:val="21"/>
          <w:szCs w:val="21"/>
        </w:rPr>
        <w:t xml:space="preserve"> unconditionally. It never checks that the new bid exceeds the current price, so bids can move downward, and there is no server-side minimum-increment enforcement.</w:t>
      </w:r>
    </w:p>
    <w:p>
      <w:pPr>
        <w:spacing w:after="140" w:line="276"/>
      </w:pPr>
      <w:r>
        <w:rPr>
          <w:b/>
          <w:bCs/>
          <w:color w:val="1F3864"/>
          <w:sz w:val="21"/>
          <w:szCs w:val="21"/>
        </w:rPr>
        <w:t xml:space="preserve">Remediation: </w:t>
      </w:r>
      <w:r>
        <w:rPr>
          <w:sz w:val="21"/>
          <w:szCs w:val="21"/>
        </w:rPr>
        <w:t xml:space="preserve">Validate on the server that each bid strictly exceeds the current bid by the configured increment before persisting.</w:t>
      </w:r>
    </w:p>
    <w:p>
      <w:pPr>
        <w:pStyle w:val="Heading2"/>
        <w:spacing w:after="100" w:before="240"/>
      </w:pPr>
      <w:r>
        <w:rPr>
          <w:b/>
          <w:bCs/>
          <w:color w:val="2E5A9C"/>
          <w:sz w:val="25"/>
          <w:szCs w:val="25"/>
        </w:rPr>
        <w:t xml:space="preserve">5. Payout wallet seed exposure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</w:tblGrid>
      <w:tr>
        <w:tc>
          <w:tcPr>
            <w:tcW w:type="dxa" w:w="1500"/>
            <w:shd w:fill="B4530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40" w:line="276"/>
      </w:pPr>
      <w:r>
        <w:rPr>
          <w:sz w:val="21"/>
          <w:szCs w:val="21"/>
        </w:rPr>
        <w:t xml:space="preserve">Payouts sign Stellar transactions with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WALLET_PRIVATE_SEED</w:t>
      </w:r>
      <w:r>
        <w:rPr>
          <w:sz w:val="21"/>
          <w:szCs w:val="21"/>
        </w:rPr>
        <w:t xml:space="preserve"> read from the environment. Combined with the committed-secrets issue, any leak of this seed exposes all escrowed funds. The seed should live only in a secrets manager, never in the repository or example files.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Medium-Severity Issues</w:t>
      </w:r>
    </w:p>
    <w:p>
      <w:pPr>
        <w:pStyle w:val="Heading2"/>
        <w:spacing w:after="100" w:before="240"/>
      </w:pPr>
      <w:r>
        <w:rPr>
          <w:b/>
          <w:bCs/>
          <w:color w:val="2E5A9C"/>
          <w:sz w:val="25"/>
          <w:szCs w:val="25"/>
        </w:rPr>
        <w:t xml:space="preserve">6. Anti-sniping logic never runs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</w:tblGrid>
      <w:tr>
        <w:tc>
          <w:tcPr>
            <w:tcW w:type="dxa" w:w="1500"/>
            <w:shd w:fill="59595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40" w:line="276"/>
      </w:pPr>
      <w:r>
        <w:rPr>
          <w:rFonts w:ascii="Consolas" w:cs="Consolas" w:eastAsia="Consolas" w:hAnsi="Consolas"/>
          <w:color w:val="9C1F1F"/>
          <w:sz w:val="19"/>
          <w:szCs w:val="19"/>
        </w:rPr>
        <w:t xml:space="preserve">auction_engine.ts</w:t>
      </w:r>
      <w:r>
        <w:rPr>
          <w:sz w:val="21"/>
          <w:szCs w:val="21"/>
        </w:rPr>
        <w:t xml:space="preserve"> only extends the clock when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status === 'ACTIVE'</w:t>
      </w:r>
      <w:r>
        <w:rPr>
          <w:sz w:val="21"/>
          <w:szCs w:val="21"/>
        </w:rPr>
        <w:t xml:space="preserve">, but auctions are created and closed as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OPEN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CLOSED</w:t>
      </w:r>
      <w:r>
        <w:rPr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ACTIVE</w:t>
      </w:r>
      <w:r>
        <w:rPr>
          <w:sz w:val="21"/>
          <w:szCs w:val="21"/>
        </w:rPr>
        <w:t xml:space="preserve"> is never set. The emit is also commented out, so the anti-sniping feature is effectively dead.</w:t>
      </w:r>
    </w:p>
    <w:p>
      <w:pPr>
        <w:pStyle w:val="Heading2"/>
        <w:spacing w:after="100" w:before="240"/>
      </w:pPr>
      <w:r>
        <w:rPr>
          <w:b/>
          <w:bCs/>
          <w:color w:val="2E5A9C"/>
          <w:sz w:val="25"/>
          <w:szCs w:val="25"/>
        </w:rPr>
        <w:t xml:space="preserve">7. Database / adapter mismatch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</w:tblGrid>
      <w:tr>
        <w:tc>
          <w:tcPr>
            <w:tcW w:type="dxa" w:w="1500"/>
            <w:shd w:fill="59595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40" w:line="276"/>
      </w:pPr>
      <w:r>
        <w:rPr>
          <w:sz w:val="21"/>
          <w:szCs w:val="21"/>
        </w:rPr>
        <w:t xml:space="preserve">The schema and environment target MySQL, yet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@prisma/adapter-pg</w:t>
      </w:r>
      <w:r>
        <w:rPr>
          <w:sz w:val="21"/>
          <w:szCs w:val="21"/>
        </w:rPr>
        <w:t xml:space="preserve"> (Postgres) is a dependency and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pi_api.ts</w:t>
      </w:r>
      <w:r>
        <w:rPr>
          <w:sz w:val="21"/>
          <w:szCs w:val="21"/>
        </w:rPr>
        <w:t xml:space="preserve"> points Horizon at mainnet. These mixed signals suggest an unfinished migration and should be reconciled to a single target.</w:t>
      </w:r>
    </w:p>
    <w:p>
      <w:pPr>
        <w:pStyle w:val="Heading2"/>
        <w:spacing w:after="100" w:before="240"/>
      </w:pPr>
      <w:r>
        <w:rPr>
          <w:b/>
          <w:bCs/>
          <w:color w:val="2E5A9C"/>
          <w:sz w:val="25"/>
          <w:szCs w:val="25"/>
        </w:rPr>
        <w:t xml:space="preserve">8. Multiple Prisma clients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</w:tblGrid>
      <w:tr>
        <w:tc>
          <w:tcPr>
            <w:tcW w:type="dxa" w:w="1500"/>
            <w:shd w:fill="59595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40" w:line="276"/>
      </w:pPr>
      <w:r>
        <w:rPr>
          <w:rFonts w:ascii="Consolas" w:cs="Consolas" w:eastAsia="Consolas" w:hAnsi="Consolas"/>
          <w:color w:val="9C1F1F"/>
          <w:sz w:val="19"/>
          <w:szCs w:val="19"/>
        </w:rPr>
        <w:t xml:space="preserve">complete.ts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settlement_service.ts</w:t>
      </w:r>
      <w:r>
        <w:rPr>
          <w:sz w:val="21"/>
          <w:szCs w:val="21"/>
        </w:rPr>
        <w:t xml:space="preserve"> each instantiate a new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PrismaClient</w:t>
      </w:r>
      <w:r>
        <w:rPr>
          <w:sz w:val="21"/>
          <w:szCs w:val="21"/>
        </w:rPr>
        <w:t xml:space="preserve"> instead of using the shared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lib/prisma.ts</w:t>
      </w:r>
      <w:r>
        <w:rPr>
          <w:sz w:val="21"/>
          <w:szCs w:val="21"/>
        </w:rPr>
        <w:t xml:space="preserve"> singleton, risking connection-pool exhaustion under load.</w:t>
      </w:r>
    </w:p>
    <w:p>
      <w:pPr>
        <w:pStyle w:val="Heading2"/>
        <w:spacing w:after="100" w:before="240"/>
      </w:pPr>
      <w:r>
        <w:rPr>
          <w:b/>
          <w:bCs/>
          <w:color w:val="2E5A9C"/>
          <w:sz w:val="25"/>
          <w:szCs w:val="25"/>
        </w:rPr>
        <w:t xml:space="preserve">9. Fragile real-time layer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</w:tblGrid>
      <w:tr>
        <w:tc>
          <w:tcPr>
            <w:tcW w:type="dxa" w:w="1500"/>
            <w:shd w:fill="59595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40" w:line="276"/>
      </w:pPr>
      <w:r>
        <w:rPr>
          <w:sz w:val="21"/>
          <w:szCs w:val="21"/>
        </w:rPr>
        <w:t xml:space="preserve">Real-time updates run through a dual HTTP-polling + Socket.IO system with hardcoded ngrok assumptions and cross-calls to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/api/emit-bid-update</w:t>
      </w:r>
      <w:r>
        <w:rPr>
          <w:sz w:val="21"/>
          <w:szCs w:val="21"/>
        </w:rPr>
        <w:t xml:space="preserve">, which does not appear to be defined under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pages/api</w:t>
      </w:r>
      <w:r>
        <w:rPr>
          <w:sz w:val="21"/>
          <w:szCs w:val="21"/>
        </w:rPr>
        <w:t xml:space="preserve">. Errors are largely swallowed, so failed emits pass silently.</w:t>
      </w:r>
    </w:p>
    <w:p>
      <w:pPr>
        <w:pStyle w:val="Heading2"/>
        <w:spacing w:after="100" w:before="240"/>
      </w:pPr>
      <w:r>
        <w:rPr>
          <w:b/>
          <w:bCs/>
          <w:color w:val="2E5A9C"/>
          <w:sz w:val="25"/>
          <w:szCs w:val="25"/>
        </w:rPr>
        <w:t xml:space="preserve">10. Repository hygiene</w:t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</w:tblGrid>
      <w:tr>
        <w:tc>
          <w:tcPr>
            <w:tcW w:type="dxa" w:w="1500"/>
            <w:shd w:fill="59595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40" w:line="276"/>
      </w:pPr>
      <w:r>
        <w:rPr>
          <w:sz w:val="21"/>
          <w:szCs w:val="21"/>
        </w:rPr>
        <w:t xml:space="preserve">The repo root holds roughly 30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*_GUIDE.md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*_COMPLETE.md</w:t>
      </w:r>
      <w:r>
        <w:rPr>
          <w:sz w:val="21"/>
          <w:szCs w:val="21"/>
        </w:rPr>
        <w:t xml:space="preserve"> documents, duplicate files (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place_bid copy.ts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lib/prisma copy.ts</w:t>
      </w:r>
      <w:r>
        <w:rPr>
          <w:sz w:val="21"/>
          <w:szCs w:val="21"/>
        </w:rPr>
        <w:t xml:space="preserve">), and dozens of one-off debug scripts. There are no real automated tests — only ad-hoc scripts — and several loose handlers in root are disconnected from the API routes, making it unclear which code path is actually wired up.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Prioritized Recommendations</w:t>
      </w:r>
    </w:p>
    <w:p>
      <w:pPr>
        <w:spacing w:after="140" w:line="276"/>
      </w:pPr>
      <w:r>
        <w:rPr>
          <w:sz w:val="21"/>
          <w:szCs w:val="21"/>
        </w:rPr>
        <w:t xml:space="preserve">Before any real deployment, address these in order: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Add authentication and per-route authorization across the API.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Strip or environment-gate every mock-payment bypass.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Rotate all credentials and remove secrets from version control.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Enforce server-side bid validation (strictly increasing, minimum increment).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Reconcile the database/adapter target and consolidate on the shared Prisma client.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Repair or set the ACTIVE status so anti-sniping works, and re-enable the emit.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Simplify the real-time layer and define the missing emit endpoint.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Clean the repository: remove duplicates and debug scripts, and add real automated tests.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Bottom Line</w:t>
      </w:r>
    </w:p>
    <w:p>
      <w:pPr>
        <w:spacing w:after="140" w:line="276"/>
      </w:pPr>
      <w:r>
        <w:rPr>
          <w:sz w:val="21"/>
          <w:szCs w:val="21"/>
        </w:rPr>
        <w:t xml:space="preserve">The happy-path auction mechanics work and the Pi/Stellar settlement design is sound in concept, but the application is </w:t>
      </w:r>
      <w:r>
        <w:rPr>
          <w:b/>
          <w:bCs/>
          <w:color w:val="9C1F1F"/>
          <w:sz w:val="21"/>
          <w:szCs w:val="21"/>
        </w:rPr>
        <w:t xml:space="preserve">not safe to deploy as written</w:t>
      </w:r>
      <w:r>
        <w:rPr>
          <w:sz w:val="21"/>
          <w:szCs w:val="21"/>
        </w:rPr>
        <w:t xml:space="preserve">. The three critical issues — missing authentication, live mock bypasses, and committed secrets — each independently allow theft or fraud and must be fixed before exposing the app to real users or real Pi.</w:t>
      </w:r>
    </w:p>
    <w:p>
      <w:pPr>
        <w:pBdr>
          <w:top w:val="single" w:color="CCCCCC" w:sz="6" w:space="6"/>
        </w:pBdr>
        <w:spacing w:before="400"/>
      </w:pPr>
      <w:r>
        <w:rPr>
          <w:i/>
          <w:iCs/>
          <w:color w:val="595959"/>
          <w:sz w:val="18"/>
          <w:szCs w:val="18"/>
        </w:rPr>
        <w:t xml:space="preserve">Prepared from a static review of the codebase in the connected workspace. No code was executed or modified.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2026-07-25T07:58:41.596Z</dcterms:created>
  <dcterms:modified xsi:type="dcterms:W3CDTF">2026-07-25T07:58:41.597Z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