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E160" w14:textId="307911C0" w:rsidR="006C5500" w:rsidRPr="00F62E51" w:rsidRDefault="00254D9C" w:rsidP="000A5A0C">
      <w:pPr>
        <w:pStyle w:val="LevelHeading"/>
        <w:rPr>
          <w:rStyle w:val="Emphasis"/>
          <w:rFonts w:ascii="Aptos" w:hAnsi="Aptos" w:cs="Arial"/>
        </w:rPr>
      </w:pPr>
      <w:bookmarkStart w:id="0" w:name="_Toc224232610"/>
      <w:r w:rsidRPr="00F62E51">
        <w:rPr>
          <w:rFonts w:ascii="Aptos" w:hAnsi="Aptos" w:cs="Arial"/>
          <w:noProof/>
        </w:rPr>
        <w:drawing>
          <wp:anchor distT="0" distB="0" distL="114300" distR="114300" simplePos="0" relativeHeight="251658240" behindDoc="1" locked="0" layoutInCell="1" allowOverlap="1" wp14:anchorId="4FB822A0" wp14:editId="222FD0FD">
            <wp:simplePos x="0" y="0"/>
            <wp:positionH relativeFrom="column">
              <wp:posOffset>-3418609</wp:posOffset>
            </wp:positionH>
            <wp:positionV relativeFrom="paragraph">
              <wp:posOffset>-604693</wp:posOffset>
            </wp:positionV>
            <wp:extent cx="11120059" cy="10582448"/>
            <wp:effectExtent l="0" t="0" r="5715" b="0"/>
            <wp:wrapNone/>
            <wp:docPr id="2139937398" name="Picture 213993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7398" name="Picture 2139937398"/>
                    <pic:cNvPicPr/>
                  </pic:nvPicPr>
                  <pic:blipFill rotWithShape="1">
                    <a:blip r:embed="rId11"/>
                    <a:srcRect l="38766" t="4939" r="158" b="-111"/>
                    <a:stretch/>
                  </pic:blipFill>
                  <pic:spPr bwMode="auto">
                    <a:xfrm>
                      <a:off x="0" y="0"/>
                      <a:ext cx="11129377" cy="10591316"/>
                    </a:xfrm>
                    <a:prstGeom prst="rect">
                      <a:avLst/>
                    </a:prstGeom>
                    <a:ln>
                      <a:noFill/>
                    </a:ln>
                  </pic:spPr>
                </pic:pic>
              </a:graphicData>
            </a:graphic>
            <wp14:sizeRelH relativeFrom="page">
              <wp14:pctWidth>0</wp14:pctWidth>
            </wp14:sizeRelH>
            <wp14:sizeRelV relativeFrom="page">
              <wp14:pctHeight>0</wp14:pctHeight>
            </wp14:sizeRelV>
          </wp:anchor>
        </w:drawing>
      </w:r>
      <w:bookmarkEnd w:id="0"/>
    </w:p>
    <w:p w14:paraId="19A66582" w14:textId="2363EBF9" w:rsidR="00BF4387" w:rsidRPr="00F62E51" w:rsidRDefault="00C658E2" w:rsidP="00BF4387">
      <w:pPr>
        <w:pStyle w:val="Title-CoverPage"/>
        <w:ind w:left="-630" w:right="-450"/>
        <w:rPr>
          <w:rFonts w:ascii="Aptos" w:hAnsi="Aptos" w:cs="Arial"/>
          <w:sz w:val="100"/>
          <w:szCs w:val="100"/>
        </w:rPr>
      </w:pPr>
      <w:r w:rsidRPr="08582EBE">
        <w:rPr>
          <w:rFonts w:ascii="Aptos" w:hAnsi="Aptos" w:cs="Arial"/>
          <w:sz w:val="100"/>
          <w:szCs w:val="100"/>
        </w:rPr>
        <w:t xml:space="preserve">Connected Enablement</w:t>
        <w:t xml:space="preserve"> </w:t>
      </w:r>
      <w:r w:rsidR="004162F9">
        <w:rPr>
          <w:rFonts w:ascii="Aptos" w:hAnsi="Aptos" w:cs="Arial"/>
          <w:sz w:val="100"/>
          <w:szCs w:val="100"/>
        </w:rPr>
        <w:t>Day 2 — Facilitator Guide</w:t>
      </w:r>
    </w:p>
    <w:p w14:paraId="66BDE82F" w14:textId="6AA4EA0B" w:rsidR="00C658E2" w:rsidRDefault="00C658E2" w:rsidP="00BF4387">
      <w:pPr>
        <w:pStyle w:val="TOCHeading"/>
        <w:ind w:left="-630" w:right="-450"/>
        <w:rPr>
          <w:rFonts w:ascii="Aptos" w:hAnsi="Aptos" w:cs="Arial"/>
        </w:rPr>
      </w:pPr>
    </w:p>
    <w:p w14:paraId="2EB89928" w14:textId="77777777" w:rsidR="00C658E2" w:rsidRDefault="00C658E2" w:rsidP="00C658E2"/>
    <w:p w14:paraId="5AC09481" w14:textId="77777777" w:rsidR="00C658E2" w:rsidRDefault="00C658E2" w:rsidP="00C658E2"/>
    <w:p w14:paraId="17753172" w14:textId="77777777" w:rsidR="00C658E2" w:rsidRDefault="00C658E2" w:rsidP="00C658E2"/>
    <w:p w14:paraId="5FC45ECB" w14:textId="77777777" w:rsidR="00C658E2" w:rsidRDefault="00C658E2" w:rsidP="00C658E2"/>
    <w:p w14:paraId="33092707" w14:textId="77777777" w:rsidR="00C658E2" w:rsidRDefault="00C658E2" w:rsidP="00C658E2"/>
    <w:p w14:paraId="69B18C04" w14:textId="77777777" w:rsidR="00C658E2" w:rsidRDefault="00C658E2" w:rsidP="00C658E2"/>
    <w:p w14:paraId="76CF1F57" w14:textId="77777777" w:rsidR="00C658E2" w:rsidRDefault="00C658E2" w:rsidP="00C658E2"/>
    <w:p w14:paraId="21D03186" w14:textId="77777777" w:rsidR="00C658E2" w:rsidRDefault="00C658E2" w:rsidP="00C658E2"/>
    <w:p w14:paraId="25E14A98" w14:textId="77777777" w:rsidR="00C658E2" w:rsidRDefault="00C658E2" w:rsidP="00C658E2"/>
    <w:p w14:paraId="038C2041" w14:textId="77777777" w:rsidR="00C658E2" w:rsidRDefault="00C658E2" w:rsidP="00C658E2"/>
    <w:p w14:paraId="61638AE4" w14:textId="77777777" w:rsidR="00C658E2" w:rsidRDefault="00C658E2" w:rsidP="00C658E2"/>
    <w:p w14:paraId="6293E07F" w14:textId="77777777" w:rsidR="00C658E2" w:rsidRDefault="00C658E2" w:rsidP="00C658E2"/>
    <w:p w14:paraId="639C6602" w14:textId="77777777" w:rsidR="00C658E2" w:rsidRDefault="00C658E2" w:rsidP="00C658E2"/>
    <w:p w14:paraId="2C0E94AC" w14:textId="77777777" w:rsidR="00C658E2" w:rsidRDefault="00C658E2" w:rsidP="00C658E2"/>
    <w:p w14:paraId="7A97ACD3" w14:textId="77777777" w:rsidR="00C658E2" w:rsidRDefault="00C658E2" w:rsidP="00C658E2"/>
    <w:p w14:paraId="277C05A8" w14:textId="77777777" w:rsidR="00C658E2" w:rsidRDefault="00C658E2" w:rsidP="00C658E2"/>
    <w:p w14:paraId="65D41020" w14:textId="77777777" w:rsidR="00C658E2" w:rsidRDefault="00C658E2" w:rsidP="00C658E2"/>
    <w:p w14:paraId="040274A3" w14:textId="77777777" w:rsidR="00C658E2" w:rsidRPr="00C658E2" w:rsidRDefault="00C658E2" w:rsidP="00C658E2"/>
    <w:p w14:paraId="157E4B0E" w14:textId="51915A91" w:rsidR="6965A171" w:rsidRDefault="6965A171"/>
    <w:p w14:paraId="43275EAA" w14:textId="0B54DB5C" w:rsidR="6965A171" w:rsidRDefault="6965A171"/>
    <w:bookmarkStart w:id="4" w:name="_Toc980129484" w:displacedByCustomXml="next"/>
    <w:p>
      <w:r>
        <w:br w:type="page"/>
      </w:r>
    </w:p>
    <w:p>
      <w:pPr>
        <w:pStyle w:val="Heading1"/>
        <w:spacing w:after="160" w:before="400"/>
      </w:pPr>
      <w:r>
        <w:t xml:space="preserve">Day 2 — Facilitator Guide</w:t>
      </w:r>
    </w:p>
    <w:p>
      <w:pPr>
        <w:spacing w:after="100" w:before="40"/>
      </w:pPr>
      <w:r>
        <w:rPr>
          <w:sz w:val="22"/>
          <w:szCs w:val="22"/>
        </w:rPr>
        <w:t xml:space="preserve">This guide covers slides 22–33 of the Connected Enablement prototype. Day 2 shifts the workshop from framework design to cross-functional alignment. Each section below maps to a specific prototype slide, explains what it shows, how to use it, and what decisions or inputs should come out of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Slide Title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Type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Purpose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22</w:t>
            </w:r>
          </w:p>
        </w:tc>
        <w:tc>
          <w:tcPr>
            <w:tcW w:type="dxa" w:w="2250"/>
            <w:tcBorders>
              <w:top w:val="single" w:color="D8D6D0" w:sz="1"/>
              <w:left w:val="single" w:color="D8D6D0" w:sz="1"/>
              <w:bottom w:val="single" w:color="D8D6D0" w:sz="1"/>
              <w:right w:val="single" w:color="D8D6D0" w:sz="1"/>
            </w:tcBorders>
          </w:tcPr>
          <w:p>
            <w:r>
              <w:rPr>
                <w:sz w:val="18"/>
                <w:szCs w:val="18"/>
              </w:rPr>
              <w:t xml:space="preserve">Cross-Functional Team Review</w:t>
            </w:r>
          </w:p>
        </w:tc>
        <w:tc>
          <w:tcPr>
            <w:tcW w:type="dxa" w:w="2250"/>
            <w:tcBorders>
              <w:top w:val="single" w:color="D8D6D0" w:sz="1"/>
              <w:left w:val="single" w:color="D8D6D0" w:sz="1"/>
              <w:bottom w:val="single" w:color="D8D6D0" w:sz="1"/>
              <w:right w:val="single" w:color="D8D6D0" w:sz="1"/>
            </w:tcBorders>
          </w:tcPr>
          <w:p>
            <w:r>
              <w:rPr>
                <w:sz w:val="18"/>
                <w:szCs w:val="18"/>
              </w:rPr>
              <w:t xml:space="preserve">Section divider</w:t>
            </w:r>
          </w:p>
        </w:tc>
        <w:tc>
          <w:tcPr>
            <w:tcW w:type="dxa" w:w="2250"/>
            <w:tcBorders>
              <w:top w:val="single" w:color="D8D6D0" w:sz="1"/>
              <w:left w:val="single" w:color="D8D6D0" w:sz="1"/>
              <w:bottom w:val="single" w:color="D8D6D0" w:sz="1"/>
              <w:right w:val="single" w:color="D8D6D0" w:sz="1"/>
            </w:tcBorders>
          </w:tcPr>
          <w:p>
            <w:r>
              <w:rPr>
                <w:sz w:val="18"/>
                <w:szCs w:val="18"/>
              </w:rPr>
              <w:t xml:space="preserve">Signal the transition from design to alignment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23</w:t>
            </w:r>
          </w:p>
        </w:tc>
        <w:tc>
          <w:tcPr>
            <w:tcW w:type="dxa" w:w="2250"/>
            <w:tcBorders>
              <w:top w:val="single" w:color="D8D6D0" w:sz="1"/>
              <w:left w:val="single" w:color="D8D6D0" w:sz="1"/>
              <w:bottom w:val="single" w:color="D8D6D0" w:sz="1"/>
              <w:right w:val="single" w:color="D8D6D0" w:sz="1"/>
            </w:tcBorders>
          </w:tcPr>
          <w:p>
            <w:r>
              <w:rPr>
                <w:sz w:val="18"/>
                <w:szCs w:val="18"/>
              </w:rPr>
              <w:t xml:space="preserve">Who's Who</w:t>
            </w:r>
          </w:p>
        </w:tc>
        <w:tc>
          <w:tcPr>
            <w:tcW w:type="dxa" w:w="2250"/>
            <w:tcBorders>
              <w:top w:val="single" w:color="D8D6D0" w:sz="1"/>
              <w:left w:val="single" w:color="D8D6D0" w:sz="1"/>
              <w:bottom w:val="single" w:color="D8D6D0" w:sz="1"/>
              <w:right w:val="single" w:color="D8D6D0" w:sz="1"/>
            </w:tcBorders>
          </w:tcPr>
          <w:p>
            <w:r>
              <w:rPr>
                <w:sz w:val="18"/>
                <w:szCs w:val="18"/>
              </w:rPr>
              <w:t xml:space="preserve">Orientation</w:t>
            </w:r>
          </w:p>
        </w:tc>
        <w:tc>
          <w:tcPr>
            <w:tcW w:type="dxa" w:w="2250"/>
            <w:tcBorders>
              <w:top w:val="single" w:color="D8D6D0" w:sz="1"/>
              <w:left w:val="single" w:color="D8D6D0" w:sz="1"/>
              <w:bottom w:val="single" w:color="D8D6D0" w:sz="1"/>
              <w:right w:val="single" w:color="D8D6D0" w:sz="1"/>
            </w:tcBorders>
          </w:tcPr>
          <w:p>
            <w:r>
              <w:rPr>
                <w:sz w:val="18"/>
                <w:szCs w:val="18"/>
              </w:rPr>
              <w:t xml:space="preserve">Establish who is in the room and who owns what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24</w:t>
            </w:r>
          </w:p>
        </w:tc>
        <w:tc>
          <w:tcPr>
            <w:tcW w:type="dxa" w:w="2250"/>
            <w:tcBorders>
              <w:top w:val="single" w:color="D8D6D0" w:sz="1"/>
              <w:left w:val="single" w:color="D8D6D0" w:sz="1"/>
              <w:bottom w:val="single" w:color="D8D6D0" w:sz="1"/>
              <w:right w:val="single" w:color="D8D6D0" w:sz="1"/>
            </w:tcBorders>
          </w:tcPr>
          <w:p>
            <w:r>
              <w:rPr>
                <w:sz w:val="18"/>
                <w:szCs w:val="18"/>
              </w:rPr>
              <w:t xml:space="preserve">Join the Survey</w:t>
            </w:r>
          </w:p>
        </w:tc>
        <w:tc>
          <w:tcPr>
            <w:tcW w:type="dxa" w:w="2250"/>
            <w:tcBorders>
              <w:top w:val="single" w:color="D8D6D0" w:sz="1"/>
              <w:left w:val="single" w:color="D8D6D0" w:sz="1"/>
              <w:bottom w:val="single" w:color="D8D6D0" w:sz="1"/>
              <w:right w:val="single" w:color="D8D6D0" w:sz="1"/>
            </w:tcBorders>
          </w:tcPr>
          <w:p>
            <w:r>
              <w:rPr>
                <w:sz w:val="18"/>
                <w:szCs w:val="18"/>
              </w:rPr>
              <w:t xml:space="preserve">Live activity</w:t>
            </w:r>
          </w:p>
        </w:tc>
        <w:tc>
          <w:tcPr>
            <w:tcW w:type="dxa" w:w="2250"/>
            <w:tcBorders>
              <w:top w:val="single" w:color="D8D6D0" w:sz="1"/>
              <w:left w:val="single" w:color="D8D6D0" w:sz="1"/>
              <w:bottom w:val="single" w:color="D8D6D0" w:sz="1"/>
              <w:right w:val="single" w:color="D8D6D0" w:sz="1"/>
            </w:tcBorders>
          </w:tcPr>
          <w:p>
            <w:r>
              <w:rPr>
                <w:sz w:val="18"/>
                <w:szCs w:val="18"/>
              </w:rPr>
              <w:t xml:space="preserve">Launch Mentimeter audience poll</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25</w:t>
            </w:r>
          </w:p>
        </w:tc>
        <w:tc>
          <w:tcPr>
            <w:tcW w:type="dxa" w:w="2250"/>
            <w:tcBorders>
              <w:top w:val="single" w:color="D8D6D0" w:sz="1"/>
              <w:left w:val="single" w:color="D8D6D0" w:sz="1"/>
              <w:bottom w:val="single" w:color="D8D6D0" w:sz="1"/>
              <w:right w:val="single" w:color="D8D6D0" w:sz="1"/>
            </w:tcBorders>
          </w:tcPr>
          <w:p>
            <w:r>
              <w:rPr>
                <w:sz w:val="18"/>
                <w:szCs w:val="18"/>
              </w:rPr>
              <w:t xml:space="preserve">Survey Results</w:t>
            </w:r>
          </w:p>
        </w:tc>
        <w:tc>
          <w:tcPr>
            <w:tcW w:type="dxa" w:w="2250"/>
            <w:tcBorders>
              <w:top w:val="single" w:color="D8D6D0" w:sz="1"/>
              <w:left w:val="single" w:color="D8D6D0" w:sz="1"/>
              <w:bottom w:val="single" w:color="D8D6D0" w:sz="1"/>
              <w:right w:val="single" w:color="D8D6D0" w:sz="1"/>
            </w:tcBorders>
          </w:tcPr>
          <w:p>
            <w:r>
              <w:rPr>
                <w:sz w:val="18"/>
                <w:szCs w:val="18"/>
              </w:rPr>
              <w:t xml:space="preserve">Live activity</w:t>
            </w:r>
          </w:p>
        </w:tc>
        <w:tc>
          <w:tcPr>
            <w:tcW w:type="dxa" w:w="2250"/>
            <w:tcBorders>
              <w:top w:val="single" w:color="D8D6D0" w:sz="1"/>
              <w:left w:val="single" w:color="D8D6D0" w:sz="1"/>
              <w:bottom w:val="single" w:color="D8D6D0" w:sz="1"/>
              <w:right w:val="single" w:color="D8D6D0" w:sz="1"/>
            </w:tcBorders>
          </w:tcPr>
          <w:p>
            <w:r>
              <w:rPr>
                <w:sz w:val="18"/>
                <w:szCs w:val="18"/>
              </w:rPr>
              <w:t xml:space="preserve">Display live results; facilitate discussion</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26</w:t>
            </w:r>
          </w:p>
        </w:tc>
        <w:tc>
          <w:tcPr>
            <w:tcW w:type="dxa" w:w="2250"/>
            <w:tcBorders>
              <w:top w:val="single" w:color="D8D6D0" w:sz="1"/>
              <w:left w:val="single" w:color="D8D6D0" w:sz="1"/>
              <w:bottom w:val="single" w:color="D8D6D0" w:sz="1"/>
              <w:right w:val="single" w:color="D8D6D0" w:sz="1"/>
            </w:tcBorders>
          </w:tcPr>
          <w:p>
            <w:r>
              <w:rPr>
                <w:sz w:val="18"/>
                <w:szCs w:val="18"/>
              </w:rPr>
              <w:t xml:space="preserve">What We Need · What You Gain</w:t>
            </w:r>
          </w:p>
        </w:tc>
        <w:tc>
          <w:tcPr>
            <w:tcW w:type="dxa" w:w="2250"/>
            <w:tcBorders>
              <w:top w:val="single" w:color="D8D6D0" w:sz="1"/>
              <w:left w:val="single" w:color="D8D6D0" w:sz="1"/>
              <w:bottom w:val="single" w:color="D8D6D0" w:sz="1"/>
              <w:right w:val="single" w:color="D8D6D0" w:sz="1"/>
            </w:tcBorders>
          </w:tcPr>
          <w:p>
            <w:r>
              <w:rPr>
                <w:sz w:val="18"/>
                <w:szCs w:val="18"/>
              </w:rPr>
              <w:t xml:space="preserve">Framing</w:t>
            </w:r>
          </w:p>
        </w:tc>
        <w:tc>
          <w:tcPr>
            <w:tcW w:type="dxa" w:w="2250"/>
            <w:tcBorders>
              <w:top w:val="single" w:color="D8D6D0" w:sz="1"/>
              <w:left w:val="single" w:color="D8D6D0" w:sz="1"/>
              <w:bottom w:val="single" w:color="D8D6D0" w:sz="1"/>
              <w:right w:val="single" w:color="D8D6D0" w:sz="1"/>
            </w:tcBorders>
          </w:tcPr>
          <w:p>
            <w:r>
              <w:rPr>
                <w:sz w:val="18"/>
                <w:szCs w:val="18"/>
              </w:rPr>
              <w:t xml:space="preserve">Set expectations for the cross-functional ask</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27</w:t>
            </w:r>
          </w:p>
        </w:tc>
        <w:tc>
          <w:tcPr>
            <w:tcW w:type="dxa" w:w="2250"/>
            <w:tcBorders>
              <w:top w:val="single" w:color="D8D6D0" w:sz="1"/>
              <w:left w:val="single" w:color="D8D6D0" w:sz="1"/>
              <w:bottom w:val="single" w:color="D8D6D0" w:sz="1"/>
              <w:right w:val="single" w:color="D8D6D0" w:sz="1"/>
            </w:tcBorders>
          </w:tcPr>
          <w:p>
            <w:r>
              <w:rPr>
                <w:sz w:val="18"/>
                <w:szCs w:val="18"/>
              </w:rPr>
              <w:t xml:space="preserve">Current → Future State</w:t>
            </w:r>
          </w:p>
        </w:tc>
        <w:tc>
          <w:tcPr>
            <w:tcW w:type="dxa" w:w="2250"/>
            <w:tcBorders>
              <w:top w:val="single" w:color="D8D6D0" w:sz="1"/>
              <w:left w:val="single" w:color="D8D6D0" w:sz="1"/>
              <w:bottom w:val="single" w:color="D8D6D0" w:sz="1"/>
              <w:right w:val="single" w:color="D8D6D0" w:sz="1"/>
            </w:tcBorders>
          </w:tcPr>
          <w:p>
            <w:r>
              <w:rPr>
                <w:sz w:val="18"/>
                <w:szCs w:val="18"/>
              </w:rPr>
              <w:t xml:space="preserve">Reference</w:t>
            </w:r>
          </w:p>
        </w:tc>
        <w:tc>
          <w:tcPr>
            <w:tcW w:type="dxa" w:w="2250"/>
            <w:tcBorders>
              <w:top w:val="single" w:color="D8D6D0" w:sz="1"/>
              <w:left w:val="single" w:color="D8D6D0" w:sz="1"/>
              <w:bottom w:val="single" w:color="D8D6D0" w:sz="1"/>
              <w:right w:val="single" w:color="D8D6D0" w:sz="1"/>
            </w:tcBorders>
          </w:tcPr>
          <w:p>
            <w:r>
              <w:rPr>
                <w:sz w:val="18"/>
                <w:szCs w:val="18"/>
              </w:rPr>
              <w:t xml:space="preserve">Shared language for the transformation being designed</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28</w:t>
            </w:r>
          </w:p>
        </w:tc>
        <w:tc>
          <w:tcPr>
            <w:tcW w:type="dxa" w:w="2250"/>
            <w:tcBorders>
              <w:top w:val="single" w:color="D8D6D0" w:sz="1"/>
              <w:left w:val="single" w:color="D8D6D0" w:sz="1"/>
              <w:bottom w:val="single" w:color="D8D6D0" w:sz="1"/>
              <w:right w:val="single" w:color="D8D6D0" w:sz="1"/>
            </w:tcBorders>
          </w:tcPr>
          <w:p>
            <w:r>
              <w:rPr>
                <w:sz w:val="18"/>
                <w:szCs w:val="18"/>
              </w:rPr>
              <w:t xml:space="preserve">Journey Detail</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 demo</w:t>
            </w:r>
          </w:p>
        </w:tc>
        <w:tc>
          <w:tcPr>
            <w:tcW w:type="dxa" w:w="2250"/>
            <w:tcBorders>
              <w:top w:val="single" w:color="D8D6D0" w:sz="1"/>
              <w:left w:val="single" w:color="D8D6D0" w:sz="1"/>
              <w:bottom w:val="single" w:color="D8D6D0" w:sz="1"/>
              <w:right w:val="single" w:color="D8D6D0" w:sz="1"/>
            </w:tcBorders>
          </w:tcPr>
          <w:p>
            <w:r>
              <w:rPr>
                <w:sz w:val="18"/>
                <w:szCs w:val="18"/>
              </w:rPr>
              <w:t xml:space="preserve">Show what a journey looks like role-by-role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29</w:t>
            </w:r>
          </w:p>
        </w:tc>
        <w:tc>
          <w:tcPr>
            <w:tcW w:type="dxa" w:w="2250"/>
            <w:tcBorders>
              <w:top w:val="single" w:color="D8D6D0" w:sz="1"/>
              <w:left w:val="single" w:color="D8D6D0" w:sz="1"/>
              <w:bottom w:val="single" w:color="D8D6D0" w:sz="1"/>
              <w:right w:val="single" w:color="D8D6D0" w:sz="1"/>
            </w:tcBorders>
          </w:tcPr>
          <w:p>
            <w:r>
              <w:rPr>
                <w:sz w:val="18"/>
                <w:szCs w:val="18"/>
              </w:rPr>
              <w:t xml:space="preserve">Competency Track</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 demo</w:t>
            </w:r>
          </w:p>
        </w:tc>
        <w:tc>
          <w:tcPr>
            <w:tcW w:type="dxa" w:w="2250"/>
            <w:tcBorders>
              <w:top w:val="single" w:color="D8D6D0" w:sz="1"/>
              <w:left w:val="single" w:color="D8D6D0" w:sz="1"/>
              <w:bottom w:val="single" w:color="D8D6D0" w:sz="1"/>
              <w:right w:val="single" w:color="D8D6D0" w:sz="1"/>
            </w:tcBorders>
          </w:tcPr>
          <w:p>
            <w:r>
              <w:rPr>
                <w:sz w:val="18"/>
                <w:szCs w:val="18"/>
              </w:rPr>
              <w:t xml:space="preserve">Show role × product area journey selection</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30</w:t>
            </w:r>
          </w:p>
        </w:tc>
        <w:tc>
          <w:tcPr>
            <w:tcW w:type="dxa" w:w="2250"/>
            <w:tcBorders>
              <w:top w:val="single" w:color="D8D6D0" w:sz="1"/>
              <w:left w:val="single" w:color="D8D6D0" w:sz="1"/>
              <w:bottom w:val="single" w:color="D8D6D0" w:sz="1"/>
              <w:right w:val="single" w:color="D8D6D0" w:sz="1"/>
            </w:tcBorders>
          </w:tcPr>
          <w:p>
            <w:r>
              <w:rPr>
                <w:sz w:val="18"/>
                <w:szCs w:val="18"/>
              </w:rPr>
              <w:t xml:space="preserve">The Framework (Build)</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 build</w:t>
            </w:r>
          </w:p>
        </w:tc>
        <w:tc>
          <w:tcPr>
            <w:tcW w:type="dxa" w:w="2250"/>
            <w:tcBorders>
              <w:top w:val="single" w:color="D8D6D0" w:sz="1"/>
              <w:left w:val="single" w:color="D8D6D0" w:sz="1"/>
              <w:bottom w:val="single" w:color="D8D6D0" w:sz="1"/>
              <w:right w:val="single" w:color="D8D6D0" w:sz="1"/>
            </w:tcBorders>
          </w:tcPr>
          <w:p>
            <w:r>
              <w:rPr>
                <w:sz w:val="18"/>
                <w:szCs w:val="18"/>
              </w:rPr>
              <w:t xml:space="preserve">Layer-by-layer framework reveal for a new audience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31</w:t>
            </w:r>
          </w:p>
        </w:tc>
        <w:tc>
          <w:tcPr>
            <w:tcW w:type="dxa" w:w="2250"/>
            <w:tcBorders>
              <w:top w:val="single" w:color="D8D6D0" w:sz="1"/>
              <w:left w:val="single" w:color="D8D6D0" w:sz="1"/>
              <w:bottom w:val="single" w:color="D8D6D0" w:sz="1"/>
              <w:right w:val="single" w:color="D8D6D0" w:sz="1"/>
            </w:tcBorders>
          </w:tcPr>
          <w:p>
            <w:r>
              <w:rPr>
                <w:sz w:val="18"/>
                <w:szCs w:val="18"/>
              </w:rPr>
              <w:t xml:space="preserve">Three Layers Over Time</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w:t>
            </w:r>
          </w:p>
        </w:tc>
        <w:tc>
          <w:tcPr>
            <w:tcW w:type="dxa" w:w="2250"/>
            <w:tcBorders>
              <w:top w:val="single" w:color="D8D6D0" w:sz="1"/>
              <w:left w:val="single" w:color="D8D6D0" w:sz="1"/>
              <w:bottom w:val="single" w:color="D8D6D0" w:sz="1"/>
              <w:right w:val="single" w:color="D8D6D0" w:sz="1"/>
            </w:tcBorders>
          </w:tcPr>
          <w:p>
            <w:r>
              <w:rPr>
                <w:sz w:val="18"/>
                <w:szCs w:val="18"/>
              </w:rPr>
              <w:t xml:space="preserve">Show how the framework matures over months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32</w:t>
            </w:r>
          </w:p>
        </w:tc>
        <w:tc>
          <w:tcPr>
            <w:tcW w:type="dxa" w:w="2250"/>
            <w:tcBorders>
              <w:top w:val="single" w:color="D8D6D0" w:sz="1"/>
              <w:left w:val="single" w:color="D8D6D0" w:sz="1"/>
              <w:bottom w:val="single" w:color="D8D6D0" w:sz="1"/>
              <w:right w:val="single" w:color="D8D6D0" w:sz="1"/>
            </w:tcBorders>
          </w:tcPr>
          <w:p>
            <w:r>
              <w:rPr>
                <w:sz w:val="18"/>
                <w:szCs w:val="18"/>
              </w:rPr>
              <w:t xml:space="preserve">The Framework + RACI</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 + tool</w:t>
            </w:r>
          </w:p>
        </w:tc>
        <w:tc>
          <w:tcPr>
            <w:tcW w:type="dxa" w:w="2250"/>
            <w:tcBorders>
              <w:top w:val="single" w:color="D8D6D0" w:sz="1"/>
              <w:left w:val="single" w:color="D8D6D0" w:sz="1"/>
              <w:bottom w:val="single" w:color="D8D6D0" w:sz="1"/>
              <w:right w:val="single" w:color="D8D6D0" w:sz="1"/>
            </w:tcBorders>
          </w:tcPr>
          <w:p>
            <w:r>
              <w:rPr>
                <w:sz w:val="18"/>
                <w:szCs w:val="18"/>
              </w:rPr>
              <w:t xml:space="preserve">Drag-and-drop build with editable RACI modal</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33</w:t>
            </w:r>
          </w:p>
        </w:tc>
        <w:tc>
          <w:tcPr>
            <w:tcW w:type="dxa" w:w="2250"/>
            <w:tcBorders>
              <w:top w:val="single" w:color="D8D6D0" w:sz="1"/>
              <w:left w:val="single" w:color="D8D6D0" w:sz="1"/>
              <w:bottom w:val="single" w:color="D8D6D0" w:sz="1"/>
              <w:right w:val="single" w:color="D8D6D0" w:sz="1"/>
            </w:tcBorders>
          </w:tcPr>
          <w:p>
            <w:r>
              <w:rPr>
                <w:sz w:val="18"/>
                <w:szCs w:val="18"/>
              </w:rPr>
              <w:t xml:space="preserve">Call to Action</w:t>
            </w:r>
          </w:p>
        </w:tc>
        <w:tc>
          <w:tcPr>
            <w:tcW w:type="dxa" w:w="2250"/>
            <w:tcBorders>
              <w:top w:val="single" w:color="D8D6D0" w:sz="1"/>
              <w:left w:val="single" w:color="D8D6D0" w:sz="1"/>
              <w:bottom w:val="single" w:color="D8D6D0" w:sz="1"/>
              <w:right w:val="single" w:color="D8D6D0" w:sz="1"/>
            </w:tcBorders>
          </w:tcPr>
          <w:p>
            <w:r>
              <w:rPr>
                <w:sz w:val="18"/>
                <w:szCs w:val="18"/>
              </w:rPr>
              <w:t xml:space="preserve">Closing</w:t>
            </w:r>
          </w:p>
        </w:tc>
        <w:tc>
          <w:tcPr>
            <w:tcW w:type="dxa" w:w="2250"/>
            <w:tcBorders>
              <w:top w:val="single" w:color="D8D6D0" w:sz="1"/>
              <w:left w:val="single" w:color="D8D6D0" w:sz="1"/>
              <w:bottom w:val="single" w:color="D8D6D0" w:sz="1"/>
              <w:right w:val="single" w:color="D8D6D0" w:sz="1"/>
            </w:tcBorders>
          </w:tcPr>
          <w:p>
            <w:r>
              <w:rPr>
                <w:sz w:val="18"/>
                <w:szCs w:val="18"/>
              </w:rPr>
              <w:t xml:space="preserve">Commitments and next steps before the room leaves</w:t>
            </w:r>
          </w:p>
        </w:tc>
      </w:tr>
    </w:tbl>
    <w:p>
      <w:r>
        <w:br w:type="page"/>
      </w:r>
    </w:p>
    <w:p>
      <w:pPr>
        <w:pStyle w:val="Heading1"/>
        <w:spacing w:after="160" w:before="400"/>
      </w:pPr>
      <w:r>
        <w:t xml:space="preserve">Slide 22 — Cross-Functional Team Review</w:t>
      </w:r>
    </w:p>
    <w:p>
      <w:pPr>
        <w:spacing w:after="60" w:before="60"/>
      </w:pPr>
      <w:r>
        <w:rPr>
          <w:b/>
          <w:bCs/>
          <w:color w:val="888888"/>
          <w:sz w:val="18"/>
          <w:szCs w:val="18"/>
        </w:rPr>
        <w:t xml:space="preserve">Slide 22  </w:t>
      </w:r>
      <w:r>
        <w:rPr>
          <w:i/>
          <w:iCs/>
          <w:color w:val="888888"/>
          <w:sz w:val="18"/>
          <w:szCs w:val="18"/>
        </w:rPr>
        <w:t xml:space="preserve">Cross-Functional Team Review</w:t>
      </w:r>
      <w:r>
        <w:rPr>
          <w:color w:val="AAAAAA"/>
          <w:sz w:val="17"/>
          <w:szCs w:val="17"/>
        </w:rPr>
        <w:t xml:space="preserve">  —  Section title slide</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22: Section title — dark navy, white headline, orange rule</w:t>
      </w:r>
    </w:p>
    <w:p>
      <w:pPr>
        <w:pStyle w:val="Heading2"/>
        <w:spacing w:after="120" w:before="320"/>
      </w:pPr>
      <w:r>
        <w:t xml:space="preserve">What This Slide Is</w:t>
      </w:r>
    </w:p>
    <w:p>
      <w:pPr>
        <w:spacing w:after="100" w:before="40"/>
      </w:pPr>
      <w:r>
        <w:rPr>
          <w:sz w:val="22"/>
          <w:szCs w:val="22"/>
        </w:rPr>
        <w:t xml:space="preserve">A section title card. Dark navy background, large white headline, orange horizontal rule. No interactive content. Its purpose is to signal a gear-change: the morning was about understanding the framework; the afternoon is about deciding who owns what.</w:t>
      </w:r>
    </w:p>
    <w:p>
      <w:pPr>
        <w:pStyle w:val="Heading2"/>
        <w:spacing w:after="120" w:before="320"/>
      </w:pPr>
      <w:r>
        <w:t xml:space="preserve">How to Use It</w:t>
      </w:r>
    </w:p>
    <w:p>
      <w:pPr>
        <w:pStyle w:val="ListParagraph"/>
        <w:numPr>
          <w:ilvl w:val="0"/>
          <w:numId w:val="2"/>
        </w:numPr>
      </w:pPr>
      <w:r>
        <w:rPr>
          <w:sz w:val="22"/>
          <w:szCs w:val="22"/>
        </w:rPr>
        <w:t xml:space="preserve">Pause here before transitioning. Give the room a moment to mentally shift from "learning" to "deciding."</w:t>
      </w:r>
    </w:p>
    <w:p>
      <w:pPr>
        <w:pStyle w:val="ListParagraph"/>
        <w:numPr>
          <w:ilvl w:val="0"/>
          <w:numId w:val="2"/>
        </w:numPr>
      </w:pPr>
      <w:r>
        <w:rPr>
          <w:sz w:val="22"/>
          <w:szCs w:val="22"/>
        </w:rPr>
        <w:t xml:space="preserve">Use this slide as the moment to re-state who needs to make a commitment before the day ends.</w:t>
      </w:r>
    </w:p>
    <w:p>
      <w:pPr>
        <w:pStyle w:val="ListParagraph"/>
        <w:numPr>
          <w:ilvl w:val="0"/>
          <w:numId w:val="2"/>
        </w:numPr>
      </w:pPr>
      <w:r>
        <w:rPr>
          <w:sz w:val="22"/>
          <w:szCs w:val="22"/>
        </w:rPr>
        <w:t xml:space="preserve">If the morning session ran long, this is a natural reset point — recap the three-layer framework in two sentences, then move on.</w:t>
      </w:r>
    </w:p>
    <w:p>
      <w:pPr>
        <w:pStyle w:val="Heading2"/>
        <w:spacing w:after="120" w:before="320"/>
      </w:pPr>
      <w:r>
        <w:t xml:space="preserve">Facilitator Talking Points</w:t>
      </w:r>
    </w:p>
    <w:p>
      <w:pPr>
        <w:spacing w:after="60" w:before="100"/>
      </w:pPr>
      <w:r>
        <w:rPr>
          <w:b/>
          <w:bCs/>
          <w:color w:val="0A2F46"/>
          <w:sz w:val="18"/>
          <w:szCs w:val="18"/>
        </w:rPr>
        <w:t xml:space="preserve">FACILITATOR  |  </w:t>
      </w:r>
      <w:r>
        <w:rPr>
          <w:i/>
          <w:iCs/>
          <w:color w:val="0A2F46"/>
          <w:sz w:val="20"/>
          <w:szCs w:val="20"/>
        </w:rPr>
        <w:t xml:space="preserve">"We spent the morning understanding the framework — what assets are, what journeys are, what achievements are. The rest of today is about making it real. That means getting specific about who owns what, what we need from each of you, and what we're committing to before we leave."</w:t>
      </w:r>
    </w:p>
    <w:p>
      <w:pPr>
        <w:spacing w:after="60" w:before="100"/>
      </w:pPr>
      <w:r>
        <w:rPr>
          <w:b/>
          <w:bCs/>
          <w:color w:val="0A2F46"/>
          <w:sz w:val="18"/>
          <w:szCs w:val="18"/>
        </w:rPr>
        <w:t xml:space="preserve">FACILITATOR  |  </w:t>
      </w:r>
      <w:r>
        <w:rPr>
          <w:i/>
          <w:iCs/>
          <w:color w:val="0A2F46"/>
          <w:sz w:val="20"/>
          <w:szCs w:val="20"/>
        </w:rPr>
        <w:t xml:space="preserve">"Every slide from here is designed to generate a decision or a commitment — not more discussion."</w:t>
      </w:r>
    </w:p>
    <w:p>
      <w:r>
        <w:br w:type="page"/>
      </w:r>
    </w:p>
    <w:p>
      <w:pPr>
        <w:pStyle w:val="Heading1"/>
        <w:spacing w:after="160" w:before="400"/>
      </w:pPr>
      <w:r>
        <w:t xml:space="preserve">Slide 23 — Who's Who</w:t>
      </w:r>
    </w:p>
    <w:p>
      <w:pPr>
        <w:spacing w:after="60" w:before="60"/>
      </w:pPr>
      <w:r>
        <w:rPr>
          <w:b/>
          <w:bCs/>
          <w:color w:val="888888"/>
          <w:sz w:val="18"/>
          <w:szCs w:val="18"/>
        </w:rPr>
        <w:t xml:space="preserve">Slide 23  </w:t>
      </w:r>
      <w:r>
        <w:rPr>
          <w:i/>
          <w:iCs/>
          <w:color w:val="888888"/>
          <w:sz w:val="18"/>
          <w:szCs w:val="18"/>
        </w:rPr>
        <w:t xml:space="preserve">Who's Who</w:t>
      </w:r>
      <w:r>
        <w:rPr>
          <w:color w:val="AAAAAA"/>
          <w:sz w:val="17"/>
          <w:szCs w:val="17"/>
        </w:rPr>
        <w:t xml:space="preserve">  —  In the room today</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23: Team orientation — 8 business unit cards in a 2×4 grid</w:t>
      </w:r>
    </w:p>
    <w:p>
      <w:pPr>
        <w:pStyle w:val="Heading2"/>
        <w:spacing w:after="120" w:before="320"/>
      </w:pPr>
      <w:r>
        <w:t xml:space="preserve">What This Slide Shows</w:t>
      </w:r>
    </w:p>
    <w:p>
      <w:pPr>
        <w:spacing w:after="100" w:before="40"/>
      </w:pPr>
      <w:r>
        <w:rPr>
          <w:sz w:val="22"/>
          <w:szCs w:val="22"/>
        </w:rPr>
        <w:t xml:space="preserve">A split layout: the title panel on the left ("Who's Who / In the room today"), and eight team cards on the right in a 2×4 grid. Each card has an icon and team name. The eight teams shown are:</w:t>
      </w:r>
    </w:p>
    <w:p>
      <w:pPr>
        <w:pStyle w:val="ListParagraph"/>
        <w:numPr>
          <w:ilvl w:val="0"/>
          <w:numId w:val="2"/>
        </w:numPr>
      </w:pPr>
      <w:r>
        <w:rPr>
          <w:sz w:val="22"/>
          <w:szCs w:val="22"/>
        </w:rPr>
        <w:t xml:space="preserve">Solutions Marketing</w:t>
      </w:r>
    </w:p>
    <w:p>
      <w:pPr>
        <w:pStyle w:val="ListParagraph"/>
        <w:numPr>
          <w:ilvl w:val="0"/>
          <w:numId w:val="2"/>
        </w:numPr>
      </w:pPr>
      <w:r>
        <w:rPr>
          <w:sz w:val="22"/>
          <w:szCs w:val="22"/>
        </w:rPr>
        <w:t xml:space="preserve">Solutions Consulting</w:t>
      </w:r>
    </w:p>
    <w:p>
      <w:pPr>
        <w:pStyle w:val="ListParagraph"/>
        <w:numPr>
          <w:ilvl w:val="0"/>
          <w:numId w:val="2"/>
        </w:numPr>
      </w:pPr>
      <w:r>
        <w:rPr>
          <w:sz w:val="22"/>
          <w:szCs w:val="22"/>
        </w:rPr>
        <w:t xml:space="preserve">Release Management</w:t>
      </w:r>
    </w:p>
    <w:p>
      <w:pPr>
        <w:pStyle w:val="ListParagraph"/>
        <w:numPr>
          <w:ilvl w:val="0"/>
          <w:numId w:val="2"/>
        </w:numPr>
      </w:pPr>
      <w:r>
        <w:rPr>
          <w:sz w:val="22"/>
          <w:szCs w:val="22"/>
        </w:rPr>
        <w:t xml:space="preserve">Alliances</w:t>
      </w:r>
    </w:p>
    <w:p>
      <w:pPr>
        <w:pStyle w:val="ListParagraph"/>
        <w:numPr>
          <w:ilvl w:val="0"/>
          <w:numId w:val="2"/>
        </w:numPr>
      </w:pPr>
      <w:r>
        <w:rPr>
          <w:sz w:val="22"/>
          <w:szCs w:val="22"/>
        </w:rPr>
        <w:t xml:space="preserve">Professional Services</w:t>
      </w:r>
    </w:p>
    <w:p>
      <w:pPr>
        <w:pStyle w:val="ListParagraph"/>
        <w:numPr>
          <w:ilvl w:val="0"/>
          <w:numId w:val="2"/>
        </w:numPr>
      </w:pPr>
      <w:r>
        <w:rPr>
          <w:sz w:val="22"/>
          <w:szCs w:val="22"/>
        </w:rPr>
        <w:t xml:space="preserve">Academy</w:t>
      </w:r>
    </w:p>
    <w:p>
      <w:pPr>
        <w:pStyle w:val="ListParagraph"/>
        <w:numPr>
          <w:ilvl w:val="0"/>
          <w:numId w:val="2"/>
        </w:numPr>
      </w:pPr>
      <w:r>
        <w:rPr>
          <w:sz w:val="22"/>
          <w:szCs w:val="22"/>
        </w:rPr>
        <w:t xml:space="preserve">CoE / Product</w:t>
      </w:r>
    </w:p>
    <w:p>
      <w:pPr>
        <w:pStyle w:val="ListParagraph"/>
        <w:numPr>
          <w:ilvl w:val="0"/>
          <w:numId w:val="2"/>
        </w:numPr>
      </w:pPr>
      <w:r>
        <w:rPr>
          <w:sz w:val="22"/>
          <w:szCs w:val="22"/>
        </w:rPr>
        <w:t xml:space="preserve">GTM Enablement</w:t>
      </w:r>
    </w:p>
    <w:p>
      <w:pPr>
        <w:pStyle w:val="Heading2"/>
        <w:spacing w:after="120" w:before="320"/>
      </w:pPr>
      <w:r>
        <w:t xml:space="preserve">How to Use It</w:t>
      </w:r>
    </w:p>
    <w:p>
      <w:pPr>
        <w:pStyle w:val="ListParagraph"/>
        <w:numPr>
          <w:ilvl w:val="0"/>
          <w:numId w:val="2"/>
        </w:numPr>
      </w:pPr>
      <w:r>
        <w:rPr>
          <w:sz w:val="22"/>
          <w:szCs w:val="22"/>
        </w:rPr>
        <w:t xml:space="preserve">Use this slide to quickly orient the room — who is represented, and therefore who is accountable for the commitments made today.</w:t>
      </w:r>
    </w:p>
    <w:p>
      <w:pPr>
        <w:pStyle w:val="ListParagraph"/>
        <w:numPr>
          <w:ilvl w:val="0"/>
          <w:numId w:val="2"/>
        </w:numPr>
      </w:pPr>
      <w:r>
        <w:rPr>
          <w:sz w:val="22"/>
          <w:szCs w:val="22"/>
        </w:rPr>
        <w:t xml:space="preserve">If the actual attendee list differs from the slide, call it out explicitly: "We're missing X today — that means the Y decision needs to be deferred or someone needs to carry it back."</w:t>
      </w:r>
    </w:p>
    <w:p>
      <w:pPr>
        <w:pStyle w:val="ListParagraph"/>
        <w:numPr>
          <w:ilvl w:val="0"/>
          <w:numId w:val="2"/>
        </w:numPr>
      </w:pPr>
      <w:r>
        <w:rPr>
          <w:sz w:val="22"/>
          <w:szCs w:val="22"/>
        </w:rPr>
        <w:t xml:space="preserve">Use the team list as an accountability map: each team on this slide should leave with at least one named action item.</w:t>
      </w:r>
    </w:p>
    <w:p>
      <w:pPr>
        <w:pStyle w:val="Heading2"/>
        <w:spacing w:after="120" w:before="320"/>
      </w:pPr>
      <w:r>
        <w:t xml:space="preserve">Facilitation Note</w:t>
      </w:r>
    </w:p>
    <w:p>
      <w:pPr>
        <w:spacing w:after="100" w:before="40"/>
      </w:pPr>
      <w:r>
        <w:rPr>
          <w:sz w:val="22"/>
          <w:szCs w:val="22"/>
        </w:rPr>
        <w:t xml:space="preserve">This is a short slide — 2–3 minutes. Its job is to make the cross-functional nature of the session explicit. Every team on that grid has a stake in making the framework work. The goal of the next two hours is to get each of them to say "yes" to a specific commitment.</w:t>
      </w:r>
    </w:p>
    <w:p>
      <w:pPr>
        <w:spacing w:after="60" w:before="100"/>
      </w:pPr>
      <w:r>
        <w:rPr>
          <w:b/>
          <w:bCs/>
          <w:color w:val="FF6100"/>
          <w:sz w:val="18"/>
          <w:szCs w:val="18"/>
        </w:rPr>
        <w:t xml:space="preserve">DISCUSS  |  </w:t>
      </w:r>
      <w:r>
        <w:rPr>
          <w:i/>
          <w:iCs/>
          <w:color w:val="FF6100"/>
          <w:sz w:val="22"/>
          <w:szCs w:val="22"/>
        </w:rPr>
        <w:t xml:space="preserve">Is everyone who needs to be in this room actually here? If not, who is missing and what does that mean for the decisions we can make today?</w:t>
      </w:r>
    </w:p>
    <w:p>
      <w:r>
        <w:br w:type="page"/>
      </w:r>
    </w:p>
    <w:p>
      <w:pPr>
        <w:pStyle w:val="Heading1"/>
        <w:spacing w:after="160" w:before="400"/>
      </w:pPr>
      <w:r>
        <w:t xml:space="preserve">Slide 24 — Join the Survey</w:t>
      </w:r>
    </w:p>
    <w:p>
      <w:pPr>
        <w:spacing w:after="60" w:before="60"/>
      </w:pPr>
      <w:r>
        <w:rPr>
          <w:b/>
          <w:bCs/>
          <w:color w:val="888888"/>
          <w:sz w:val="18"/>
          <w:szCs w:val="18"/>
        </w:rPr>
        <w:t xml:space="preserve">Slide 24  </w:t>
      </w:r>
      <w:r>
        <w:rPr>
          <w:i/>
          <w:iCs/>
          <w:color w:val="888888"/>
          <w:sz w:val="18"/>
          <w:szCs w:val="18"/>
        </w:rPr>
        <w:t xml:space="preserve">Join the Survey</w:t>
      </w:r>
      <w:r>
        <w:rPr>
          <w:color w:val="AAAAAA"/>
          <w:sz w:val="17"/>
          <w:szCs w:val="17"/>
        </w:rPr>
        <w:t xml:space="preserve">  —  Mentimeter audience poll — QR + join code</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24: QR code and menti.com join code on dark navy background</w:t>
      </w:r>
    </w:p>
    <w:p>
      <w:pPr>
        <w:pStyle w:val="Heading2"/>
        <w:spacing w:after="120" w:before="320"/>
      </w:pPr>
      <w:r>
        <w:t xml:space="preserve">What This Slide Does</w:t>
      </w:r>
    </w:p>
    <w:p>
      <w:pPr>
        <w:spacing w:after="100" w:before="40"/>
      </w:pPr>
      <w:r>
        <w:rPr>
          <w:sz w:val="22"/>
          <w:szCs w:val="22"/>
        </w:rPr>
        <w:t xml:space="preserve">Displays a QR code and the Mentimeter join URL/code so the audience can connect to the live survey on their phones. The slide has two states:</w:t>
      </w:r>
    </w:p>
    <w:p>
      <w:pPr>
        <w:pStyle w:val="ListParagraph"/>
        <w:numPr>
          <w:ilvl w:val="0"/>
          <w:numId w:val="2"/>
        </w:numPr>
      </w:pPr>
      <w:r>
        <w:rPr>
          <w:b/>
          <w:bCs/>
          <w:sz w:val="22"/>
          <w:szCs w:val="22"/>
        </w:rPr>
        <w:t xml:space="preserve">Display mode (default): </w:t>
      </w:r>
      <w:r>
        <w:rPr>
          <w:sz w:val="22"/>
          <w:szCs w:val="22"/>
        </w:rPr>
        <w:t xml:space="preserve">Shows the QR image, "Go to menti.com", and the join code in large orange text.</w:t>
      </w:r>
    </w:p>
    <w:p>
      <w:pPr>
        <w:pStyle w:val="ListParagraph"/>
        <w:numPr>
          <w:ilvl w:val="0"/>
          <w:numId w:val="2"/>
        </w:numPr>
      </w:pPr>
      <w:r>
        <w:rPr>
          <w:b/>
          <w:bCs/>
          <w:sz w:val="22"/>
          <w:szCs w:val="22"/>
        </w:rPr>
        <w:t xml:space="preserve">Edit mode: </w:t>
      </w:r>
      <w:r>
        <w:rPr>
          <w:sz w:val="22"/>
          <w:szCs w:val="22"/>
        </w:rPr>
        <w:t xml:space="preserve">Click "✎ Edit code" at the bottom of the slide to change the join code before the session. The code is saved in localStorage so it persists across page refreshes.</w:t>
      </w:r>
    </w:p>
    <w:p>
      <w:pPr>
        <w:pStyle w:val="Heading2"/>
        <w:spacing w:after="120" w:before="320"/>
      </w:pPr>
      <w:r>
        <w:t xml:space="preserve">Setup Before the Session</w:t>
      </w:r>
    </w:p>
    <w:p>
      <w:pPr>
        <w:pStyle w:val="ListParagraph"/>
        <w:numPr>
          <w:ilvl w:val="0"/>
          <w:numId w:val="2"/>
        </w:numPr>
      </w:pPr>
      <w:r>
        <w:rPr>
          <w:sz w:val="22"/>
          <w:szCs w:val="22"/>
        </w:rPr>
        <w:t xml:space="preserve">Create your Mentimeter presentation in advance at mentimeter.com.</w:t>
      </w:r>
    </w:p>
    <w:p>
      <w:pPr>
        <w:pStyle w:val="ListParagraph"/>
        <w:numPr>
          <w:ilvl w:val="0"/>
          <w:numId w:val="2"/>
        </w:numPr>
      </w:pPr>
      <w:r>
        <w:rPr>
          <w:sz w:val="22"/>
          <w:szCs w:val="22"/>
        </w:rPr>
        <w:t xml:space="preserve">Get your presentation's join code (shown in Mentimeter when you start presenting).</w:t>
      </w:r>
    </w:p>
    <w:p>
      <w:pPr>
        <w:pStyle w:val="ListParagraph"/>
        <w:numPr>
          <w:ilvl w:val="0"/>
          <w:numId w:val="2"/>
        </w:numPr>
      </w:pPr>
      <w:r>
        <w:rPr>
          <w:sz w:val="22"/>
          <w:szCs w:val="22"/>
        </w:rPr>
        <w:t xml:space="preserve">Before the session, navigate to slide 24 and click "✎ Edit code" at the bottom to enter your code. It will persist until cleared.</w:t>
      </w:r>
    </w:p>
    <w:p>
      <w:pPr>
        <w:pStyle w:val="ListParagraph"/>
        <w:numPr>
          <w:ilvl w:val="0"/>
          <w:numId w:val="2"/>
        </w:numPr>
      </w:pPr>
      <w:r>
        <w:rPr>
          <w:sz w:val="22"/>
          <w:szCs w:val="22"/>
        </w:rPr>
        <w:t xml:space="preserve">The default code shown (aluu6kyk3scp) is a placeholder — replace it with your live session code.</w:t>
      </w:r>
    </w:p>
    <w:p>
      <w:pPr>
        <w:pStyle w:val="Heading2"/>
        <w:spacing w:after="120" w:before="320"/>
      </w:pPr>
      <w:r>
        <w:t xml:space="preserve">Suggested Survey Questions</w:t>
      </w:r>
    </w:p>
    <w:p>
      <w:pPr>
        <w:spacing w:after="100" w:before="40"/>
      </w:pPr>
      <w:r>
        <w:rPr>
          <w:sz w:val="22"/>
          <w:szCs w:val="22"/>
        </w:rPr>
        <w:t xml:space="preserve">Mentimeter works best with quick, high-signal question types. Suggested questions for a Day 2 cross-functional audience: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Question</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Type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Purpose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"How clearly do you understand who owns enablement content today?"</w:t>
            </w:r>
          </w:p>
        </w:tc>
        <w:tc>
          <w:tcPr>
            <w:tcW w:type="dxa" w:w="3000"/>
            <w:tcBorders>
              <w:top w:val="single" w:color="D8D6D0" w:sz="1"/>
              <w:left w:val="single" w:color="D8D6D0" w:sz="1"/>
              <w:bottom w:val="single" w:color="D8D6D0" w:sz="1"/>
              <w:right w:val="single" w:color="D8D6D0" w:sz="1"/>
            </w:tcBorders>
          </w:tcPr>
          <w:p>
            <w:r>
              <w:rPr>
                <w:sz w:val="18"/>
                <w:szCs w:val="18"/>
              </w:rPr>
              <w:t xml:space="preserve">Scale 1–10</w:t>
            </w:r>
          </w:p>
        </w:tc>
        <w:tc>
          <w:tcPr>
            <w:tcW w:type="dxa" w:w="3000"/>
            <w:tcBorders>
              <w:top w:val="single" w:color="D8D6D0" w:sz="1"/>
              <w:left w:val="single" w:color="D8D6D0" w:sz="1"/>
              <w:bottom w:val="single" w:color="D8D6D0" w:sz="1"/>
              <w:right w:val="single" w:color="D8D6D0" w:sz="1"/>
            </w:tcBorders>
          </w:tcPr>
          <w:p>
            <w:r>
              <w:rPr>
                <w:sz w:val="18"/>
                <w:szCs w:val="18"/>
              </w:rPr>
              <w:t xml:space="preserve">Baseline: ownership clarity</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"Which team do you think is most under-resourced for enablement right now?"</w:t>
            </w:r>
          </w:p>
        </w:tc>
        <w:tc>
          <w:tcPr>
            <w:tcW w:type="dxa" w:w="3000"/>
            <w:tcBorders>
              <w:top w:val="single" w:color="D8D6D0" w:sz="1"/>
              <w:left w:val="single" w:color="D8D6D0" w:sz="1"/>
              <w:bottom w:val="single" w:color="D8D6D0" w:sz="1"/>
              <w:right w:val="single" w:color="D8D6D0" w:sz="1"/>
            </w:tcBorders>
          </w:tcPr>
          <w:p>
            <w:r>
              <w:rPr>
                <w:sz w:val="18"/>
                <w:szCs w:val="18"/>
              </w:rPr>
              <w:t xml:space="preserve">Multiple choice</w:t>
            </w:r>
          </w:p>
        </w:tc>
        <w:tc>
          <w:tcPr>
            <w:tcW w:type="dxa" w:w="3000"/>
            <w:tcBorders>
              <w:top w:val="single" w:color="D8D6D0" w:sz="1"/>
              <w:left w:val="single" w:color="D8D6D0" w:sz="1"/>
              <w:bottom w:val="single" w:color="D8D6D0" w:sz="1"/>
              <w:right w:val="single" w:color="D8D6D0" w:sz="1"/>
            </w:tcBorders>
          </w:tcPr>
          <w:p>
            <w:r>
              <w:rPr>
                <w:sz w:val="18"/>
                <w:szCs w:val="18"/>
              </w:rPr>
              <w:t xml:space="preserve">Surface friction before RACI discussion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"How confident are you that we can deliver a fully digital enablement model in 12 months?"</w:t>
            </w:r>
          </w:p>
        </w:tc>
        <w:tc>
          <w:tcPr>
            <w:tcW w:type="dxa" w:w="3000"/>
            <w:tcBorders>
              <w:top w:val="single" w:color="D8D6D0" w:sz="1"/>
              <w:left w:val="single" w:color="D8D6D0" w:sz="1"/>
              <w:bottom w:val="single" w:color="D8D6D0" w:sz="1"/>
              <w:right w:val="single" w:color="D8D6D0" w:sz="1"/>
            </w:tcBorders>
          </w:tcPr>
          <w:p>
            <w:r>
              <w:rPr>
                <w:sz w:val="18"/>
                <w:szCs w:val="18"/>
              </w:rPr>
              <w:t xml:space="preserve">Scale 1–10</w:t>
            </w:r>
          </w:p>
        </w:tc>
        <w:tc>
          <w:tcPr>
            <w:tcW w:type="dxa" w:w="3000"/>
            <w:tcBorders>
              <w:top w:val="single" w:color="D8D6D0" w:sz="1"/>
              <w:left w:val="single" w:color="D8D6D0" w:sz="1"/>
              <w:bottom w:val="single" w:color="D8D6D0" w:sz="1"/>
              <w:right w:val="single" w:color="D8D6D0" w:sz="1"/>
            </w:tcBorders>
          </w:tcPr>
          <w:p>
            <w:r>
              <w:rPr>
                <w:sz w:val="18"/>
                <w:szCs w:val="18"/>
              </w:rPr>
              <w:t xml:space="preserve">Confidence check — use to frame ambition vs. reality</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"What is the single biggest obstacle to making this framework real?"</w:t>
            </w:r>
          </w:p>
        </w:tc>
        <w:tc>
          <w:tcPr>
            <w:tcW w:type="dxa" w:w="3000"/>
            <w:tcBorders>
              <w:top w:val="single" w:color="D8D6D0" w:sz="1"/>
              <w:left w:val="single" w:color="D8D6D0" w:sz="1"/>
              <w:bottom w:val="single" w:color="D8D6D0" w:sz="1"/>
              <w:right w:val="single" w:color="D8D6D0" w:sz="1"/>
            </w:tcBorders>
          </w:tcPr>
          <w:p>
            <w:r>
              <w:rPr>
                <w:sz w:val="18"/>
                <w:szCs w:val="18"/>
              </w:rPr>
              <w:t xml:space="preserve">Open text / word cloud</w:t>
            </w:r>
          </w:p>
        </w:tc>
        <w:tc>
          <w:tcPr>
            <w:tcW w:type="dxa" w:w="3000"/>
            <w:tcBorders>
              <w:top w:val="single" w:color="D8D6D0" w:sz="1"/>
              <w:left w:val="single" w:color="D8D6D0" w:sz="1"/>
              <w:bottom w:val="single" w:color="D8D6D0" w:sz="1"/>
              <w:right w:val="single" w:color="D8D6D0" w:sz="1"/>
            </w:tcBorders>
          </w:tcPr>
          <w:p>
            <w:r>
              <w:rPr>
                <w:sz w:val="18"/>
                <w:szCs w:val="18"/>
              </w:rPr>
              <w:t xml:space="preserve">Unfiltered blockers — discuss after slide 25</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"What is the one thing you'd commit to before leaving today?"</w:t>
            </w:r>
          </w:p>
        </w:tc>
        <w:tc>
          <w:tcPr>
            <w:tcW w:type="dxa" w:w="3000"/>
            <w:tcBorders>
              <w:top w:val="single" w:color="D8D6D0" w:sz="1"/>
              <w:left w:val="single" w:color="D8D6D0" w:sz="1"/>
              <w:bottom w:val="single" w:color="D8D6D0" w:sz="1"/>
              <w:right w:val="single" w:color="D8D6D0" w:sz="1"/>
            </w:tcBorders>
          </w:tcPr>
          <w:p>
            <w:r>
              <w:rPr>
                <w:sz w:val="18"/>
                <w:szCs w:val="18"/>
              </w:rPr>
              <w:t xml:space="preserve">Open text</w:t>
            </w:r>
          </w:p>
        </w:tc>
        <w:tc>
          <w:tcPr>
            <w:tcW w:type="dxa" w:w="3000"/>
            <w:tcBorders>
              <w:top w:val="single" w:color="D8D6D0" w:sz="1"/>
              <w:left w:val="single" w:color="D8D6D0" w:sz="1"/>
              <w:bottom w:val="single" w:color="D8D6D0" w:sz="1"/>
              <w:right w:val="single" w:color="D8D6D0" w:sz="1"/>
            </w:tcBorders>
          </w:tcPr>
          <w:p>
            <w:r>
              <w:rPr>
                <w:sz w:val="18"/>
                <w:szCs w:val="18"/>
              </w:rPr>
              <w:t xml:space="preserve">Commitment priming — return to during slide 33</w:t>
            </w:r>
          </w:p>
        </w:tc>
      </w:tr>
    </w:tbl>
    <w:p>
      <w:pPr>
        <w:pStyle w:val="Heading2"/>
        <w:spacing w:after="120" w:before="320"/>
      </w:pPr>
      <w:r>
        <w:t xml:space="preserve">Timing</w:t>
      </w:r>
    </w:p>
    <w:p>
      <w:pPr>
        <w:spacing w:after="100" w:before="40"/>
      </w:pPr>
      <w:r>
        <w:rPr>
          <w:sz w:val="22"/>
          <w:szCs w:val="22"/>
        </w:rPr>
        <w:t xml:space="preserve">Give the room 90 seconds to scan the QR code and join. Move to slide 25 once the join count stabilizes. Mentimeter shows the number of participants joined in real time in the presenter view.</w:t>
      </w:r>
    </w:p>
    <w:p>
      <w:r>
        <w:br w:type="page"/>
      </w:r>
    </w:p>
    <w:p>
      <w:pPr>
        <w:pStyle w:val="Heading1"/>
        <w:spacing w:after="160" w:before="400"/>
      </w:pPr>
      <w:r>
        <w:t xml:space="preserve">Slide 25 — Survey Results</w:t>
      </w:r>
    </w:p>
    <w:p>
      <w:pPr>
        <w:spacing w:after="60" w:before="60"/>
      </w:pPr>
      <w:r>
        <w:rPr>
          <w:b/>
          <w:bCs/>
          <w:color w:val="888888"/>
          <w:sz w:val="18"/>
          <w:szCs w:val="18"/>
        </w:rPr>
        <w:t xml:space="preserve">Slide 25  </w:t>
      </w:r>
      <w:r>
        <w:rPr>
          <w:i/>
          <w:iCs/>
          <w:color w:val="888888"/>
          <w:sz w:val="18"/>
          <w:szCs w:val="18"/>
        </w:rPr>
        <w:t xml:space="preserve">Survey Results</w:t>
      </w:r>
      <w:r>
        <w:rPr>
          <w:color w:val="AAAAAA"/>
          <w:sz w:val="17"/>
          <w:szCs w:val="17"/>
        </w:rPr>
        <w:t xml:space="preserve">  —  Live Mentimeter embed</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25: Live Mentimeter iframe embed — results update in real time</w:t>
      </w:r>
    </w:p>
    <w:p>
      <w:pPr>
        <w:pStyle w:val="Heading2"/>
        <w:spacing w:after="120" w:before="320"/>
      </w:pPr>
      <w:r>
        <w:t xml:space="preserve">What This Slide Does</w:t>
      </w:r>
    </w:p>
    <w:p>
      <w:pPr>
        <w:spacing w:after="100" w:before="40"/>
      </w:pPr>
      <w:r>
        <w:rPr>
          <w:sz w:val="22"/>
          <w:szCs w:val="22"/>
        </w:rPr>
        <w:t xml:space="preserve">Embeds a live Mentimeter presentation directly in the prototype. Results update in real time as participants vote. The iframe refreshes automatically every 30 seconds as a fallback in case the live WebSocket connection drops.</w:t>
      </w:r>
    </w:p>
    <w:p>
      <w:pPr>
        <w:spacing w:after="100" w:before="40"/>
      </w:pPr>
      <w:r>
        <w:rPr>
          <w:b/>
          <w:bCs/>
          <w:sz w:val="22"/>
          <w:szCs w:val="22"/>
        </w:rPr>
        <w:t xml:space="preserve">Two states: </w:t>
      </w:r>
      <w:r>
        <w:rPr>
          <w:sz w:val="22"/>
          <w:szCs w:val="22"/>
        </w:rPr>
        <w:t xml:space="preserve"/>
      </w:r>
    </w:p>
    <w:p>
      <w:pPr>
        <w:pStyle w:val="ListParagraph"/>
        <w:numPr>
          <w:ilvl w:val="0"/>
          <w:numId w:val="2"/>
        </w:numPr>
      </w:pPr>
      <w:r>
        <w:rPr>
          <w:b/>
          <w:bCs/>
          <w:sz w:val="22"/>
          <w:szCs w:val="22"/>
        </w:rPr>
        <w:t xml:space="preserve">No URL saved: </w:t>
      </w:r>
      <w:r>
        <w:rPr>
          <w:sz w:val="22"/>
          <w:szCs w:val="22"/>
        </w:rPr>
        <w:t xml:space="preserve">Shows a setup card with a textarea to paste the Mentimeter embed URL or full iframe embed code.</w:t>
      </w:r>
    </w:p>
    <w:p>
      <w:pPr>
        <w:pStyle w:val="ListParagraph"/>
        <w:numPr>
          <w:ilvl w:val="0"/>
          <w:numId w:val="2"/>
        </w:numPr>
      </w:pPr>
      <w:r>
        <w:rPr>
          <w:b/>
          <w:bCs/>
          <w:sz w:val="22"/>
          <w:szCs w:val="22"/>
        </w:rPr>
        <w:t xml:space="preserve">URL saved: </w:t>
      </w:r>
      <w:r>
        <w:rPr>
          <w:sz w:val="22"/>
          <w:szCs w:val="22"/>
        </w:rPr>
        <w:t xml:space="preserve">Shows the live embedded results. Click "✎ Change URL" to update. Click "✕ Clear" to remove.</w:t>
      </w:r>
    </w:p>
    <w:p>
      <w:pPr>
        <w:pStyle w:val="Heading2"/>
        <w:spacing w:after="120" w:before="320"/>
      </w:pPr>
      <w:r>
        <w:t xml:space="preserve">Setup</w:t>
      </w:r>
    </w:p>
    <w:p>
      <w:pPr>
        <w:pStyle w:val="ListParagraph"/>
        <w:numPr>
          <w:ilvl w:val="0"/>
          <w:numId w:val="2"/>
        </w:numPr>
      </w:pPr>
      <w:r>
        <w:rPr>
          <w:sz w:val="22"/>
          <w:szCs w:val="22"/>
        </w:rPr>
        <w:t xml:space="preserve">In Mentimeter, go to your presentation → Share → Embed → copy the embed URL (not the full iframe tag, just the src URL — or paste the entire iframe code and the slide will extract the URL automatically).</w:t>
      </w:r>
    </w:p>
    <w:p>
      <w:pPr>
        <w:pStyle w:val="ListParagraph"/>
        <w:numPr>
          <w:ilvl w:val="0"/>
          <w:numId w:val="2"/>
        </w:numPr>
      </w:pPr>
      <w:r>
        <w:rPr>
          <w:sz w:val="22"/>
          <w:szCs w:val="22"/>
        </w:rPr>
        <w:t xml:space="preserve">Before the session, navigate to slide 25, click "Embed Results" in the setup card, and paste the URL. It saves in localStorage.</w:t>
      </w:r>
    </w:p>
    <w:p>
      <w:pPr>
        <w:pStyle w:val="ListParagraph"/>
        <w:numPr>
          <w:ilvl w:val="0"/>
          <w:numId w:val="2"/>
        </w:numPr>
      </w:pPr>
      <w:r>
        <w:rPr>
          <w:sz w:val="22"/>
          <w:szCs w:val="22"/>
        </w:rPr>
        <w:t xml:space="preserve">Alternatively: start Mentimeter in a separate browser window and use the split-screen or alternate-display mode while keeping the prototype on the main screen.</w:t>
      </w:r>
    </w:p>
    <w:p>
      <w:pPr>
        <w:pStyle w:val="Heading2"/>
        <w:spacing w:after="120" w:before="320"/>
      </w:pPr>
      <w:r>
        <w:t xml:space="preserve">Facilitation Guide — Running the Results</w:t>
      </w:r>
    </w:p>
    <w:p>
      <w:pPr>
        <w:spacing w:after="100" w:before="40"/>
      </w:pPr>
      <w:r>
        <w:rPr>
          <w:sz w:val="22"/>
          <w:szCs w:val="22"/>
        </w:rPr>
        <w:t xml:space="preserve">Advance through Mentimeter questions one at a time. For each result:</w:t>
      </w:r>
    </w:p>
    <w:p>
      <w:pPr>
        <w:pStyle w:val="ListParagraph"/>
        <w:numPr>
          <w:ilvl w:val="0"/>
          <w:numId w:val="2"/>
        </w:numPr>
      </w:pPr>
      <w:r>
        <w:rPr>
          <w:sz w:val="22"/>
          <w:szCs w:val="22"/>
        </w:rPr>
        <w:t xml:space="preserve">Read the distribution aloud. "We have a bimodal split here — some of you are very confident, some are not."</w:t>
      </w:r>
    </w:p>
    <w:p>
      <w:pPr>
        <w:pStyle w:val="ListParagraph"/>
        <w:numPr>
          <w:ilvl w:val="0"/>
          <w:numId w:val="2"/>
        </w:numPr>
      </w:pPr>
      <w:r>
        <w:rPr>
          <w:sz w:val="22"/>
          <w:szCs w:val="22"/>
        </w:rPr>
        <w:t xml:space="preserve">Ask the outliers to speak first. "Who gave this a 3 or below? What are you seeing that others aren't?"</w:t>
      </w:r>
    </w:p>
    <w:p>
      <w:pPr>
        <w:pStyle w:val="ListParagraph"/>
        <w:numPr>
          <w:ilvl w:val="0"/>
          <w:numId w:val="2"/>
        </w:numPr>
      </w:pPr>
      <w:r>
        <w:rPr>
          <w:sz w:val="22"/>
          <w:szCs w:val="22"/>
        </w:rPr>
        <w:t xml:space="preserve">For word clouds: cluster themes. "I see 'ownership', 'resources', and 'prioritization' coming up repeatedly — let's come back to those in the RACI discussion."</w:t>
      </w:r>
    </w:p>
    <w:p>
      <w:pPr>
        <w:pStyle w:val="ListParagraph"/>
        <w:numPr>
          <w:ilvl w:val="0"/>
          <w:numId w:val="2"/>
        </w:numPr>
      </w:pPr>
      <w:r>
        <w:rPr>
          <w:sz w:val="22"/>
          <w:szCs w:val="22"/>
        </w:rPr>
        <w:t xml:space="preserve">Capture the top 3 themes from the open-text question — they become the opening frame for the RACI conversation on slides 32–33.</w:t>
      </w:r>
    </w:p>
    <w:p>
      <w:pPr>
        <w:spacing w:after="60" w:before="100"/>
      </w:pPr>
      <w:r>
        <w:rPr>
          <w:b/>
          <w:bCs/>
          <w:color w:val="FF6100"/>
          <w:sz w:val="18"/>
          <w:szCs w:val="18"/>
        </w:rPr>
        <w:t xml:space="preserve">DISCUSS  |  </w:t>
      </w:r>
      <w:r>
        <w:rPr>
          <w:i/>
          <w:iCs/>
          <w:color w:val="FF6100"/>
          <w:sz w:val="22"/>
          <w:szCs w:val="22"/>
        </w:rPr>
        <w:t xml:space="preserve">What pattern in these results is most surprising? What confirms what we already knew?</w:t>
      </w:r>
    </w:p>
    <w:p>
      <w:pPr>
        <w:spacing w:after="60" w:before="140"/>
      </w:pPr>
      <w:r>
        <w:rPr>
          <w:b/>
          <w:bCs/>
          <w:color w:val="0A2F46"/>
          <w:sz w:val="18"/>
          <w:szCs w:val="18"/>
        </w:rPr>
        <w:t xml:space="preserve">WORKSHOP INPUT  |  </w:t>
      </w:r>
      <w:r>
        <w:rPr>
          <w:b/>
          <w:bCs/>
          <w:color w:val="0A2F46"/>
          <w:sz w:val="22"/>
          <w:szCs w:val="22"/>
        </w:rPr>
        <w:t xml:space="preserve">Survey Results — Key Themes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Question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Key Insight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Score / Pattern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Follow-Up Needed</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Slide 26 — What We Need · What You Gain</w:t>
      </w:r>
    </w:p>
    <w:p>
      <w:pPr>
        <w:spacing w:after="60" w:before="60"/>
      </w:pPr>
      <w:r>
        <w:rPr>
          <w:b/>
          <w:bCs/>
          <w:color w:val="888888"/>
          <w:sz w:val="18"/>
          <w:szCs w:val="18"/>
        </w:rPr>
        <w:t xml:space="preserve">Slide 26  </w:t>
      </w:r>
      <w:r>
        <w:rPr>
          <w:i/>
          <w:iCs/>
          <w:color w:val="888888"/>
          <w:sz w:val="18"/>
          <w:szCs w:val="18"/>
        </w:rPr>
        <w:t xml:space="preserve">What We Need · What You Gain</w:t>
      </w:r>
      <w:r>
        <w:rPr>
          <w:color w:val="AAAAAA"/>
          <w:sz w:val="17"/>
          <w:szCs w:val="17"/>
        </w:rPr>
        <w:t xml:space="preserve">  —  The cross-functional ask</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26: Two-panel — left (What we need from you), right (What's in it for us)</w:t>
      </w:r>
    </w:p>
    <w:p>
      <w:pPr>
        <w:pStyle w:val="Heading2"/>
        <w:spacing w:after="120" w:before="320"/>
      </w:pPr>
      <w:r>
        <w:t xml:space="preserve">What This Slide Shows</w:t>
      </w:r>
    </w:p>
    <w:p>
      <w:pPr>
        <w:spacing w:after="100" w:before="40"/>
      </w:pPr>
      <w:r>
        <w:rPr>
          <w:sz w:val="22"/>
          <w:szCs w:val="22"/>
        </w:rPr>
        <w:t xml:space="preserve">A two-panel layout that frames the cross-functional ask before moving into specifics. The content is editable — click any bullet text on the slide to update it in real time.</w:t>
      </w:r>
    </w:p>
    <w:p>
      <w:pPr>
        <w:spacing w:after="100" w:before="40"/>
      </w:pPr>
      <w:r>
        <w:rPr>
          <w:b/>
          <w:bCs/>
          <w:sz w:val="22"/>
          <w:szCs w:val="22"/>
        </w:rPr>
        <w:t xml:space="preserve">Left panel (dark navy) — "What do we need from you?": </w:t>
      </w:r>
      <w:r>
        <w:rPr>
          <w:sz w:val="22"/>
          <w:szCs w:val="22"/>
        </w:rPr>
        <w:t xml:space="preserve"/>
      </w:r>
    </w:p>
    <w:p>
      <w:pPr>
        <w:pStyle w:val="ListParagraph"/>
        <w:numPr>
          <w:ilvl w:val="0"/>
          <w:numId w:val="2"/>
        </w:numPr>
      </w:pPr>
      <w:r>
        <w:rPr>
          <w:sz w:val="22"/>
          <w:szCs w:val="22"/>
        </w:rPr>
        <w:t xml:space="preserve">Active participation in defining journey ownership and RACI accountability</w:t>
      </w:r>
    </w:p>
    <w:p>
      <w:pPr>
        <w:pStyle w:val="ListParagraph"/>
        <w:numPr>
          <w:ilvl w:val="0"/>
          <w:numId w:val="2"/>
        </w:numPr>
      </w:pPr>
      <w:r>
        <w:rPr>
          <w:sz w:val="22"/>
          <w:szCs w:val="22"/>
        </w:rPr>
        <w:t xml:space="preserve">Cross-functional commitment to content reviews, sign-off, and quality standards</w:t>
      </w:r>
    </w:p>
    <w:p>
      <w:pPr>
        <w:pStyle w:val="ListParagraph"/>
        <w:numPr>
          <w:ilvl w:val="0"/>
          <w:numId w:val="2"/>
        </w:numPr>
      </w:pPr>
      <w:r>
        <w:rPr>
          <w:sz w:val="22"/>
          <w:szCs w:val="22"/>
        </w:rPr>
        <w:t xml:space="preserve">Alignment on priorities before we scale enablement delivery</w:t>
      </w:r>
    </w:p>
    <w:p>
      <w:pPr>
        <w:spacing w:after="100" w:before="40"/>
      </w:pPr>
      <w:r>
        <w:rPr>
          <w:b/>
          <w:bCs/>
          <w:sz w:val="22"/>
          <w:szCs w:val="22"/>
        </w:rPr>
        <w:t xml:space="preserve">Right panel (cream) — "What's in this for us?": </w:t>
      </w:r>
      <w:r>
        <w:rPr>
          <w:sz w:val="22"/>
          <w:szCs w:val="22"/>
        </w:rPr>
        <w:t xml:space="preserve"/>
      </w:r>
    </w:p>
    <w:p>
      <w:pPr>
        <w:pStyle w:val="ListParagraph"/>
        <w:numPr>
          <w:ilvl w:val="0"/>
          <w:numId w:val="2"/>
        </w:numPr>
      </w:pPr>
      <w:r>
        <w:rPr>
          <w:sz w:val="22"/>
          <w:szCs w:val="22"/>
        </w:rPr>
        <w:t xml:space="preserve">A digital and scalable enablement model that reduces reliance on human bandwidth and ad-hoc delivery</w:t>
      </w:r>
    </w:p>
    <w:p>
      <w:pPr>
        <w:pStyle w:val="ListParagraph"/>
        <w:numPr>
          <w:ilvl w:val="0"/>
          <w:numId w:val="2"/>
        </w:numPr>
      </w:pPr>
      <w:r>
        <w:rPr>
          <w:sz w:val="22"/>
          <w:szCs w:val="22"/>
        </w:rPr>
        <w:t xml:space="preserve">Consistent partner capability across all roles, products, and regions</w:t>
      </w:r>
    </w:p>
    <w:p>
      <w:pPr>
        <w:pStyle w:val="ListParagraph"/>
        <w:numPr>
          <w:ilvl w:val="0"/>
          <w:numId w:val="2"/>
        </w:numPr>
      </w:pPr>
      <w:r>
        <w:rPr>
          <w:sz w:val="22"/>
          <w:szCs w:val="22"/>
        </w:rPr>
        <w:t xml:space="preserve">Measurable outcomes tied to pipeline generation, win rate, and delivery quality</w:t>
      </w:r>
    </w:p>
    <w:p>
      <w:pPr>
        <w:pStyle w:val="Heading2"/>
        <w:spacing w:after="120" w:before="320"/>
      </w:pPr>
      <w:r>
        <w:t xml:space="preserve">How to Use It</w:t>
      </w:r>
    </w:p>
    <w:p>
      <w:pPr>
        <w:pStyle w:val="ListParagraph"/>
        <w:numPr>
          <w:ilvl w:val="0"/>
          <w:numId w:val="2"/>
        </w:numPr>
      </w:pPr>
      <w:r>
        <w:rPr>
          <w:sz w:val="22"/>
          <w:szCs w:val="22"/>
        </w:rPr>
        <w:t xml:space="preserve">This slide is the pivot point. It acknowledges that you are asking something of each person in the room — and explicitly names what they get back.</w:t>
      </w:r>
    </w:p>
    <w:p>
      <w:pPr>
        <w:pStyle w:val="ListParagraph"/>
        <w:numPr>
          <w:ilvl w:val="0"/>
          <w:numId w:val="2"/>
        </w:numPr>
      </w:pPr>
      <w:r>
        <w:rPr>
          <w:sz w:val="22"/>
          <w:szCs w:val="22"/>
        </w:rPr>
        <w:t xml:space="preserve">Customize the bullet points before the session to reflect the specific asks you are making of THIS cross-functional group.</w:t>
      </w:r>
    </w:p>
    <w:p>
      <w:pPr>
        <w:pStyle w:val="ListParagraph"/>
        <w:numPr>
          <w:ilvl w:val="0"/>
          <w:numId w:val="2"/>
        </w:numPr>
      </w:pPr>
      <w:r>
        <w:rPr>
          <w:sz w:val="22"/>
          <w:szCs w:val="22"/>
        </w:rPr>
        <w:t xml:space="preserve">Click any bullet text on the slide to edit it live. Changes are not persisted across refreshes — update the source if you want permanent changes.</w:t>
      </w:r>
    </w:p>
    <w:p>
      <w:pPr>
        <w:pStyle w:val="ListParagraph"/>
        <w:numPr>
          <w:ilvl w:val="0"/>
          <w:numId w:val="2"/>
        </w:numPr>
      </w:pPr>
      <w:r>
        <w:rPr>
          <w:sz w:val="22"/>
          <w:szCs w:val="22"/>
        </w:rPr>
        <w:t xml:space="preserve">Read both panels aloud. Do not rush this slide. The "What's in it for us?" panel needs to land clearly.</w:t>
      </w:r>
    </w:p>
    <w:p>
      <w:pPr>
        <w:pStyle w:val="Heading2"/>
        <w:spacing w:after="120" w:before="320"/>
      </w:pPr>
      <w:r>
        <w:t xml:space="preserve">Facilitation Note</w:t>
      </w:r>
    </w:p>
    <w:p>
      <w:pPr>
        <w:spacing w:after="100" w:before="40"/>
      </w:pPr>
      <w:r>
        <w:rPr>
          <w:sz w:val="22"/>
          <w:szCs w:val="22"/>
        </w:rPr>
        <w:t xml:space="preserve">The most common failure mode for cross-functional alignment sessions is asking for commitment without naming the return. This slide prevents that. Every person in the room should be able to answer "why does my team care about this?" before the session ends.</w:t>
      </w:r>
    </w:p>
    <w:p>
      <w:pPr>
        <w:spacing w:after="60" w:before="100"/>
      </w:pPr>
      <w:r>
        <w:rPr>
          <w:b/>
          <w:bCs/>
          <w:color w:val="FF6100"/>
          <w:sz w:val="18"/>
          <w:szCs w:val="18"/>
        </w:rPr>
        <w:t xml:space="preserve">DISCUSS  |  </w:t>
      </w:r>
      <w:r>
        <w:rPr>
          <w:i/>
          <w:iCs/>
          <w:color w:val="FF6100"/>
          <w:sz w:val="22"/>
          <w:szCs w:val="22"/>
        </w:rPr>
        <w:t xml:space="preserve">"Before we go further — does anyone not see their team's interest represented on the right panel? What's missing?"</w:t>
      </w:r>
    </w:p>
    <w:p>
      <w:pPr>
        <w:spacing w:after="60" w:before="100"/>
      </w:pPr>
      <w:r>
        <w:rPr>
          <w:b/>
          <w:bCs/>
          <w:color w:val="FF6100"/>
          <w:sz w:val="18"/>
          <w:szCs w:val="18"/>
        </w:rPr>
        <w:t xml:space="preserve">DISCUSS  |  </w:t>
      </w:r>
      <w:r>
        <w:rPr>
          <w:i/>
          <w:iCs/>
          <w:color w:val="FF6100"/>
          <w:sz w:val="22"/>
          <w:szCs w:val="22"/>
        </w:rPr>
        <w:t xml:space="preserve">"Of the three asks on the left, which one is hardest for your team to commit to today? Let's name it now rather than later."</w:t>
      </w:r>
    </w:p>
    <w:p>
      <w:pPr>
        <w:spacing w:after="60" w:before="140"/>
      </w:pPr>
      <w:r>
        <w:rPr>
          <w:b/>
          <w:bCs/>
          <w:color w:val="0A2F46"/>
          <w:sz w:val="18"/>
          <w:szCs w:val="18"/>
        </w:rPr>
        <w:t xml:space="preserve">WORKSHOP INPUT  |  </w:t>
      </w:r>
      <w:r>
        <w:rPr>
          <w:b/>
          <w:bCs/>
          <w:color w:val="0A2F46"/>
          <w:sz w:val="22"/>
          <w:szCs w:val="22"/>
        </w:rPr>
        <w:t xml:space="preserve">Updated Asks (if modified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Original Text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Updated Text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Why Changed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Slide 27 — Current → Future State</w:t>
      </w:r>
    </w:p>
    <w:p>
      <w:pPr>
        <w:spacing w:after="60" w:before="60"/>
      </w:pPr>
      <w:r>
        <w:rPr>
          <w:b/>
          <w:bCs/>
          <w:color w:val="888888"/>
          <w:sz w:val="18"/>
          <w:szCs w:val="18"/>
        </w:rPr>
        <w:t xml:space="preserve">Slide 27  </w:t>
      </w:r>
      <w:r>
        <w:rPr>
          <w:i/>
          <w:iCs/>
          <w:color w:val="888888"/>
          <w:sz w:val="18"/>
          <w:szCs w:val="18"/>
        </w:rPr>
        <w:t xml:space="preserve">Current → Future State</w:t>
      </w:r>
      <w:r>
        <w:rPr>
          <w:color w:val="AAAAAA"/>
          <w:sz w:val="17"/>
          <w:szCs w:val="17"/>
        </w:rPr>
        <w:t xml:space="preserve">  —  Seven pillars of transformation</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27: Current/future state table — seven transformation pillars</w:t>
      </w:r>
    </w:p>
    <w:p>
      <w:pPr>
        <w:pStyle w:val="Heading2"/>
        <w:spacing w:after="120" w:before="320"/>
      </w:pPr>
      <w:r>
        <w:t xml:space="preserve">What This Slide Shows</w:t>
      </w:r>
    </w:p>
    <w:p>
      <w:pPr>
        <w:spacing w:after="100" w:before="40"/>
      </w:pPr>
      <w:r>
        <w:rPr>
          <w:sz w:val="22"/>
          <w:szCs w:val="22"/>
        </w:rPr>
        <w:t xml:space="preserve">A structured table showing the transformation across seven pillars. Each row shows: the pillar name, a single-word "current state" label (in red), a single-word "future state" label (in green), and a descriptive sentence for each. The seven pillars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Pillar</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State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Future State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Content &amp; 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Bespoke &amp; Slow</w:t>
            </w:r>
          </w:p>
        </w:tc>
        <w:tc>
          <w:tcPr>
            <w:tcW w:type="dxa" w:w="3000"/>
            <w:tcBorders>
              <w:top w:val="single" w:color="D8D6D0" w:sz="1"/>
              <w:left w:val="single" w:color="D8D6D0" w:sz="1"/>
              <w:bottom w:val="single" w:color="D8D6D0" w:sz="1"/>
              <w:right w:val="single" w:color="D8D6D0" w:sz="1"/>
            </w:tcBorders>
          </w:tcPr>
          <w:p>
            <w:r>
              <w:rPr>
                <w:sz w:val="18"/>
                <w:szCs w:val="18"/>
              </w:rPr>
              <w:t xml:space="preserve">Digital-First &amp; Scalable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Enablement Model &amp; Experience</w:t>
            </w:r>
          </w:p>
        </w:tc>
        <w:tc>
          <w:tcPr>
            <w:tcW w:type="dxa" w:w="3000"/>
            <w:tcBorders>
              <w:top w:val="single" w:color="D8D6D0" w:sz="1"/>
              <w:left w:val="single" w:color="D8D6D0" w:sz="1"/>
              <w:bottom w:val="single" w:color="D8D6D0" w:sz="1"/>
              <w:right w:val="single" w:color="D8D6D0" w:sz="1"/>
            </w:tcBorders>
          </w:tcPr>
          <w:p>
            <w:r>
              <w:rPr>
                <w:sz w:val="18"/>
                <w:szCs w:val="18"/>
              </w:rPr>
              <w:t xml:space="preserve">Fragmented</w:t>
            </w:r>
          </w:p>
        </w:tc>
        <w:tc>
          <w:tcPr>
            <w:tcW w:type="dxa" w:w="3000"/>
            <w:tcBorders>
              <w:top w:val="single" w:color="D8D6D0" w:sz="1"/>
              <w:left w:val="single" w:color="D8D6D0" w:sz="1"/>
              <w:bottom w:val="single" w:color="D8D6D0" w:sz="1"/>
              <w:right w:val="single" w:color="D8D6D0" w:sz="1"/>
            </w:tcBorders>
          </w:tcPr>
          <w:p>
            <w:r>
              <w:rPr>
                <w:sz w:val="18"/>
                <w:szCs w:val="18"/>
              </w:rPr>
              <w:t xml:space="preserve">Connected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Learning Approach</w:t>
            </w:r>
          </w:p>
        </w:tc>
        <w:tc>
          <w:tcPr>
            <w:tcW w:type="dxa" w:w="3000"/>
            <w:tcBorders>
              <w:top w:val="single" w:color="D8D6D0" w:sz="1"/>
              <w:left w:val="single" w:color="D8D6D0" w:sz="1"/>
              <w:bottom w:val="single" w:color="D8D6D0" w:sz="1"/>
              <w:right w:val="single" w:color="D8D6D0" w:sz="1"/>
            </w:tcBorders>
          </w:tcPr>
          <w:p>
            <w:r>
              <w:rPr>
                <w:sz w:val="18"/>
                <w:szCs w:val="18"/>
              </w:rPr>
              <w:t xml:space="preserve">Siloed</w:t>
            </w:r>
          </w:p>
        </w:tc>
        <w:tc>
          <w:tcPr>
            <w:tcW w:type="dxa" w:w="3000"/>
            <w:tcBorders>
              <w:top w:val="single" w:color="D8D6D0" w:sz="1"/>
              <w:left w:val="single" w:color="D8D6D0" w:sz="1"/>
              <w:bottom w:val="single" w:color="D8D6D0" w:sz="1"/>
              <w:right w:val="single" w:color="D8D6D0" w:sz="1"/>
            </w:tcBorders>
          </w:tcPr>
          <w:p>
            <w:r>
              <w:rPr>
                <w:sz w:val="18"/>
                <w:szCs w:val="18"/>
              </w:rPr>
              <w:t xml:space="preserve">Unified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Integration with Partner Program</w:t>
            </w:r>
          </w:p>
        </w:tc>
        <w:tc>
          <w:tcPr>
            <w:tcW w:type="dxa" w:w="3000"/>
            <w:tcBorders>
              <w:top w:val="single" w:color="D8D6D0" w:sz="1"/>
              <w:left w:val="single" w:color="D8D6D0" w:sz="1"/>
              <w:bottom w:val="single" w:color="D8D6D0" w:sz="1"/>
              <w:right w:val="single" w:color="D8D6D0" w:sz="1"/>
            </w:tcBorders>
          </w:tcPr>
          <w:p>
            <w:r>
              <w:rPr>
                <w:sz w:val="18"/>
                <w:szCs w:val="18"/>
              </w:rPr>
              <w:t xml:space="preserve">Disconnected</w:t>
            </w:r>
          </w:p>
        </w:tc>
        <w:tc>
          <w:tcPr>
            <w:tcW w:type="dxa" w:w="3000"/>
            <w:tcBorders>
              <w:top w:val="single" w:color="D8D6D0" w:sz="1"/>
              <w:left w:val="single" w:color="D8D6D0" w:sz="1"/>
              <w:bottom w:val="single" w:color="D8D6D0" w:sz="1"/>
              <w:right w:val="single" w:color="D8D6D0" w:sz="1"/>
            </w:tcBorders>
          </w:tcPr>
          <w:p>
            <w:r>
              <w:rPr>
                <w:sz w:val="18"/>
                <w:szCs w:val="18"/>
              </w:rPr>
              <w:t xml:space="preserve">Integrated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Measurement &amp; Impact</w:t>
            </w:r>
          </w:p>
        </w:tc>
        <w:tc>
          <w:tcPr>
            <w:tcW w:type="dxa" w:w="3000"/>
            <w:tcBorders>
              <w:top w:val="single" w:color="D8D6D0" w:sz="1"/>
              <w:left w:val="single" w:color="D8D6D0" w:sz="1"/>
              <w:bottom w:val="single" w:color="D8D6D0" w:sz="1"/>
              <w:right w:val="single" w:color="D8D6D0" w:sz="1"/>
            </w:tcBorders>
          </w:tcPr>
          <w:p>
            <w:r>
              <w:rPr>
                <w:sz w:val="18"/>
                <w:szCs w:val="18"/>
              </w:rPr>
              <w:t xml:space="preserve">Activity-Based</w:t>
            </w:r>
          </w:p>
        </w:tc>
        <w:tc>
          <w:tcPr>
            <w:tcW w:type="dxa" w:w="3000"/>
            <w:tcBorders>
              <w:top w:val="single" w:color="D8D6D0" w:sz="1"/>
              <w:left w:val="single" w:color="D8D6D0" w:sz="1"/>
              <w:bottom w:val="single" w:color="D8D6D0" w:sz="1"/>
              <w:right w:val="single" w:color="D8D6D0" w:sz="1"/>
            </w:tcBorders>
          </w:tcPr>
          <w:p>
            <w:r>
              <w:rPr>
                <w:sz w:val="18"/>
                <w:szCs w:val="18"/>
              </w:rPr>
              <w:t xml:space="preserve">Outcome-Driven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Enablement Team Focus</w:t>
            </w:r>
          </w:p>
        </w:tc>
        <w:tc>
          <w:tcPr>
            <w:tcW w:type="dxa" w:w="3000"/>
            <w:tcBorders>
              <w:top w:val="single" w:color="D8D6D0" w:sz="1"/>
              <w:left w:val="single" w:color="D8D6D0" w:sz="1"/>
              <w:bottom w:val="single" w:color="D8D6D0" w:sz="1"/>
              <w:right w:val="single" w:color="D8D6D0" w:sz="1"/>
            </w:tcBorders>
          </w:tcPr>
          <w:p>
            <w:r>
              <w:rPr>
                <w:sz w:val="18"/>
                <w:szCs w:val="18"/>
              </w:rPr>
              <w:t xml:space="preserve">Bottleneck</w:t>
            </w:r>
          </w:p>
        </w:tc>
        <w:tc>
          <w:tcPr>
            <w:tcW w:type="dxa" w:w="3000"/>
            <w:tcBorders>
              <w:top w:val="single" w:color="D8D6D0" w:sz="1"/>
              <w:left w:val="single" w:color="D8D6D0" w:sz="1"/>
              <w:bottom w:val="single" w:color="D8D6D0" w:sz="1"/>
              <w:right w:val="single" w:color="D8D6D0" w:sz="1"/>
            </w:tcBorders>
          </w:tcPr>
          <w:p>
            <w:r>
              <w:rPr>
                <w:sz w:val="18"/>
                <w:szCs w:val="18"/>
              </w:rPr>
              <w:t xml:space="preserve">Strategic</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Governance &amp; Operations</w:t>
            </w:r>
          </w:p>
        </w:tc>
        <w:tc>
          <w:tcPr>
            <w:tcW w:type="dxa" w:w="3000"/>
            <w:tcBorders>
              <w:top w:val="single" w:color="D8D6D0" w:sz="1"/>
              <w:left w:val="single" w:color="D8D6D0" w:sz="1"/>
              <w:bottom w:val="single" w:color="D8D6D0" w:sz="1"/>
              <w:right w:val="single" w:color="D8D6D0" w:sz="1"/>
            </w:tcBorders>
          </w:tcPr>
          <w:p>
            <w:r>
              <w:rPr>
                <w:sz w:val="18"/>
                <w:szCs w:val="18"/>
              </w:rPr>
              <w:t xml:space="preserve">Ad Hoc</w:t>
            </w:r>
          </w:p>
        </w:tc>
        <w:tc>
          <w:tcPr>
            <w:tcW w:type="dxa" w:w="3000"/>
            <w:tcBorders>
              <w:top w:val="single" w:color="D8D6D0" w:sz="1"/>
              <w:left w:val="single" w:color="D8D6D0" w:sz="1"/>
              <w:bottom w:val="single" w:color="D8D6D0" w:sz="1"/>
              <w:right w:val="single" w:color="D8D6D0" w:sz="1"/>
            </w:tcBorders>
          </w:tcPr>
          <w:p>
            <w:r>
              <w:rPr>
                <w:sz w:val="18"/>
                <w:szCs w:val="18"/>
              </w:rPr>
              <w:t xml:space="preserve">Governed</w:t>
            </w:r>
          </w:p>
        </w:tc>
      </w:tr>
    </w:tbl>
    <w:p>
      <w:pPr>
        <w:pStyle w:val="Heading2"/>
        <w:spacing w:after="120" w:before="320"/>
      </w:pPr>
      <w:r>
        <w:t xml:space="preserve">How to Use It</w:t>
      </w:r>
    </w:p>
    <w:p>
      <w:pPr>
        <w:pStyle w:val="ListParagraph"/>
        <w:numPr>
          <w:ilvl w:val="0"/>
          <w:numId w:val="2"/>
        </w:numPr>
      </w:pPr>
      <w:r>
        <w:rPr>
          <w:sz w:val="22"/>
          <w:szCs w:val="22"/>
        </w:rPr>
        <w:t xml:space="preserve">Use this as a shared reference document — not a slide to "present," but a slide to validate.</w:t>
      </w:r>
    </w:p>
    <w:p>
      <w:pPr>
        <w:pStyle w:val="ListParagraph"/>
        <w:numPr>
          <w:ilvl w:val="0"/>
          <w:numId w:val="2"/>
        </w:numPr>
      </w:pPr>
      <w:r>
        <w:rPr>
          <w:sz w:val="22"/>
          <w:szCs w:val="22"/>
        </w:rPr>
        <w:t xml:space="preserve">Ask the room: "Do these descriptions reflect your reality?" The current-state descriptions are deliberately direct. If someone says "that's not us," that is important data.</w:t>
      </w:r>
    </w:p>
    <w:p>
      <w:pPr>
        <w:pStyle w:val="ListParagraph"/>
        <w:numPr>
          <w:ilvl w:val="0"/>
          <w:numId w:val="2"/>
        </w:numPr>
      </w:pPr>
      <w:r>
        <w:rPr>
          <w:sz w:val="22"/>
          <w:szCs w:val="22"/>
        </w:rPr>
        <w:t xml:space="preserve">Use the future-state descriptions as the design criteria for everything else in Day 2. When a decision comes up, ask: "Which option gets us closer to 'Governed' / 'Connected' / 'Outcome-Driven'?"</w:t>
      </w:r>
    </w:p>
    <w:p>
      <w:pPr>
        <w:pStyle w:val="ListParagraph"/>
        <w:numPr>
          <w:ilvl w:val="0"/>
          <w:numId w:val="2"/>
        </w:numPr>
      </w:pPr>
      <w:r>
        <w:rPr>
          <w:sz w:val="22"/>
          <w:szCs w:val="22"/>
        </w:rPr>
        <w:t xml:space="preserve">The table is scrollable in the prototype. On a large screen all 7 rows are typically visible.</w:t>
      </w:r>
    </w:p>
    <w:p>
      <w:pPr>
        <w:pStyle w:val="Heading2"/>
        <w:spacing w:after="120" w:before="320"/>
      </w:pPr>
      <w:r>
        <w:t xml:space="preserve">Facilitation — Row by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Pillar</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Key Question</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Likely Tension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Content &amp; 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"Are we actually digital-first today — or are we ILT-first with some digital sprinkled in?"</w:t>
            </w:r>
          </w:p>
        </w:tc>
        <w:tc>
          <w:tcPr>
            <w:tcW w:type="dxa" w:w="3000"/>
            <w:tcBorders>
              <w:top w:val="single" w:color="D8D6D0" w:sz="1"/>
              <w:left w:val="single" w:color="D8D6D0" w:sz="1"/>
              <w:bottom w:val="single" w:color="D8D6D0" w:sz="1"/>
              <w:right w:val="single" w:color="D8D6D0" w:sz="1"/>
            </w:tcBorders>
          </w:tcPr>
          <w:p>
            <w:r>
              <w:rPr>
                <w:sz w:val="18"/>
                <w:szCs w:val="18"/>
              </w:rPr>
              <w:t xml:space="preserve">Teams may disagree on what 'digital-first' means in practice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Enablement Model &amp; Experience</w:t>
            </w:r>
          </w:p>
        </w:tc>
        <w:tc>
          <w:tcPr>
            <w:tcW w:type="dxa" w:w="3000"/>
            <w:tcBorders>
              <w:top w:val="single" w:color="D8D6D0" w:sz="1"/>
              <w:left w:val="single" w:color="D8D6D0" w:sz="1"/>
              <w:bottom w:val="single" w:color="D8D6D0" w:sz="1"/>
              <w:right w:val="single" w:color="D8D6D0" w:sz="1"/>
            </w:tcBorders>
          </w:tcPr>
          <w:p>
            <w:r>
              <w:rPr>
                <w:sz w:val="18"/>
                <w:szCs w:val="18"/>
              </w:rPr>
              <w:t xml:space="preserve">"What would a partner need to experience for us to say we're 'Connected'?"</w:t>
            </w:r>
          </w:p>
        </w:tc>
        <w:tc>
          <w:tcPr>
            <w:tcW w:type="dxa" w:w="3000"/>
            <w:tcBorders>
              <w:top w:val="single" w:color="D8D6D0" w:sz="1"/>
              <w:left w:val="single" w:color="D8D6D0" w:sz="1"/>
              <w:bottom w:val="single" w:color="D8D6D0" w:sz="1"/>
              <w:right w:val="single" w:color="D8D6D0" w:sz="1"/>
            </w:tcBorders>
          </w:tcPr>
          <w:p>
            <w:r>
              <w:rPr>
                <w:sz w:val="18"/>
                <w:szCs w:val="18"/>
              </w:rPr>
              <w:t xml:space="preserve">Portal vs. journey vs. single source of truth</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Learning Approach</w:t>
            </w:r>
          </w:p>
        </w:tc>
        <w:tc>
          <w:tcPr>
            <w:tcW w:type="dxa" w:w="3000"/>
            <w:tcBorders>
              <w:top w:val="single" w:color="D8D6D0" w:sz="1"/>
              <w:left w:val="single" w:color="D8D6D0" w:sz="1"/>
              <w:bottom w:val="single" w:color="D8D6D0" w:sz="1"/>
              <w:right w:val="single" w:color="D8D6D0" w:sz="1"/>
            </w:tcBorders>
          </w:tcPr>
          <w:p>
            <w:r>
              <w:rPr>
                <w:sz w:val="18"/>
                <w:szCs w:val="18"/>
              </w:rPr>
              <w:t xml:space="preserve">"Where are we duplicating content between internal and partner-facing today?"</w:t>
            </w:r>
          </w:p>
        </w:tc>
        <w:tc>
          <w:tcPr>
            <w:tcW w:type="dxa" w:w="3000"/>
            <w:tcBorders>
              <w:top w:val="single" w:color="D8D6D0" w:sz="1"/>
              <w:left w:val="single" w:color="D8D6D0" w:sz="1"/>
              <w:bottom w:val="single" w:color="D8D6D0" w:sz="1"/>
              <w:right w:val="single" w:color="D8D6D0" w:sz="1"/>
            </w:tcBorders>
          </w:tcPr>
          <w:p>
            <w:r>
              <w:rPr>
                <w:sz w:val="18"/>
                <w:szCs w:val="18"/>
              </w:rPr>
              <w:t xml:space="preserve">Budget and ownership of shared content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Integration with Partner Program</w:t>
            </w:r>
          </w:p>
        </w:tc>
        <w:tc>
          <w:tcPr>
            <w:tcW w:type="dxa" w:w="3000"/>
            <w:tcBorders>
              <w:top w:val="single" w:color="D8D6D0" w:sz="1"/>
              <w:left w:val="single" w:color="D8D6D0" w:sz="1"/>
              <w:bottom w:val="single" w:color="D8D6D0" w:sz="1"/>
              <w:right w:val="single" w:color="D8D6D0" w:sz="1"/>
            </w:tcBorders>
          </w:tcPr>
          <w:p>
            <w:r>
              <w:rPr>
                <w:sz w:val="18"/>
                <w:szCs w:val="18"/>
              </w:rPr>
              <w:t xml:space="preserve">"Should enablement completion affect tier standing? If so, which achievements?"</w:t>
            </w:r>
          </w:p>
        </w:tc>
        <w:tc>
          <w:tcPr>
            <w:tcW w:type="dxa" w:w="3000"/>
            <w:tcBorders>
              <w:top w:val="single" w:color="D8D6D0" w:sz="1"/>
              <w:left w:val="single" w:color="D8D6D0" w:sz="1"/>
              <w:bottom w:val="single" w:color="D8D6D0" w:sz="1"/>
              <w:right w:val="single" w:color="D8D6D0" w:sz="1"/>
            </w:tcBorders>
          </w:tcPr>
          <w:p>
            <w:r>
              <w:rPr>
                <w:sz w:val="18"/>
                <w:szCs w:val="18"/>
              </w:rPr>
              <w:t xml:space="preserve">Partner program team may not be in the room</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Measurement &amp; Impact</w:t>
            </w:r>
          </w:p>
        </w:tc>
        <w:tc>
          <w:tcPr>
            <w:tcW w:type="dxa" w:w="3000"/>
            <w:tcBorders>
              <w:top w:val="single" w:color="D8D6D0" w:sz="1"/>
              <w:left w:val="single" w:color="D8D6D0" w:sz="1"/>
              <w:bottom w:val="single" w:color="D8D6D0" w:sz="1"/>
              <w:right w:val="single" w:color="D8D6D0" w:sz="1"/>
            </w:tcBorders>
          </w:tcPr>
          <w:p>
            <w:r>
              <w:rPr>
                <w:sz w:val="18"/>
                <w:szCs w:val="18"/>
              </w:rPr>
              <w:t xml:space="preserve">"What is the one metric that would tell us in 6 months whether this is working?"</w:t>
            </w:r>
          </w:p>
        </w:tc>
        <w:tc>
          <w:tcPr>
            <w:tcW w:type="dxa" w:w="3000"/>
            <w:tcBorders>
              <w:top w:val="single" w:color="D8D6D0" w:sz="1"/>
              <w:left w:val="single" w:color="D8D6D0" w:sz="1"/>
              <w:bottom w:val="single" w:color="D8D6D0" w:sz="1"/>
              <w:right w:val="single" w:color="D8D6D0" w:sz="1"/>
            </w:tcBorders>
          </w:tcPr>
          <w:p>
            <w:r>
              <w:rPr>
                <w:sz w:val="18"/>
                <w:szCs w:val="18"/>
              </w:rPr>
              <w:t xml:space="preserve">Pipeline vs. quality vs. satisfaction — different teams prioritize differently</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Enablement Team Focus</w:t>
            </w:r>
          </w:p>
        </w:tc>
        <w:tc>
          <w:tcPr>
            <w:tcW w:type="dxa" w:w="3000"/>
            <w:tcBorders>
              <w:top w:val="single" w:color="D8D6D0" w:sz="1"/>
              <w:left w:val="single" w:color="D8D6D0" w:sz="1"/>
              <w:bottom w:val="single" w:color="D8D6D0" w:sz="1"/>
              <w:right w:val="single" w:color="D8D6D0" w:sz="1"/>
            </w:tcBorders>
          </w:tcPr>
          <w:p>
            <w:r>
              <w:rPr>
                <w:sz w:val="18"/>
                <w:szCs w:val="18"/>
              </w:rPr>
              <w:t xml:space="preserve">"What percentage of PSM and Academy time is currently on 'strategic' vs. 'admin'?"</w:t>
            </w:r>
          </w:p>
        </w:tc>
        <w:tc>
          <w:tcPr>
            <w:tcW w:type="dxa" w:w="3000"/>
            <w:tcBorders>
              <w:top w:val="single" w:color="D8D6D0" w:sz="1"/>
              <w:left w:val="single" w:color="D8D6D0" w:sz="1"/>
              <w:bottom w:val="single" w:color="D8D6D0" w:sz="1"/>
              <w:right w:val="single" w:color="D8D6D0" w:sz="1"/>
            </w:tcBorders>
          </w:tcPr>
          <w:p>
            <w:r>
              <w:rPr>
                <w:sz w:val="18"/>
                <w:szCs w:val="18"/>
              </w:rPr>
              <w:t xml:space="preserve">No one wants to admit how much time goes to admin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Governance &amp; Operations</w:t>
            </w:r>
          </w:p>
        </w:tc>
        <w:tc>
          <w:tcPr>
            <w:tcW w:type="dxa" w:w="3000"/>
            <w:tcBorders>
              <w:top w:val="single" w:color="D8D6D0" w:sz="1"/>
              <w:left w:val="single" w:color="D8D6D0" w:sz="1"/>
              <w:bottom w:val="single" w:color="D8D6D0" w:sz="1"/>
              <w:right w:val="single" w:color="D8D6D0" w:sz="1"/>
            </w:tcBorders>
          </w:tcPr>
          <w:p>
            <w:r>
              <w:rPr>
                <w:sz w:val="18"/>
                <w:szCs w:val="18"/>
              </w:rPr>
              <w:t xml:space="preserve">"What does 'Formal Operating Committee' mean for this organization — who is on it, how often does it meet?"</w:t>
            </w:r>
          </w:p>
        </w:tc>
        <w:tc>
          <w:tcPr>
            <w:tcW w:type="dxa" w:w="3000"/>
            <w:tcBorders>
              <w:top w:val="single" w:color="D8D6D0" w:sz="1"/>
              <w:left w:val="single" w:color="D8D6D0" w:sz="1"/>
              <w:bottom w:val="single" w:color="D8D6D0" w:sz="1"/>
              <w:right w:val="single" w:color="D8D6D0" w:sz="1"/>
            </w:tcBorders>
          </w:tcPr>
          <w:p>
            <w:r>
              <w:rPr>
                <w:sz w:val="18"/>
                <w:szCs w:val="18"/>
              </w:rPr>
              <w:t xml:space="preserve">Ownership without authority is not ownership</w:t>
            </w:r>
          </w:p>
        </w:tc>
      </w:tr>
    </w:tbl>
    <w:p>
      <w:pPr>
        <w:spacing w:after="60" w:before="100"/>
      </w:pPr>
      <w:r>
        <w:rPr>
          <w:b/>
          <w:bCs/>
          <w:color w:val="FF6100"/>
          <w:sz w:val="18"/>
          <w:szCs w:val="18"/>
        </w:rPr>
        <w:t xml:space="preserve">DISCUSS  |  </w:t>
      </w:r>
      <w:r>
        <w:rPr>
          <w:i/>
          <w:iCs/>
          <w:color w:val="FF6100"/>
          <w:sz w:val="22"/>
          <w:szCs w:val="22"/>
        </w:rPr>
        <w:t xml:space="preserve">Which row generates the most disagreement in your room? That's the one to spend the most time on.</w:t>
      </w:r>
    </w:p>
    <w:p>
      <w:pPr>
        <w:spacing w:after="60" w:before="100"/>
      </w:pPr>
      <w:r>
        <w:rPr>
          <w:b/>
          <w:bCs/>
          <w:color w:val="FF6100"/>
          <w:sz w:val="18"/>
          <w:szCs w:val="18"/>
        </w:rPr>
        <w:t xml:space="preserve">DISCUSS  |  </w:t>
      </w:r>
      <w:r>
        <w:rPr>
          <w:i/>
          <w:iCs/>
          <w:color w:val="FF6100"/>
          <w:sz w:val="22"/>
          <w:szCs w:val="22"/>
        </w:rPr>
        <w:t xml:space="preserve">"On a scale of 1–10, how far are we from the right column right now? Be honest."</w:t>
      </w:r>
    </w:p>
    <w:p>
      <w:pPr>
        <w:spacing w:after="60" w:before="140"/>
      </w:pPr>
      <w:r>
        <w:rPr>
          <w:b/>
          <w:bCs/>
          <w:color w:val="0A2F46"/>
          <w:sz w:val="18"/>
          <w:szCs w:val="18"/>
        </w:rPr>
        <w:t xml:space="preserve">WORKSHOP INPUT  |  </w:t>
      </w:r>
      <w:r>
        <w:rPr>
          <w:b/>
          <w:bCs/>
          <w:color w:val="0A2F46"/>
          <w:sz w:val="22"/>
          <w:szCs w:val="22"/>
        </w:rPr>
        <w:t xml:space="preserve">Pillar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Pillar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State Score (1–10)</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Biggest Gap</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First Action</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Slide 28 — Journey Detail</w:t>
      </w:r>
    </w:p>
    <w:p>
      <w:pPr>
        <w:spacing w:after="60" w:before="60"/>
      </w:pPr>
      <w:r>
        <w:rPr>
          <w:b/>
          <w:bCs/>
          <w:color w:val="888888"/>
          <w:sz w:val="18"/>
          <w:szCs w:val="18"/>
        </w:rPr>
        <w:t xml:space="preserve">Slide 28  </w:t>
      </w:r>
      <w:r>
        <w:rPr>
          <w:i/>
          <w:iCs/>
          <w:color w:val="888888"/>
          <w:sz w:val="18"/>
          <w:szCs w:val="18"/>
        </w:rPr>
        <w:t xml:space="preserve">Journey Detail</w:t>
      </w:r>
      <w:r>
        <w:rPr>
          <w:color w:val="AAAAAA"/>
          <w:sz w:val="17"/>
          <w:szCs w:val="17"/>
        </w:rPr>
        <w:t xml:space="preserve">  —  Role tabs with stage hover — structured and intentional progression</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28 (default): Role tabs across the top, 5-stage progression strip</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28 (stage detail): Hover over Stage 1 (Registered) on Sales tab — detail panel opens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28 (Delivery tab): Stage 3 (Certified) detail panel — Delivery role view</w:t>
      </w:r>
    </w:p>
    <w:p>
      <w:pPr>
        <w:pStyle w:val="Heading2"/>
        <w:spacing w:after="120" w:before="320"/>
      </w:pPr>
      <w:r>
        <w:t xml:space="preserve">What This Slide Shows</w:t>
      </w:r>
    </w:p>
    <w:p>
      <w:pPr>
        <w:spacing w:after="100" w:before="40"/>
      </w:pPr>
      <w:r>
        <w:rPr>
          <w:sz w:val="22"/>
          <w:szCs w:val="22"/>
        </w:rPr>
        <w:t xml:space="preserve">An interactive role journey viewer. Role tabs run across the top (Sales, Pre-Sales, Delivery, and others). Below the tabs is a 5-stage strip divided into two groups: "Learning" (stages 1–3: Registered, Trained, Certified) and "Doing" (stages 4–5: Delivering, Expert). Hovering any stage shows a detail panel with the assets, activities, and gate criteria for that stage.</w:t>
      </w:r>
    </w:p>
    <w:p>
      <w:pPr>
        <w:pStyle w:val="Heading2"/>
        <w:spacing w:after="120" w:before="320"/>
      </w:pPr>
      <w:r>
        <w:t xml:space="preserve">How to Use It</w:t>
      </w:r>
    </w:p>
    <w:p>
      <w:pPr>
        <w:pStyle w:val="ListParagraph"/>
        <w:numPr>
          <w:ilvl w:val="0"/>
          <w:numId w:val="2"/>
        </w:numPr>
      </w:pPr>
      <w:r>
        <w:rPr>
          <w:sz w:val="22"/>
          <w:szCs w:val="22"/>
        </w:rPr>
        <w:t xml:space="preserve">Select a role tab at the top to load that role's journey. Each role has different assets and gate criteria at each stage.</w:t>
      </w:r>
    </w:p>
    <w:p>
      <w:pPr>
        <w:pStyle w:val="ListParagraph"/>
        <w:numPr>
          <w:ilvl w:val="0"/>
          <w:numId w:val="2"/>
        </w:numPr>
      </w:pPr>
      <w:r>
        <w:rPr>
          <w:sz w:val="22"/>
          <w:szCs w:val="22"/>
        </w:rPr>
        <w:t xml:space="preserve">Hover over a stage to open the detail panel. The panel shows: assigned assets, specific activities, milestones, and gate criteria to advance to the next stage.</w:t>
      </w:r>
    </w:p>
    <w:p>
      <w:pPr>
        <w:pStyle w:val="ListParagraph"/>
        <w:numPr>
          <w:ilvl w:val="0"/>
          <w:numId w:val="2"/>
        </w:numPr>
      </w:pPr>
      <w:r>
        <w:rPr>
          <w:sz w:val="22"/>
          <w:szCs w:val="22"/>
        </w:rPr>
        <w:t xml:space="preserve">Use this slide when a cross-functional audience asks "but what does a partner actually experience?" — this is the answer.</w:t>
      </w:r>
    </w:p>
    <w:p>
      <w:pPr>
        <w:pStyle w:val="ListParagraph"/>
        <w:numPr>
          <w:ilvl w:val="0"/>
          <w:numId w:val="2"/>
        </w:numPr>
      </w:pPr>
      <w:r>
        <w:rPr>
          <w:sz w:val="22"/>
          <w:szCs w:val="22"/>
        </w:rPr>
        <w:t xml:space="preserve">Walk through one role end to end: "A new Delivery resource starts at Stage 1 — Registered. Here's what they do. To get to Stage 2 — Trained — they need to complete these courses. To move to Stage 3 — Certified — they pass the L1 Model Builder exam…"</w:t>
      </w:r>
    </w:p>
    <w:p>
      <w:pPr>
        <w:pStyle w:val="Heading2"/>
        <w:spacing w:after="120" w:before="320"/>
      </w:pPr>
      <w:r>
        <w:t xml:space="preserve">Best Roles to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Role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Best Used When…</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Key Talking Point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Sales</w:t>
            </w:r>
          </w:p>
        </w:tc>
        <w:tc>
          <w:tcPr>
            <w:tcW w:type="dxa" w:w="3000"/>
            <w:tcBorders>
              <w:top w:val="single" w:color="D8D6D0" w:sz="1"/>
              <w:left w:val="single" w:color="D8D6D0" w:sz="1"/>
              <w:bottom w:val="single" w:color="D8D6D0" w:sz="1"/>
              <w:right w:val="single" w:color="D8D6D0" w:sz="1"/>
            </w:tcBorders>
          </w:tcPr>
          <w:p>
            <w:r>
              <w:rPr>
                <w:sz w:val="18"/>
                <w:szCs w:val="18"/>
              </w:rPr>
              <w:t xml:space="preserve">Audience includes Sales Ops, GTM, or Marketing</w:t>
            </w:r>
          </w:p>
        </w:tc>
        <w:tc>
          <w:tcPr>
            <w:tcW w:type="dxa" w:w="3000"/>
            <w:tcBorders>
              <w:top w:val="single" w:color="D8D6D0" w:sz="1"/>
              <w:left w:val="single" w:color="D8D6D0" w:sz="1"/>
              <w:bottom w:val="single" w:color="D8D6D0" w:sz="1"/>
              <w:right w:val="single" w:color="D8D6D0" w:sz="1"/>
            </w:tcBorders>
          </w:tcPr>
          <w:p>
            <w:r>
              <w:rPr>
                <w:sz w:val="18"/>
                <w:szCs w:val="18"/>
              </w:rPr>
              <w:t xml:space="preserve">"A sales resource progresses from Registered to Expert by doing, not just training — the Delivering and Expert stages require closed deals and coached pipeline."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Pre-Sales</w:t>
            </w:r>
          </w:p>
        </w:tc>
        <w:tc>
          <w:tcPr>
            <w:tcW w:type="dxa" w:w="3000"/>
            <w:tcBorders>
              <w:top w:val="single" w:color="D8D6D0" w:sz="1"/>
              <w:left w:val="single" w:color="D8D6D0" w:sz="1"/>
              <w:bottom w:val="single" w:color="D8D6D0" w:sz="1"/>
              <w:right w:val="single" w:color="D8D6D0" w:sz="1"/>
            </w:tcBorders>
          </w:tcPr>
          <w:p>
            <w:r>
              <w:rPr>
                <w:sz w:val="18"/>
                <w:szCs w:val="18"/>
              </w:rPr>
              <w:t xml:space="preserve">Audience includes Solutions Consulting or SC</w:t>
            </w:r>
          </w:p>
        </w:tc>
        <w:tc>
          <w:tcPr>
            <w:tcW w:type="dxa" w:w="3000"/>
            <w:tcBorders>
              <w:top w:val="single" w:color="D8D6D0" w:sz="1"/>
              <w:left w:val="single" w:color="D8D6D0" w:sz="1"/>
              <w:bottom w:val="single" w:color="D8D6D0" w:sz="1"/>
              <w:right w:val="single" w:color="D8D6D0" w:sz="1"/>
            </w:tcBorders>
          </w:tcPr>
          <w:p>
            <w:r>
              <w:rPr>
                <w:sz w:val="18"/>
                <w:szCs w:val="18"/>
              </w:rPr>
              <w:t xml:space="preserve">"Pre-Sales is where most demo capability lives today — but it's informal. This journey makes it explicit and measurable."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Audience includes PS, Academy, or PSMs</w:t>
            </w:r>
          </w:p>
        </w:tc>
        <w:tc>
          <w:tcPr>
            <w:tcW w:type="dxa" w:w="3000"/>
            <w:tcBorders>
              <w:top w:val="single" w:color="D8D6D0" w:sz="1"/>
              <w:left w:val="single" w:color="D8D6D0" w:sz="1"/>
              <w:bottom w:val="single" w:color="D8D6D0" w:sz="1"/>
              <w:right w:val="single" w:color="D8D6D0" w:sz="1"/>
            </w:tcBorders>
          </w:tcPr>
          <w:p>
            <w:r>
              <w:rPr>
                <w:sz w:val="18"/>
                <w:szCs w:val="18"/>
              </w:rPr>
              <w:t xml:space="preserve">"Delivery is the longest journey — and has the hardest gates. Stage 4 requires supervised project completion and an SA scorecard of 4.0 or better."</w:t>
            </w:r>
          </w:p>
        </w:tc>
      </w:tr>
    </w:tbl>
    <w:p>
      <w:pPr>
        <w:spacing w:after="60" w:before="100"/>
      </w:pPr>
      <w:r>
        <w:rPr>
          <w:b/>
          <w:bCs/>
          <w:color w:val="FF6100"/>
          <w:sz w:val="18"/>
          <w:szCs w:val="18"/>
        </w:rPr>
        <w:t xml:space="preserve">DISCUSS  |  </w:t>
      </w:r>
      <w:r>
        <w:rPr>
          <w:i/>
          <w:iCs/>
          <w:color w:val="FF6100"/>
          <w:sz w:val="22"/>
          <w:szCs w:val="22"/>
        </w:rPr>
        <w:t xml:space="preserve">"Looking at the Delivery journey — who in the room is responsible for approving stage progression from Certified to Delivering today?"</w:t>
      </w:r>
    </w:p>
    <w:p>
      <w:pPr>
        <w:spacing w:after="60" w:before="100"/>
      </w:pPr>
      <w:r>
        <w:rPr>
          <w:b/>
          <w:bCs/>
          <w:color w:val="FF6100"/>
          <w:sz w:val="18"/>
          <w:szCs w:val="18"/>
        </w:rPr>
        <w:t xml:space="preserve">DISCUSS  |  </w:t>
      </w:r>
      <w:r>
        <w:rPr>
          <w:i/>
          <w:iCs/>
          <w:color w:val="FF6100"/>
          <w:sz w:val="22"/>
          <w:szCs w:val="22"/>
        </w:rPr>
        <w:t xml:space="preserve">"If we had this live tomorrow — which team would be most impacted by having to run gate reviews consistently?"</w:t>
      </w:r>
    </w:p>
    <w:p>
      <w:r>
        <w:br w:type="page"/>
      </w:r>
    </w:p>
    <w:p>
      <w:pPr>
        <w:pStyle w:val="Heading1"/>
        <w:spacing w:after="160" w:before="400"/>
      </w:pPr>
      <w:r>
        <w:t xml:space="preserve">Slide 29 — Competency Track</w:t>
      </w:r>
    </w:p>
    <w:p>
      <w:pPr>
        <w:spacing w:after="60" w:before="60"/>
      </w:pPr>
      <w:r>
        <w:rPr>
          <w:b/>
          <w:bCs/>
          <w:color w:val="888888"/>
          <w:sz w:val="18"/>
          <w:szCs w:val="18"/>
        </w:rPr>
        <w:t xml:space="preserve">Slide 29  </w:t>
      </w:r>
      <w:r>
        <w:rPr>
          <w:i/>
          <w:iCs/>
          <w:color w:val="888888"/>
          <w:sz w:val="18"/>
          <w:szCs w:val="18"/>
        </w:rPr>
        <w:t xml:space="preserve">Competency Track</w:t>
      </w:r>
      <w:r>
        <w:rPr>
          <w:color w:val="AAAAAA"/>
          <w:sz w:val="17"/>
          <w:szCs w:val="17"/>
        </w:rPr>
        <w:t xml:space="preserve">  —  Role × product area journey builder</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29 (step 1): Role selection — Sales, Pre-Sales, Delivery cards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29 (step 2): Product area selection after choosing Sales role</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29 (step 3): Journey cards revealed for Sales × Finance — IFP and FCR journeys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29 (step 4): Stage detail panel open inside a journey card</w:t>
      </w:r>
    </w:p>
    <w:p>
      <w:pPr>
        <w:pStyle w:val="Heading2"/>
        <w:spacing w:after="120" w:before="320"/>
      </w:pPr>
      <w:r>
        <w:t xml:space="preserve">What This Slide Shows</w:t>
      </w:r>
    </w:p>
    <w:p>
      <w:pPr>
        <w:spacing w:after="100" w:before="40"/>
      </w:pPr>
      <w:r>
        <w:rPr>
          <w:sz w:val="22"/>
          <w:szCs w:val="22"/>
        </w:rPr>
        <w:t xml:space="preserve">A three-step interactive journey builder focused on role × product area. Participants select: (1) a role — Sales, Pre-Sales, or Delivery; (2) a product area — Finance, Supply Chain, Retail, Workforce, Sales &amp; Marketing, or AI Specialist (disabled); (3) the resulting journey cards appear, each with its own 5-stage progression strip. Clicking a stage within a journey card reveals the full stage detail.</w:t>
      </w:r>
    </w:p>
    <w:p>
      <w:pPr>
        <w:pStyle w:val="Heading2"/>
        <w:spacing w:after="120" w:before="320"/>
      </w:pPr>
      <w:r>
        <w:t xml:space="preserve">Available Journey Combinations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Product Area</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Sales Journeys</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Pre-Sales Journeys</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Delivery Journeys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Finance</w:t>
            </w:r>
          </w:p>
        </w:tc>
        <w:tc>
          <w:tcPr>
            <w:tcW w:type="dxa" w:w="2250"/>
            <w:tcBorders>
              <w:top w:val="single" w:color="D8D6D0" w:sz="1"/>
              <w:left w:val="single" w:color="D8D6D0" w:sz="1"/>
              <w:bottom w:val="single" w:color="D8D6D0" w:sz="1"/>
              <w:right w:val="single" w:color="D8D6D0" w:sz="1"/>
            </w:tcBorders>
          </w:tcPr>
          <w:p>
            <w:r>
              <w:rPr>
                <w:sz w:val="18"/>
                <w:szCs w:val="18"/>
              </w:rPr>
              <w:t xml:space="preserve">IFP, FCR</w:t>
            </w:r>
          </w:p>
        </w:tc>
        <w:tc>
          <w:tcPr>
            <w:tcW w:type="dxa" w:w="2250"/>
            <w:tcBorders>
              <w:top w:val="single" w:color="D8D6D0" w:sz="1"/>
              <w:left w:val="single" w:color="D8D6D0" w:sz="1"/>
              <w:bottom w:val="single" w:color="D8D6D0" w:sz="1"/>
              <w:right w:val="single" w:color="D8D6D0" w:sz="1"/>
            </w:tcBorders>
          </w:tcPr>
          <w:p>
            <w:r>
              <w:rPr>
                <w:sz w:val="18"/>
                <w:szCs w:val="18"/>
              </w:rPr>
              <w:t xml:space="preserve">IFP, FCR</w:t>
            </w:r>
          </w:p>
        </w:tc>
        <w:tc>
          <w:tcPr>
            <w:tcW w:type="dxa" w:w="2250"/>
            <w:tcBorders>
              <w:top w:val="single" w:color="D8D6D0" w:sz="1"/>
              <w:left w:val="single" w:color="D8D6D0" w:sz="1"/>
              <w:bottom w:val="single" w:color="D8D6D0" w:sz="1"/>
              <w:right w:val="single" w:color="D8D6D0" w:sz="1"/>
            </w:tcBorders>
          </w:tcPr>
          <w:p>
            <w:r>
              <w:rPr>
                <w:sz w:val="18"/>
                <w:szCs w:val="18"/>
              </w:rPr>
              <w:t xml:space="preserve">IFP, FCR</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Supply Chain</w:t>
            </w:r>
          </w:p>
        </w:tc>
        <w:tc>
          <w:tcPr>
            <w:tcW w:type="dxa" w:w="2250"/>
            <w:tcBorders>
              <w:top w:val="single" w:color="D8D6D0" w:sz="1"/>
              <w:left w:val="single" w:color="D8D6D0" w:sz="1"/>
              <w:bottom w:val="single" w:color="D8D6D0" w:sz="1"/>
              <w:right w:val="single" w:color="D8D6D0" w:sz="1"/>
            </w:tcBorders>
          </w:tcPr>
          <w:p>
            <w:r>
              <w:rPr>
                <w:sz w:val="18"/>
                <w:szCs w:val="18"/>
              </w:rPr>
              <w:t xml:space="preserve">Inventory, Demand</w:t>
            </w:r>
          </w:p>
        </w:tc>
        <w:tc>
          <w:tcPr>
            <w:tcW w:type="dxa" w:w="2250"/>
            <w:tcBorders>
              <w:top w:val="single" w:color="D8D6D0" w:sz="1"/>
              <w:left w:val="single" w:color="D8D6D0" w:sz="1"/>
              <w:bottom w:val="single" w:color="D8D6D0" w:sz="1"/>
              <w:right w:val="single" w:color="D8D6D0" w:sz="1"/>
            </w:tcBorders>
          </w:tcPr>
          <w:p>
            <w:r>
              <w:rPr>
                <w:sz w:val="18"/>
                <w:szCs w:val="18"/>
              </w:rPr>
              <w:t xml:space="preserve">Inventory, Demand</w:t>
            </w:r>
          </w:p>
        </w:tc>
        <w:tc>
          <w:tcPr>
            <w:tcW w:type="dxa" w:w="2250"/>
            <w:tcBorders>
              <w:top w:val="single" w:color="D8D6D0" w:sz="1"/>
              <w:left w:val="single" w:color="D8D6D0" w:sz="1"/>
              <w:bottom w:val="single" w:color="D8D6D0" w:sz="1"/>
              <w:right w:val="single" w:color="D8D6D0" w:sz="1"/>
            </w:tcBorders>
          </w:tcPr>
          <w:p>
            <w:r>
              <w:rPr>
                <w:sz w:val="18"/>
                <w:szCs w:val="18"/>
              </w:rPr>
              <w:t xml:space="preserve">Inventory, Demand</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Retail</w:t>
            </w:r>
          </w:p>
        </w:tc>
        <w:tc>
          <w:tcPr>
            <w:tcW w:type="dxa" w:w="2250"/>
            <w:tcBorders>
              <w:top w:val="single" w:color="D8D6D0" w:sz="1"/>
              <w:left w:val="single" w:color="D8D6D0" w:sz="1"/>
              <w:bottom w:val="single" w:color="D8D6D0" w:sz="1"/>
              <w:right w:val="single" w:color="D8D6D0" w:sz="1"/>
            </w:tcBorders>
          </w:tcPr>
          <w:p>
            <w:r>
              <w:rPr>
                <w:sz w:val="18"/>
                <w:szCs w:val="18"/>
              </w:rPr>
              <w:t xml:space="preserve">MFP</w:t>
            </w:r>
          </w:p>
        </w:tc>
        <w:tc>
          <w:tcPr>
            <w:tcW w:type="dxa" w:w="2250"/>
            <w:tcBorders>
              <w:top w:val="single" w:color="D8D6D0" w:sz="1"/>
              <w:left w:val="single" w:color="D8D6D0" w:sz="1"/>
              <w:bottom w:val="single" w:color="D8D6D0" w:sz="1"/>
              <w:right w:val="single" w:color="D8D6D0" w:sz="1"/>
            </w:tcBorders>
          </w:tcPr>
          <w:p>
            <w:r>
              <w:rPr>
                <w:sz w:val="18"/>
                <w:szCs w:val="18"/>
              </w:rPr>
              <w:t xml:space="preserve">MFP</w:t>
            </w:r>
          </w:p>
        </w:tc>
        <w:tc>
          <w:tcPr>
            <w:tcW w:type="dxa" w:w="2250"/>
            <w:tcBorders>
              <w:top w:val="single" w:color="D8D6D0" w:sz="1"/>
              <w:left w:val="single" w:color="D8D6D0" w:sz="1"/>
              <w:bottom w:val="single" w:color="D8D6D0" w:sz="1"/>
              <w:right w:val="single" w:color="D8D6D0" w:sz="1"/>
            </w:tcBorders>
          </w:tcPr>
          <w:p>
            <w:r>
              <w:rPr>
                <w:sz w:val="18"/>
                <w:szCs w:val="18"/>
              </w:rPr>
              <w:t xml:space="preserve">MFP</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Workforce</w:t>
            </w:r>
          </w:p>
        </w:tc>
        <w:tc>
          <w:tcPr>
            <w:tcW w:type="dxa" w:w="2250"/>
            <w:tcBorders>
              <w:top w:val="single" w:color="D8D6D0" w:sz="1"/>
              <w:left w:val="single" w:color="D8D6D0" w:sz="1"/>
              <w:bottom w:val="single" w:color="D8D6D0" w:sz="1"/>
              <w:right w:val="single" w:color="D8D6D0" w:sz="1"/>
            </w:tcBorders>
          </w:tcPr>
          <w:p>
            <w:r>
              <w:rPr>
                <w:sz w:val="18"/>
                <w:szCs w:val="18"/>
              </w:rPr>
              <w:t xml:space="preserve">OWP</w:t>
            </w:r>
          </w:p>
        </w:tc>
        <w:tc>
          <w:tcPr>
            <w:tcW w:type="dxa" w:w="2250"/>
            <w:tcBorders>
              <w:top w:val="single" w:color="D8D6D0" w:sz="1"/>
              <w:left w:val="single" w:color="D8D6D0" w:sz="1"/>
              <w:bottom w:val="single" w:color="D8D6D0" w:sz="1"/>
              <w:right w:val="single" w:color="D8D6D0" w:sz="1"/>
            </w:tcBorders>
          </w:tcPr>
          <w:p>
            <w:r>
              <w:rPr>
                <w:sz w:val="18"/>
                <w:szCs w:val="18"/>
              </w:rPr>
              <w:t xml:space="preserve">OWP</w:t>
            </w:r>
          </w:p>
        </w:tc>
        <w:tc>
          <w:tcPr>
            <w:tcW w:type="dxa" w:w="2250"/>
            <w:tcBorders>
              <w:top w:val="single" w:color="D8D6D0" w:sz="1"/>
              <w:left w:val="single" w:color="D8D6D0" w:sz="1"/>
              <w:bottom w:val="single" w:color="D8D6D0" w:sz="1"/>
              <w:right w:val="single" w:color="D8D6D0" w:sz="1"/>
            </w:tcBorders>
          </w:tcPr>
          <w:p>
            <w:r>
              <w:rPr>
                <w:sz w:val="18"/>
                <w:szCs w:val="18"/>
              </w:rPr>
              <w:t xml:space="preserve">OWP</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Sales &amp; Marketing</w:t>
            </w:r>
          </w:p>
        </w:tc>
        <w:tc>
          <w:tcPr>
            <w:tcW w:type="dxa" w:w="2250"/>
            <w:tcBorders>
              <w:top w:val="single" w:color="D8D6D0" w:sz="1"/>
              <w:left w:val="single" w:color="D8D6D0" w:sz="1"/>
              <w:bottom w:val="single" w:color="D8D6D0" w:sz="1"/>
              <w:right w:val="single" w:color="D8D6D0" w:sz="1"/>
            </w:tcBorders>
          </w:tcPr>
          <w:p>
            <w:r>
              <w:rPr>
                <w:sz w:val="18"/>
                <w:szCs w:val="18"/>
              </w:rPr>
              <w:t xml:space="preserve">RPM</w:t>
            </w:r>
          </w:p>
        </w:tc>
        <w:tc>
          <w:tcPr>
            <w:tcW w:type="dxa" w:w="2250"/>
            <w:tcBorders>
              <w:top w:val="single" w:color="D8D6D0" w:sz="1"/>
              <w:left w:val="single" w:color="D8D6D0" w:sz="1"/>
              <w:bottom w:val="single" w:color="D8D6D0" w:sz="1"/>
              <w:right w:val="single" w:color="D8D6D0" w:sz="1"/>
            </w:tcBorders>
          </w:tcPr>
          <w:p>
            <w:r>
              <w:rPr>
                <w:sz w:val="18"/>
                <w:szCs w:val="18"/>
              </w:rPr>
              <w:t xml:space="preserve">RPM</w:t>
            </w:r>
          </w:p>
        </w:tc>
        <w:tc>
          <w:tcPr>
            <w:tcW w:type="dxa" w:w="2250"/>
            <w:tcBorders>
              <w:top w:val="single" w:color="D8D6D0" w:sz="1"/>
              <w:left w:val="single" w:color="D8D6D0" w:sz="1"/>
              <w:bottom w:val="single" w:color="D8D6D0" w:sz="1"/>
              <w:right w:val="single" w:color="D8D6D0" w:sz="1"/>
            </w:tcBorders>
          </w:tcPr>
          <w:p>
            <w:r>
              <w:rPr>
                <w:sz w:val="18"/>
                <w:szCs w:val="18"/>
              </w:rPr>
              <w:t xml:space="preserve">RPM</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AI Specialist</w:t>
            </w:r>
          </w:p>
        </w:tc>
        <w:tc>
          <w:tcPr>
            <w:tcW w:type="dxa" w:w="2250"/>
            <w:tcBorders>
              <w:top w:val="single" w:color="D8D6D0" w:sz="1"/>
              <w:left w:val="single" w:color="D8D6D0" w:sz="1"/>
              <w:bottom w:val="single" w:color="D8D6D0" w:sz="1"/>
              <w:right w:val="single" w:color="D8D6D0" w:sz="1"/>
            </w:tcBorders>
          </w:tcPr>
          <w:p>
            <w:r>
              <w:rPr>
                <w:sz w:val="18"/>
                <w:szCs w:val="18"/>
              </w:rPr>
              <w:t xml:space="preserve">Disabled</w:t>
            </w:r>
          </w:p>
        </w:tc>
        <w:tc>
          <w:tcPr>
            <w:tcW w:type="dxa" w:w="2250"/>
            <w:tcBorders>
              <w:top w:val="single" w:color="D8D6D0" w:sz="1"/>
              <w:left w:val="single" w:color="D8D6D0" w:sz="1"/>
              <w:bottom w:val="single" w:color="D8D6D0" w:sz="1"/>
              <w:right w:val="single" w:color="D8D6D0" w:sz="1"/>
            </w:tcBorders>
          </w:tcPr>
          <w:p>
            <w:r>
              <w:rPr>
                <w:sz w:val="18"/>
                <w:szCs w:val="18"/>
              </w:rPr>
              <w:t xml:space="preserve">Disabled</w:t>
            </w:r>
          </w:p>
        </w:tc>
        <w:tc>
          <w:tcPr>
            <w:tcW w:type="dxa" w:w="2250"/>
            <w:tcBorders>
              <w:top w:val="single" w:color="D8D6D0" w:sz="1"/>
              <w:left w:val="single" w:color="D8D6D0" w:sz="1"/>
              <w:bottom w:val="single" w:color="D8D6D0" w:sz="1"/>
              <w:right w:val="single" w:color="D8D6D0" w:sz="1"/>
            </w:tcBorders>
          </w:tcPr>
          <w:p>
            <w:r>
              <w:rPr>
                <w:sz w:val="18"/>
                <w:szCs w:val="18"/>
              </w:rPr>
              <w:t xml:space="preserve">Disabled</w:t>
            </w:r>
          </w:p>
        </w:tc>
      </w:tr>
    </w:tbl>
    <w:p>
      <w:pPr>
        <w:pStyle w:val="Heading2"/>
        <w:spacing w:after="120" w:before="320"/>
      </w:pPr>
      <w:r>
        <w:t xml:space="preserve">How to Use It</w:t>
      </w:r>
    </w:p>
    <w:p>
      <w:pPr>
        <w:pStyle w:val="ListParagraph"/>
        <w:numPr>
          <w:ilvl w:val="0"/>
          <w:numId w:val="2"/>
        </w:numPr>
      </w:pPr>
      <w:r>
        <w:rPr>
          <w:sz w:val="22"/>
          <w:szCs w:val="22"/>
        </w:rPr>
        <w:t xml:space="preserve">Walk through a specific combination relevant to your audience. If the room has Supply Chain PSMs, go to Delivery → Supply Chain and walk through the Inventory and Demand journeys.</w:t>
      </w:r>
    </w:p>
    <w:p>
      <w:pPr>
        <w:pStyle w:val="ListParagraph"/>
        <w:numPr>
          <w:ilvl w:val="0"/>
          <w:numId w:val="2"/>
        </w:numPr>
      </w:pPr>
      <w:r>
        <w:rPr>
          <w:sz w:val="22"/>
          <w:szCs w:val="22"/>
        </w:rPr>
        <w:t xml:space="preserve">Use the "Add journey" button on each journey card to show how a partner resource can hold multiple journeys — e.g., a Delivery resource with both IFP and FCR journeys in Finance.</w:t>
      </w:r>
    </w:p>
    <w:p>
      <w:pPr>
        <w:pStyle w:val="ListParagraph"/>
        <w:numPr>
          <w:ilvl w:val="0"/>
          <w:numId w:val="2"/>
        </w:numPr>
      </w:pPr>
      <w:r>
        <w:rPr>
          <w:sz w:val="22"/>
          <w:szCs w:val="22"/>
        </w:rPr>
        <w:t xml:space="preserve">The AI Specialist area is intentionally disabled ("Coming soon") — this creates a natural conversation about the product roadmap and enablement readiness for new products.</w:t>
      </w:r>
    </w:p>
    <w:p>
      <w:pPr>
        <w:pStyle w:val="Heading2"/>
        <w:spacing w:after="120" w:before="320"/>
      </w:pPr>
      <w:r>
        <w:t xml:space="preserve">Key Facilitation Moments</w:t>
      </w:r>
    </w:p>
    <w:p>
      <w:pPr>
        <w:pStyle w:val="ListParagraph"/>
        <w:numPr>
          <w:ilvl w:val="0"/>
          <w:numId w:val="2"/>
        </w:numPr>
      </w:pPr>
      <w:r>
        <w:rPr>
          <w:sz w:val="22"/>
          <w:szCs w:val="22"/>
        </w:rPr>
        <w:t xml:space="preserve">When a product area produces two journey cards (e.g., Finance → IFP + FCR), ask: "Should a Delivery resource be expected to hold both journeys, or specialize in one?"</w:t>
      </w:r>
    </w:p>
    <w:p>
      <w:pPr>
        <w:pStyle w:val="ListParagraph"/>
        <w:numPr>
          <w:ilvl w:val="0"/>
          <w:numId w:val="2"/>
        </w:numPr>
      </w:pPr>
      <w:r>
        <w:rPr>
          <w:sz w:val="22"/>
          <w:szCs w:val="22"/>
        </w:rPr>
        <w:t xml:space="preserve">When clicking through stages, ask who in the room would be responsible for evaluating gate progression for that role.</w:t>
      </w:r>
    </w:p>
    <w:p>
      <w:pPr>
        <w:pStyle w:val="ListParagraph"/>
        <w:numPr>
          <w:ilvl w:val="0"/>
          <w:numId w:val="2"/>
        </w:numPr>
      </w:pPr>
      <w:r>
        <w:rPr>
          <w:sz w:val="22"/>
          <w:szCs w:val="22"/>
        </w:rPr>
        <w:t xml:space="preserve">Use the AI Specialist disabled state to open a conversation about new product enablement readiness: "What would it take to enable an AI Specialist journey by the time Agent Studio goes GA?"</w:t>
      </w:r>
    </w:p>
    <w:p>
      <w:pPr>
        <w:spacing w:after="60" w:before="100"/>
      </w:pPr>
      <w:r>
        <w:rPr>
          <w:b/>
          <w:bCs/>
          <w:color w:val="FF6100"/>
          <w:sz w:val="18"/>
          <w:szCs w:val="18"/>
        </w:rPr>
        <w:t xml:space="preserve">DISCUSS  |  </w:t>
      </w:r>
      <w:r>
        <w:rPr>
          <w:i/>
          <w:iCs/>
          <w:color w:val="FF6100"/>
          <w:sz w:val="22"/>
          <w:szCs w:val="22"/>
        </w:rPr>
        <w:t xml:space="preserve">"Which product area has the most partner demand right now, and do we have a complete journey for it?"</w:t>
      </w:r>
    </w:p>
    <w:p>
      <w:pPr>
        <w:spacing w:after="60" w:before="100"/>
      </w:pPr>
      <w:r>
        <w:rPr>
          <w:b/>
          <w:bCs/>
          <w:color w:val="FF6100"/>
          <w:sz w:val="18"/>
          <w:szCs w:val="18"/>
        </w:rPr>
        <w:t xml:space="preserve">DISCUSS  |  </w:t>
      </w:r>
      <w:r>
        <w:rPr>
          <w:i/>
          <w:iCs/>
          <w:color w:val="FF6100"/>
          <w:sz w:val="22"/>
          <w:szCs w:val="22"/>
        </w:rPr>
        <w:t xml:space="preserve">"If a partner resource holds both IFP and Supply Chain journeys — are they counted as two journeys for achievement purposes? Who decides that?"</w:t>
      </w:r>
    </w:p>
    <w:p>
      <w:r>
        <w:br w:type="page"/>
      </w:r>
    </w:p>
    <w:p>
      <w:pPr>
        <w:pStyle w:val="Heading1"/>
        <w:spacing w:after="160" w:before="400"/>
      </w:pPr>
      <w:r>
        <w:t xml:space="preserve">Slide 30 — The Framework (Interactive Build)</w:t>
      </w:r>
    </w:p>
    <w:p>
      <w:pPr>
        <w:spacing w:after="60" w:before="60"/>
      </w:pPr>
      <w:r>
        <w:rPr>
          <w:b/>
          <w:bCs/>
          <w:color w:val="888888"/>
          <w:sz w:val="18"/>
          <w:szCs w:val="18"/>
        </w:rPr>
        <w:t xml:space="preserve">Slide 30  </w:t>
      </w:r>
      <w:r>
        <w:rPr>
          <w:i/>
          <w:iCs/>
          <w:color w:val="888888"/>
          <w:sz w:val="18"/>
          <w:szCs w:val="18"/>
        </w:rPr>
        <w:t xml:space="preserve">The Framework</w:t>
      </w:r>
      <w:r>
        <w:rPr>
          <w:color w:val="AAAAAA"/>
          <w:sz w:val="17"/>
          <w:szCs w:val="17"/>
        </w:rPr>
        <w:t xml:space="preserve">  —  Click to reveal each layer — assets, journeys, outcomes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1): Blank canvas — no layers revealed yet</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3): Self-Paced Academy card populated</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5): ILT / Capstone card populated</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7): Specialist / Masterclass card populated — Layer 1 complete</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9): Drag-to-stages UI — assets assigned to journey stages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11): Many journey cards visible — multi-role, multi-product journeys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12): IFP three-role highlight — Sales, Pre-Sales, Delivery IFP journeys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13): Layer 3 introduced — featured achievements appear</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30 (step 14): All achievements visible — full framework build complete</w:t>
      </w:r>
    </w:p>
    <w:p>
      <w:pPr>
        <w:pStyle w:val="Heading2"/>
        <w:spacing w:after="120" w:before="320"/>
      </w:pPr>
      <w:r>
        <w:t xml:space="preserve">What This Slide Does</w:t>
      </w:r>
    </w:p>
    <w:p>
      <w:pPr>
        <w:spacing w:after="100" w:before="40"/>
      </w:pPr>
      <w:r>
        <w:rPr>
          <w:sz w:val="22"/>
          <w:szCs w:val="22"/>
        </w:rPr>
        <w:t xml:space="preserve">A 15-step interactive build of the three-layer Connected Enablement framework. Each click reveals the next element — asset types, journey structure, journey stages, asset assignments, then Layer 3 achievements. This is the same interactive used in Day 1 (slide 8) but presented here for audiences who did not attend Day 1, or as a recap for Day 2 audiences before moving into RACI and commitments.</w:t>
      </w:r>
    </w:p>
    <w:p>
      <w:pPr>
        <w:pStyle w:val="Heading2"/>
        <w:spacing w:after="120" w:before="320"/>
      </w:pPr>
      <w:r>
        <w:t xml:space="preserve">When to Use This Slide on Day 2</w:t>
      </w:r>
    </w:p>
    <w:p>
      <w:pPr>
        <w:pStyle w:val="ListParagraph"/>
        <w:numPr>
          <w:ilvl w:val="0"/>
          <w:numId w:val="2"/>
        </w:numPr>
      </w:pPr>
      <w:r>
        <w:rPr>
          <w:sz w:val="22"/>
          <w:szCs w:val="22"/>
        </w:rPr>
        <w:t xml:space="preserve">Use it if some Day 2 attendees did not attend Day 1 and need to see the framework before committing to RACI ownership.</w:t>
      </w:r>
    </w:p>
    <w:p>
      <w:pPr>
        <w:pStyle w:val="ListParagraph"/>
        <w:numPr>
          <w:ilvl w:val="0"/>
          <w:numId w:val="2"/>
        </w:numPr>
      </w:pPr>
      <w:r>
        <w:rPr>
          <w:sz w:val="22"/>
          <w:szCs w:val="22"/>
        </w:rPr>
        <w:t xml:space="preserve">Use it as a 5-minute recap at the start of Day 2 to re-establish shared context before the cross-functional sessions begin.</w:t>
      </w:r>
    </w:p>
    <w:p>
      <w:pPr>
        <w:pStyle w:val="ListParagraph"/>
        <w:numPr>
          <w:ilvl w:val="0"/>
          <w:numId w:val="2"/>
        </w:numPr>
      </w:pPr>
      <w:r>
        <w:rPr>
          <w:sz w:val="22"/>
          <w:szCs w:val="22"/>
        </w:rPr>
        <w:t xml:space="preserve">Skip it (or run it at 2x speed) if everyone in the room was present for Day 1 and the framework is already understood.</w:t>
      </w:r>
    </w:p>
    <w:p>
      <w:pPr>
        <w:pStyle w:val="Heading2"/>
        <w:spacing w:after="120" w:before="320"/>
      </w:pPr>
      <w:r>
        <w:t xml:space="preserve">Build Sequence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Steps</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Appears</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Talking Point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1–3</w:t>
            </w:r>
          </w:p>
        </w:tc>
        <w:tc>
          <w:tcPr>
            <w:tcW w:type="dxa" w:w="3000"/>
            <w:tcBorders>
              <w:top w:val="single" w:color="D8D6D0" w:sz="1"/>
              <w:left w:val="single" w:color="D8D6D0" w:sz="1"/>
              <w:bottom w:val="single" w:color="D8D6D0" w:sz="1"/>
              <w:right w:val="single" w:color="D8D6D0" w:sz="1"/>
            </w:tcBorders>
          </w:tcPr>
          <w:p>
            <w:r>
              <w:rPr>
                <w:sz w:val="18"/>
                <w:szCs w:val="18"/>
              </w:rPr>
              <w:t xml:space="preserve">Layer 1: three asset types</w:t>
            </w:r>
          </w:p>
        </w:tc>
        <w:tc>
          <w:tcPr>
            <w:tcW w:type="dxa" w:w="3000"/>
            <w:tcBorders>
              <w:top w:val="single" w:color="D8D6D0" w:sz="1"/>
              <w:left w:val="single" w:color="D8D6D0" w:sz="1"/>
              <w:bottom w:val="single" w:color="D8D6D0" w:sz="1"/>
              <w:right w:val="single" w:color="D8D6D0" w:sz="1"/>
            </w:tcBorders>
          </w:tcPr>
          <w:p>
            <w:r>
              <w:rPr>
                <w:sz w:val="18"/>
                <w:szCs w:val="18"/>
              </w:rPr>
              <w:t xml:space="preserve">Self-paced Academy, Capstone workshops, Masterclass &amp; Continuous Learning — the building blocks.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4–6</w:t>
            </w:r>
          </w:p>
        </w:tc>
        <w:tc>
          <w:tcPr>
            <w:tcW w:type="dxa" w:w="3000"/>
            <w:tcBorders>
              <w:top w:val="single" w:color="D8D6D0" w:sz="1"/>
              <w:left w:val="single" w:color="D8D6D0" w:sz="1"/>
              <w:bottom w:val="single" w:color="D8D6D0" w:sz="1"/>
              <w:right w:val="single" w:color="D8D6D0" w:sz="1"/>
            </w:tcBorders>
          </w:tcPr>
          <w:p>
            <w:r>
              <w:rPr>
                <w:sz w:val="18"/>
                <w:szCs w:val="18"/>
              </w:rPr>
              <w:t xml:space="preserve">Layer 2: journey structure introduced</w:t>
            </w:r>
          </w:p>
        </w:tc>
        <w:tc>
          <w:tcPr>
            <w:tcW w:type="dxa" w:w="3000"/>
            <w:tcBorders>
              <w:top w:val="single" w:color="D8D6D0" w:sz="1"/>
              <w:left w:val="single" w:color="D8D6D0" w:sz="1"/>
              <w:bottom w:val="single" w:color="D8D6D0" w:sz="1"/>
              <w:right w:val="single" w:color="D8D6D0" w:sz="1"/>
            </w:tcBorders>
          </w:tcPr>
          <w:p>
            <w:r>
              <w:rPr>
                <w:sz w:val="18"/>
                <w:szCs w:val="18"/>
              </w:rPr>
              <w:t xml:space="preserve">Journeys organize assets into a role-specific progression. Every journey has five stages.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7–9</w:t>
            </w:r>
          </w:p>
        </w:tc>
        <w:tc>
          <w:tcPr>
            <w:tcW w:type="dxa" w:w="3000"/>
            <w:tcBorders>
              <w:top w:val="single" w:color="D8D6D0" w:sz="1"/>
              <w:left w:val="single" w:color="D8D6D0" w:sz="1"/>
              <w:bottom w:val="single" w:color="D8D6D0" w:sz="1"/>
              <w:right w:val="single" w:color="D8D6D0" w:sz="1"/>
            </w:tcBorders>
          </w:tcPr>
          <w:p>
            <w:r>
              <w:rPr>
                <w:sz w:val="18"/>
                <w:szCs w:val="18"/>
              </w:rPr>
              <w:t xml:space="preserve">Assets assigned to journey stages</w:t>
            </w:r>
          </w:p>
        </w:tc>
        <w:tc>
          <w:tcPr>
            <w:tcW w:type="dxa" w:w="3000"/>
            <w:tcBorders>
              <w:top w:val="single" w:color="D8D6D0" w:sz="1"/>
              <w:left w:val="single" w:color="D8D6D0" w:sz="1"/>
              <w:bottom w:val="single" w:color="D8D6D0" w:sz="1"/>
              <w:right w:val="single" w:color="D8D6D0" w:sz="1"/>
            </w:tcBorders>
          </w:tcPr>
          <w:p>
            <w:r>
              <w:rPr>
                <w:sz w:val="18"/>
                <w:szCs w:val="18"/>
              </w:rPr>
              <w:t xml:space="preserve">Each stage specifies which assets are required. This is the connective tissue between what we build and how partners grow.</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10–12</w:t>
            </w:r>
          </w:p>
        </w:tc>
        <w:tc>
          <w:tcPr>
            <w:tcW w:type="dxa" w:w="3000"/>
            <w:tcBorders>
              <w:top w:val="single" w:color="D8D6D0" w:sz="1"/>
              <w:left w:val="single" w:color="D8D6D0" w:sz="1"/>
              <w:bottom w:val="single" w:color="D8D6D0" w:sz="1"/>
              <w:right w:val="single" w:color="D8D6D0" w:sz="1"/>
            </w:tcBorders>
          </w:tcPr>
          <w:p>
            <w:r>
              <w:rPr>
                <w:sz w:val="18"/>
                <w:szCs w:val="18"/>
              </w:rPr>
              <w:t xml:space="preserve">Layer 3: achievements introduced</w:t>
            </w:r>
          </w:p>
        </w:tc>
        <w:tc>
          <w:tcPr>
            <w:tcW w:type="dxa" w:w="3000"/>
            <w:tcBorders>
              <w:top w:val="single" w:color="D8D6D0" w:sz="1"/>
              <w:left w:val="single" w:color="D8D6D0" w:sz="1"/>
              <w:bottom w:val="single" w:color="D8D6D0" w:sz="1"/>
              <w:right w:val="single" w:color="D8D6D0" w:sz="1"/>
            </w:tcBorders>
          </w:tcPr>
          <w:p>
            <w:r>
              <w:rPr>
                <w:sz w:val="18"/>
                <w:szCs w:val="18"/>
              </w:rPr>
              <w:t xml:space="preserve">Achievements are earned by completing combinations of journeys — they signal multi-domain mastery.</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13</w:t>
            </w:r>
          </w:p>
        </w:tc>
        <w:tc>
          <w:tcPr>
            <w:tcW w:type="dxa" w:w="3000"/>
            <w:tcBorders>
              <w:top w:val="single" w:color="D8D6D0" w:sz="1"/>
              <w:left w:val="single" w:color="D8D6D0" w:sz="1"/>
              <w:bottom w:val="single" w:color="D8D6D0" w:sz="1"/>
              <w:right w:val="single" w:color="D8D6D0" w:sz="1"/>
            </w:tcBorders>
          </w:tcPr>
          <w:p>
            <w:r>
              <w:rPr>
                <w:sz w:val="18"/>
                <w:szCs w:val="18"/>
              </w:rPr>
              <w:t xml:space="preserve">Three featured achievements revealed</w:t>
            </w:r>
          </w:p>
        </w:tc>
        <w:tc>
          <w:tcPr>
            <w:tcW w:type="dxa" w:w="3000"/>
            <w:tcBorders>
              <w:top w:val="single" w:color="D8D6D0" w:sz="1"/>
              <w:left w:val="single" w:color="D8D6D0" w:sz="1"/>
              <w:bottom w:val="single" w:color="D8D6D0" w:sz="1"/>
              <w:right w:val="single" w:color="D8D6D0" w:sz="1"/>
            </w:tcBorders>
          </w:tcPr>
          <w:p>
            <w:r>
              <w:rPr>
                <w:sz w:val="18"/>
                <w:szCs w:val="18"/>
              </w:rPr>
              <w:t xml:space="preserve">Agentic CFO, Connected Financial Planning, Connected Supply Chain — the highest-value designations.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14–15</w:t>
            </w:r>
          </w:p>
        </w:tc>
        <w:tc>
          <w:tcPr>
            <w:tcW w:type="dxa" w:w="3000"/>
            <w:tcBorders>
              <w:top w:val="single" w:color="D8D6D0" w:sz="1"/>
              <w:left w:val="single" w:color="D8D6D0" w:sz="1"/>
              <w:bottom w:val="single" w:color="D8D6D0" w:sz="1"/>
              <w:right w:val="single" w:color="D8D6D0" w:sz="1"/>
            </w:tcBorders>
          </w:tcPr>
          <w:p>
            <w:r>
              <w:rPr>
                <w:sz w:val="18"/>
                <w:szCs w:val="18"/>
              </w:rPr>
              <w:t xml:space="preserve">All eight achievements visible</w:t>
            </w:r>
          </w:p>
        </w:tc>
        <w:tc>
          <w:tcPr>
            <w:tcW w:type="dxa" w:w="3000"/>
            <w:tcBorders>
              <w:top w:val="single" w:color="D8D6D0" w:sz="1"/>
              <w:left w:val="single" w:color="D8D6D0" w:sz="1"/>
              <w:bottom w:val="single" w:color="D8D6D0" w:sz="1"/>
              <w:right w:val="single" w:color="D8D6D0" w:sz="1"/>
            </w:tcBorders>
          </w:tcPr>
          <w:p>
            <w:r>
              <w:rPr>
                <w:sz w:val="18"/>
                <w:szCs w:val="18"/>
              </w:rPr>
              <w:t xml:space="preserve">Partners can hold multiple achievements as their practice grows.</w:t>
            </w:r>
          </w:p>
        </w:tc>
      </w:tr>
    </w:tbl>
    <w:p>
      <w:r>
        <w:br w:type="page"/>
      </w:r>
    </w:p>
    <w:p>
      <w:pPr>
        <w:pStyle w:val="Heading1"/>
        <w:spacing w:after="160" w:before="400"/>
      </w:pPr>
      <w:r>
        <w:t xml:space="preserve">Slide 31 — Three Layers Over Time</w:t>
      </w:r>
    </w:p>
    <w:p>
      <w:pPr>
        <w:spacing w:after="60" w:before="60"/>
      </w:pPr>
      <w:r>
        <w:rPr>
          <w:b/>
          <w:bCs/>
          <w:color w:val="888888"/>
          <w:sz w:val="18"/>
          <w:szCs w:val="18"/>
        </w:rPr>
        <w:t xml:space="preserve">Slide 31  </w:t>
      </w:r>
      <w:r>
        <w:rPr>
          <w:i/>
          <w:iCs/>
          <w:color w:val="888888"/>
          <w:sz w:val="18"/>
          <w:szCs w:val="18"/>
        </w:rPr>
        <w:t xml:space="preserve">Three Layers Over Time</w:t>
      </w:r>
      <w:r>
        <w:rPr>
          <w:color w:val="AAAAAA"/>
          <w:sz w:val="17"/>
          <w:szCs w:val="17"/>
        </w:rPr>
        <w:t xml:space="preserve">  —  Drag the marker — assets, journeys, and outcomes appear as months pass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31 (Month 0): Starting state — framework not yet built out</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31 (~Month 4): Layer 1 assets live, first journeys launching</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31 (~Month 8): Layer 2 journeys well populated, achievements beginning</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31 (Full): All three layers complete — framework fully built out</w:t>
      </w:r>
    </w:p>
    <w:p>
      <w:pPr>
        <w:pStyle w:val="Heading2"/>
        <w:spacing w:after="120" w:before="320"/>
      </w:pPr>
      <w:r>
        <w:t xml:space="preserve">What This Slide Does</w:t>
      </w:r>
    </w:p>
    <w:p>
      <w:pPr>
        <w:spacing w:after="100" w:before="40"/>
      </w:pPr>
      <w:r>
        <w:rPr>
          <w:sz w:val="22"/>
          <w:szCs w:val="22"/>
        </w:rPr>
        <w:t xml:space="preserve">A timeline scrubber showing how the three layers mature over 12+ months. Drag the marker left and right to move through time. As the marker advances, new assets, journeys, and achievements appear — reflecting how the framework builds progressively rather than launching all at once.</w:t>
      </w:r>
    </w:p>
    <w:p>
      <w:pPr>
        <w:pStyle w:val="Heading2"/>
        <w:spacing w:after="120" w:before="320"/>
      </w:pPr>
      <w:r>
        <w:t xml:space="preserve">How to Use It</w:t>
      </w:r>
    </w:p>
    <w:p>
      <w:pPr>
        <w:pStyle w:val="ListParagraph"/>
        <w:numPr>
          <w:ilvl w:val="0"/>
          <w:numId w:val="2"/>
        </w:numPr>
      </w:pPr>
      <w:r>
        <w:rPr>
          <w:sz w:val="22"/>
          <w:szCs w:val="22"/>
        </w:rPr>
        <w:t xml:space="preserve">Use this slide to set expectations about the implementation roadmap. Not everything launches Day 1.</w:t>
      </w:r>
    </w:p>
    <w:p>
      <w:pPr>
        <w:pStyle w:val="ListParagraph"/>
        <w:numPr>
          <w:ilvl w:val="0"/>
          <w:numId w:val="2"/>
        </w:numPr>
      </w:pPr>
      <w:r>
        <w:rPr>
          <w:sz w:val="22"/>
          <w:szCs w:val="22"/>
        </w:rPr>
        <w:t xml:space="preserve">Drag the marker to Month 3 and ask: "What needs to be true for us to be here in 3 months?" Then drag to Month 6, Month 9, Month 12.</w:t>
      </w:r>
    </w:p>
    <w:p>
      <w:pPr>
        <w:pStyle w:val="ListParagraph"/>
        <w:numPr>
          <w:ilvl w:val="0"/>
          <w:numId w:val="2"/>
        </w:numPr>
      </w:pPr>
      <w:r>
        <w:rPr>
          <w:sz w:val="22"/>
          <w:szCs w:val="22"/>
        </w:rPr>
        <w:t xml:space="preserve">Use this to anchor the 30/60/90 day plan discussion on slide 33 (Call to Action). The scrubber makes the timeline concrete.</w:t>
      </w:r>
    </w:p>
    <w:p>
      <w:pPr>
        <w:pStyle w:val="Heading2"/>
        <w:spacing w:after="120" w:before="320"/>
      </w:pPr>
      <w:r>
        <w:t xml:space="preserve">Key Facilitation Moments</w:t>
      </w:r>
    </w:p>
    <w:p>
      <w:pPr>
        <w:pStyle w:val="ListParagraph"/>
        <w:numPr>
          <w:ilvl w:val="0"/>
          <w:numId w:val="2"/>
        </w:numPr>
      </w:pPr>
      <w:r>
        <w:rPr>
          <w:sz w:val="22"/>
          <w:szCs w:val="22"/>
        </w:rPr>
        <w:t xml:space="preserve">At Month 1–2: "Layer 1 is foundational — Academy courses need to be available and journey-ready before anything else can work. Who owns making that happen?"</w:t>
      </w:r>
    </w:p>
    <w:p>
      <w:pPr>
        <w:pStyle w:val="ListParagraph"/>
        <w:numPr>
          <w:ilvl w:val="0"/>
          <w:numId w:val="2"/>
        </w:numPr>
      </w:pPr>
      <w:r>
        <w:rPr>
          <w:sz w:val="22"/>
          <w:szCs w:val="22"/>
        </w:rPr>
        <w:t xml:space="preserve">At Month 3–4: "The first journeys go live. Which role and product area should they be for? Who needs to sign off before a journey is 'live'?"</w:t>
      </w:r>
    </w:p>
    <w:p>
      <w:pPr>
        <w:pStyle w:val="ListParagraph"/>
        <w:numPr>
          <w:ilvl w:val="0"/>
          <w:numId w:val="2"/>
        </w:numPr>
      </w:pPr>
      <w:r>
        <w:rPr>
          <w:sz w:val="22"/>
          <w:szCs w:val="22"/>
        </w:rPr>
        <w:t xml:space="preserve">At Month 6+: "Achievements start being awarded. What does 'awarded' mean — automatic when criteria are met, or human-approved? Who is the approver?"</w:t>
      </w:r>
    </w:p>
    <w:p>
      <w:pPr>
        <w:spacing w:after="60" w:before="100"/>
      </w:pPr>
      <w:r>
        <w:rPr>
          <w:b/>
          <w:bCs/>
          <w:color w:val="FF6100"/>
          <w:sz w:val="18"/>
          <w:szCs w:val="18"/>
        </w:rPr>
        <w:t xml:space="preserve">DISCUSS  |  </w:t>
      </w:r>
      <w:r>
        <w:rPr>
          <w:i/>
          <w:iCs/>
          <w:color w:val="FF6100"/>
          <w:sz w:val="22"/>
          <w:szCs w:val="22"/>
        </w:rPr>
        <w:t xml:space="preserve">"Where on this timeline are we right now — and where do we need to be in 90 days to say we're on track?"</w:t>
      </w:r>
    </w:p>
    <w:p>
      <w:pPr>
        <w:spacing w:after="60" w:before="140"/>
      </w:pPr>
      <w:r>
        <w:rPr>
          <w:b/>
          <w:bCs/>
          <w:color w:val="0A2F46"/>
          <w:sz w:val="18"/>
          <w:szCs w:val="18"/>
        </w:rPr>
        <w:t xml:space="preserve">WORKSHOP INPUT  |  </w:t>
      </w:r>
      <w:r>
        <w:rPr>
          <w:b/>
          <w:bCs/>
          <w:color w:val="0A2F46"/>
          <w:sz w:val="22"/>
          <w:szCs w:val="22"/>
        </w:rPr>
        <w:t xml:space="preserve">Roadmap Commitment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Milestone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Month</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Status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Slide 32 — The Framework + RACI</w:t>
      </w:r>
    </w:p>
    <w:p>
      <w:pPr>
        <w:spacing w:after="60" w:before="60"/>
      </w:pPr>
      <w:r>
        <w:rPr>
          <w:b/>
          <w:bCs/>
          <w:color w:val="888888"/>
          <w:sz w:val="18"/>
          <w:szCs w:val="18"/>
        </w:rPr>
        <w:t xml:space="preserve">Slide 32  </w:t>
      </w:r>
      <w:r>
        <w:rPr>
          <w:i/>
          <w:iCs/>
          <w:color w:val="888888"/>
          <w:sz w:val="18"/>
          <w:szCs w:val="18"/>
        </w:rPr>
        <w:t xml:space="preserve">The Framework</w:t>
      </w:r>
      <w:r>
        <w:rPr>
          <w:color w:val="AAAAAA"/>
          <w:sz w:val="17"/>
          <w:szCs w:val="17"/>
        </w:rPr>
        <w:t xml:space="preserve">  —  Drag assets from the library into journey stages — editable Digital Learning RACI</w:t>
      </w:r>
    </w:p>
    <w:p>
      <w:pPr>
        <w:pStyle w:val="Heading3"/>
        <w:spacing w:after="100" w:before="240"/>
      </w:pPr>
      <w:r>
        <w:t xml:space="preserve">Build Steps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1): Blank canvas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2): Layer 1 visible — asset type cards introduced</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3): Self-Paced card (empty)</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4): Self-Paced card populated with Academy courses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9): Drag-to-stages — asset library on left, journey stages on right</w:t>
      </w:r>
    </w:p>
    <w:p>
      <w:pPr>
        <w:pStyle w:val="Heading3"/>
        <w:spacing w:after="100" w:before="240"/>
      </w:pPr>
      <w:r>
        <w:t xml:space="preserve">RACI Modal States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(RACI — blank): Modal open, all cells empty — ready for live facilitation</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(RACI — populated): "Load from Digital Learning" applied — proposed ownership visible</w:t>
      </w:r>
    </w:p>
    <w:p>
      <w:pPr>
        <w:pStyle w:val="Heading3"/>
        <w:spacing w:after="100" w:before="240"/>
      </w:pPr>
      <w:r>
        <w:t xml:space="preserve">Continued Build</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11): Many journey cards — multi-role view</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12): IFP three-role highlight</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13): Featured achievements — Layer 3 introduced</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32 (step 14): All achievements — complete build</w:t>
      </w:r>
    </w:p>
    <w:p>
      <w:pPr>
        <w:pStyle w:val="Heading2"/>
        <w:spacing w:after="120" w:before="320"/>
      </w:pPr>
      <w:r>
        <w:t xml:space="preserve">What This Slide Does</w:t>
      </w:r>
    </w:p>
    <w:p>
      <w:pPr>
        <w:spacing w:after="100" w:before="40"/>
      </w:pPr>
      <w:r>
        <w:rPr>
          <w:sz w:val="22"/>
          <w:szCs w:val="22"/>
        </w:rPr>
        <w:t xml:space="preserve">The most interactive slide in Day 2. It combines a drag-and-drop framework build (same 15-step reveal as slide 30, but with a live asset library on the left side) with an editable RACI modal covering three roles: Sales, Pre-Sales, and Delivery. The RACI modal is designed to be filled in live during the cross-functional session.</w:t>
      </w:r>
    </w:p>
    <w:p>
      <w:pPr>
        <w:pStyle w:val="Heading2"/>
        <w:spacing w:after="120" w:before="320"/>
      </w:pPr>
      <w:r>
        <w:t xml:space="preserve">Two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Mode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How to Activate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Purpose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Framework Build</w:t>
            </w:r>
          </w:p>
        </w:tc>
        <w:tc>
          <w:tcPr>
            <w:tcW w:type="dxa" w:w="3000"/>
            <w:tcBorders>
              <w:top w:val="single" w:color="D8D6D0" w:sz="1"/>
              <w:left w:val="single" w:color="D8D6D0" w:sz="1"/>
              <w:bottom w:val="single" w:color="D8D6D0" w:sz="1"/>
              <w:right w:val="single" w:color="D8D6D0" w:sz="1"/>
            </w:tcBorders>
          </w:tcPr>
          <w:p>
            <w:r>
              <w:rPr>
                <w:sz w:val="18"/>
                <w:szCs w:val="18"/>
              </w:rPr>
              <w:t xml:space="preserve">Click anywhere on the main canvas to advance through the 15-step build</w:t>
            </w:r>
          </w:p>
        </w:tc>
        <w:tc>
          <w:tcPr>
            <w:tcW w:type="dxa" w:w="3000"/>
            <w:tcBorders>
              <w:top w:val="single" w:color="D8D6D0" w:sz="1"/>
              <w:left w:val="single" w:color="D8D6D0" w:sz="1"/>
              <w:bottom w:val="single" w:color="D8D6D0" w:sz="1"/>
              <w:right w:val="single" w:color="D8D6D0" w:sz="1"/>
            </w:tcBorders>
          </w:tcPr>
          <w:p>
            <w:r>
              <w:rPr>
                <w:sz w:val="18"/>
                <w:szCs w:val="18"/>
              </w:rPr>
              <w:t xml:space="preserve">Orient the audience to the three-layer structure before asking for RACI commitments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RACI Modal</w:t>
            </w:r>
          </w:p>
        </w:tc>
        <w:tc>
          <w:tcPr>
            <w:tcW w:type="dxa" w:w="3000"/>
            <w:tcBorders>
              <w:top w:val="single" w:color="D8D6D0" w:sz="1"/>
              <w:left w:val="single" w:color="D8D6D0" w:sz="1"/>
              <w:bottom w:val="single" w:color="D8D6D0" w:sz="1"/>
              <w:right w:val="single" w:color="D8D6D0" w:sz="1"/>
            </w:tcBorders>
          </w:tcPr>
          <w:p>
            <w:r>
              <w:rPr>
                <w:sz w:val="18"/>
                <w:szCs w:val="18"/>
              </w:rPr>
              <w:t xml:space="preserve">Click the "RACI" button in the slide header to open the full-screen modal</w:t>
            </w:r>
          </w:p>
        </w:tc>
        <w:tc>
          <w:tcPr>
            <w:tcW w:type="dxa" w:w="3000"/>
            <w:tcBorders>
              <w:top w:val="single" w:color="D8D6D0" w:sz="1"/>
              <w:left w:val="single" w:color="D8D6D0" w:sz="1"/>
              <w:bottom w:val="single" w:color="D8D6D0" w:sz="1"/>
              <w:right w:val="single" w:color="D8D6D0" w:sz="1"/>
            </w:tcBorders>
          </w:tcPr>
          <w:p>
            <w:r>
              <w:rPr>
                <w:sz w:val="18"/>
                <w:szCs w:val="18"/>
              </w:rPr>
              <w:t xml:space="preserve">Fill in or review the Digital Learning RACI across Sales, Pre-Sales, and Delivery roles</w:t>
            </w:r>
          </w:p>
        </w:tc>
      </w:tr>
    </w:tbl>
    <w:p>
      <w:pPr>
        <w:pStyle w:val="Heading2"/>
        <w:spacing w:after="120" w:before="320"/>
      </w:pPr>
      <w:r>
        <w:t xml:space="preserve">The RACI Modal</w:t>
      </w:r>
    </w:p>
    <w:p>
      <w:pPr>
        <w:spacing w:after="100" w:before="40"/>
      </w:pPr>
      <w:r>
        <w:rPr>
          <w:sz w:val="22"/>
          <w:szCs w:val="22"/>
        </w:rPr>
        <w:t xml:space="preserve">The modal shows three vertical RACI tables — one for Sales, one for Pre-Sales, one for Delivery. Each table has the same four activities: Identify, Create, Certify, Distribute. Columns are: Academy, PSM, Sales (or Pre-Sales or Delivery), PS, GTM, Product, Solutions Marketing.</w:t>
      </w:r>
    </w:p>
    <w:p>
      <w:pPr>
        <w:spacing w:after="100" w:before="40"/>
      </w:pPr>
      <w:r>
        <w:rPr>
          <w:b/>
          <w:bCs/>
          <w:sz w:val="22"/>
          <w:szCs w:val="22"/>
        </w:rPr>
        <w:t xml:space="preserve">Load from Digital Learning button: </w:t>
      </w:r>
      <w:r>
        <w:rPr>
          <w:sz w:val="22"/>
          <w:szCs w:val="22"/>
        </w:rPr>
        <w:t xml:space="preserve">Pre-populates all three tables with the current RACI assignments from the source data. Use this to show the proposed ownership, then facilitate discussion on whether the room agrees.</w:t>
      </w:r>
    </w:p>
    <w:p>
      <w:pPr>
        <w:spacing w:after="100" w:before="40"/>
      </w:pPr>
      <w:r>
        <w:rPr>
          <w:sz w:val="22"/>
          <w:szCs w:val="22"/>
        </w:rPr>
        <w:t xml:space="preserve">Each cell is editable — click any cell to type R, A, C, or I. Changes are not persisted across page refreshes.</w:t>
      </w:r>
    </w:p>
    <w:p>
      <w:pPr>
        <w:pStyle w:val="Heading2"/>
        <w:spacing w:after="120" w:before="320"/>
      </w:pPr>
      <w:r>
        <w:t xml:space="preserve">Facilitation Guide — RACI Session</w:t>
      </w:r>
    </w:p>
    <w:p>
      <w:pPr>
        <w:spacing w:after="100" w:before="40"/>
      </w:pPr>
      <w:r>
        <w:rPr>
          <w:sz w:val="22"/>
          <w:szCs w:val="22"/>
        </w:rPr>
        <w:t xml:space="preserve">This is the highest-stakes facilitation moment in Day 2. Follow this structure:</w:t>
      </w:r>
    </w:p>
    <w:p>
      <w:pPr>
        <w:pStyle w:val="ListParagraph"/>
        <w:numPr>
          <w:ilvl w:val="0"/>
          <w:numId w:val="2"/>
        </w:numPr>
      </w:pPr>
      <w:r>
        <w:rPr>
          <w:sz w:val="22"/>
          <w:szCs w:val="22"/>
        </w:rPr>
        <w:t xml:space="preserve">Open the modal. Click "↓ Load from Digital Learning" to pre-populate.</w:t>
      </w:r>
    </w:p>
    <w:p>
      <w:pPr>
        <w:pStyle w:val="ListParagraph"/>
        <w:numPr>
          <w:ilvl w:val="0"/>
          <w:numId w:val="2"/>
        </w:numPr>
      </w:pPr>
      <w:r>
        <w:rPr>
          <w:sz w:val="22"/>
          <w:szCs w:val="22"/>
        </w:rPr>
        <w:t xml:space="preserve">Start with the "Identify" row. Ask: "Does everyone agree that GTM is Responsible for identifying content needs? Does anyone claim Accountable?" Wait for disagreement.</w:t>
      </w:r>
    </w:p>
    <w:p>
      <w:pPr>
        <w:pStyle w:val="ListParagraph"/>
        <w:numPr>
          <w:ilvl w:val="0"/>
          <w:numId w:val="2"/>
        </w:numPr>
      </w:pPr>
      <w:r>
        <w:rPr>
          <w:sz w:val="22"/>
          <w:szCs w:val="22"/>
        </w:rPr>
        <w:t xml:space="preserve">Move to "Create." This is usually where the most debate occurs — Academy, PS, and Solutions Marketing all have legitimate claims.</w:t>
      </w:r>
    </w:p>
    <w:p>
      <w:pPr>
        <w:pStyle w:val="ListParagraph"/>
        <w:numPr>
          <w:ilvl w:val="0"/>
          <w:numId w:val="2"/>
        </w:numPr>
      </w:pPr>
      <w:r>
        <w:rPr>
          <w:sz w:val="22"/>
          <w:szCs w:val="22"/>
        </w:rPr>
        <w:t xml:space="preserve">For each row where there is disagreement, note the disagreement in the workshop input table below. Do not resolve it in the moment unless you have a clear decision-maker in the room.</w:t>
      </w:r>
    </w:p>
    <w:p>
      <w:pPr>
        <w:pStyle w:val="ListParagraph"/>
        <w:numPr>
          <w:ilvl w:val="0"/>
          <w:numId w:val="2"/>
        </w:numPr>
      </w:pPr>
      <w:r>
        <w:rPr>
          <w:sz w:val="22"/>
          <w:szCs w:val="22"/>
        </w:rPr>
        <w:t xml:space="preserve">"Certify" and "Distribute" typically go faster — Academy usually has clear ownership here.</w:t>
      </w:r>
    </w:p>
    <w:p>
      <w:pPr>
        <w:pStyle w:val="ListParagraph"/>
        <w:numPr>
          <w:ilvl w:val="0"/>
          <w:numId w:val="2"/>
        </w:numPr>
      </w:pPr>
      <w:r>
        <w:rPr>
          <w:sz w:val="22"/>
          <w:szCs w:val="22"/>
        </w:rPr>
        <w:t xml:space="preserve">Close the modal and summarize: "We agreed on X, we need to resolve Y before [date]."</w:t>
      </w:r>
    </w:p>
    <w:p>
      <w:pPr>
        <w:pStyle w:val="Heading2"/>
        <w:spacing w:after="120" w:before="320"/>
      </w:pPr>
      <w:r>
        <w:t xml:space="preserve">RACI Reference — Proposed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Academy</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PSM</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Sales</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PS</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GTM</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Product</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Sol Mktg</w:t>
            </w:r>
          </w:p>
        </w:tc>
      </w:tr>
      <w:tr>
        <w:tc>
          <w:tcPr>
            <w:tcW w:type="dxa" w:w="1125"/>
            <w:tcBorders>
              <w:top w:val="single" w:color="D8D6D0" w:sz="1"/>
              <w:left w:val="single" w:color="D8D6D0" w:sz="1"/>
              <w:bottom w:val="single" w:color="D8D6D0" w:sz="1"/>
              <w:right w:val="single" w:color="D8D6D0" w:sz="1"/>
            </w:tcBorders>
          </w:tcPr>
          <w:p>
            <w:r>
              <w:rPr>
                <w:sz w:val="18"/>
                <w:szCs w:val="18"/>
              </w:rPr>
              <w:t xml:space="preserve">Identify (Sales)</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R</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Create (Sales)</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C</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A</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R</w:t>
            </w:r>
          </w:p>
        </w:tc>
      </w:tr>
      <w:tr>
        <w:tc>
          <w:tcPr>
            <w:tcW w:type="dxa" w:w="1125"/>
            <w:tcBorders>
              <w:top w:val="single" w:color="D8D6D0" w:sz="1"/>
              <w:left w:val="single" w:color="D8D6D0" w:sz="1"/>
              <w:bottom w:val="single" w:color="D8D6D0" w:sz="1"/>
              <w:right w:val="single" w:color="D8D6D0" w:sz="1"/>
            </w:tcBorders>
          </w:tcPr>
          <w:p>
            <w:r>
              <w:rPr>
                <w:sz w:val="18"/>
                <w:szCs w:val="18"/>
              </w:rPr>
              <w:t xml:space="preserve">Certify (Sales)</w:t>
            </w:r>
          </w:p>
        </w:tc>
        <w:tc>
          <w:tcPr>
            <w:tcW w:type="dxa" w:w="1125"/>
            <w:tcBorders>
              <w:top w:val="single" w:color="D8D6D0" w:sz="1"/>
              <w:left w:val="single" w:color="D8D6D0" w:sz="1"/>
              <w:bottom w:val="single" w:color="D8D6D0" w:sz="1"/>
              <w:right w:val="single" w:color="D8D6D0" w:sz="1"/>
            </w:tcBorders>
          </w:tcPr>
          <w:p>
            <w:r>
              <w:rPr>
                <w:sz w:val="18"/>
                <w:szCs w:val="18"/>
              </w:rPr>
              <w:t xml:space="preserve">R</w:t>
            </w:r>
          </w:p>
        </w:tc>
        <w:tc>
          <w:tcPr>
            <w:tcW w:type="dxa" w:w="1125"/>
            <w:tcBorders>
              <w:top w:val="single" w:color="D8D6D0" w:sz="1"/>
              <w:left w:val="single" w:color="D8D6D0" w:sz="1"/>
              <w:bottom w:val="single" w:color="D8D6D0" w:sz="1"/>
              <w:right w:val="single" w:color="D8D6D0" w:sz="1"/>
            </w:tcBorders>
          </w:tcPr>
          <w:p>
            <w:r>
              <w:rPr>
                <w:sz w:val="18"/>
                <w:szCs w:val="18"/>
              </w:rPr>
              <w:t xml:space="preserve">C</w:t>
            </w:r>
          </w:p>
        </w:tc>
        <w:tc>
          <w:tcPr>
            <w:tcW w:type="dxa" w:w="1125"/>
            <w:tcBorders>
              <w:top w:val="single" w:color="D8D6D0" w:sz="1"/>
              <w:left w:val="single" w:color="D8D6D0" w:sz="1"/>
              <w:bottom w:val="single" w:color="D8D6D0" w:sz="1"/>
              <w:right w:val="single" w:color="D8D6D0" w:sz="1"/>
            </w:tcBorders>
          </w:tcPr>
          <w:p>
            <w:r>
              <w:rPr>
                <w:sz w:val="18"/>
                <w:szCs w:val="18"/>
              </w:rPr>
              <w:t xml:space="preserve">C</w:t>
            </w:r>
          </w:p>
        </w:tc>
        <w:tc>
          <w:tcPr>
            <w:tcW w:type="dxa" w:w="1125"/>
            <w:tcBorders>
              <w:top w:val="single" w:color="D8D6D0" w:sz="1"/>
              <w:left w:val="single" w:color="D8D6D0" w:sz="1"/>
              <w:bottom w:val="single" w:color="D8D6D0" w:sz="1"/>
              <w:right w:val="single" w:color="D8D6D0" w:sz="1"/>
            </w:tcBorders>
          </w:tcPr>
          <w:p>
            <w:r>
              <w:rPr>
                <w:sz w:val="18"/>
                <w:szCs w:val="18"/>
              </w:rPr>
              <w:t xml:space="preserve">C</w:t>
            </w:r>
          </w:p>
        </w:tc>
        <w:tc>
          <w:tcPr>
            <w:tcW w:type="dxa" w:w="1125"/>
            <w:tcBorders>
              <w:top w:val="single" w:color="D8D6D0" w:sz="1"/>
              <w:left w:val="single" w:color="D8D6D0" w:sz="1"/>
              <w:bottom w:val="single" w:color="D8D6D0" w:sz="1"/>
              <w:right w:val="single" w:color="D8D6D0" w:sz="1"/>
            </w:tcBorders>
          </w:tcPr>
          <w:p>
            <w:r>
              <w:rPr>
                <w:sz w:val="18"/>
                <w:szCs w:val="18"/>
              </w:rPr>
              <w:t xml:space="preserve">C</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r>
      <w:tr>
        <w:tc>
          <w:tcPr>
            <w:tcW w:type="dxa" w:w="1125"/>
            <w:tcBorders>
              <w:top w:val="single" w:color="D8D6D0" w:sz="1"/>
              <w:left w:val="single" w:color="D8D6D0" w:sz="1"/>
              <w:bottom w:val="single" w:color="D8D6D0" w:sz="1"/>
              <w:right w:val="single" w:color="D8D6D0" w:sz="1"/>
            </w:tcBorders>
          </w:tcPr>
          <w:p>
            <w:r>
              <w:rPr>
                <w:sz w:val="18"/>
                <w:szCs w:val="18"/>
              </w:rPr>
              <w:t xml:space="preserve">Distribute (Sales)</w:t>
            </w:r>
          </w:p>
        </w:tc>
        <w:tc>
          <w:tcPr>
            <w:tcW w:type="dxa" w:w="1125"/>
            <w:tcBorders>
              <w:top w:val="single" w:color="D8D6D0" w:sz="1"/>
              <w:left w:val="single" w:color="D8D6D0" w:sz="1"/>
              <w:bottom w:val="single" w:color="D8D6D0" w:sz="1"/>
              <w:right w:val="single" w:color="D8D6D0" w:sz="1"/>
            </w:tcBorders>
          </w:tcPr>
          <w:p>
            <w:r>
              <w:rPr>
                <w:sz w:val="18"/>
                <w:szCs w:val="18"/>
              </w:rPr>
              <w:t xml:space="preserve">R</w:t>
            </w:r>
          </w:p>
        </w:tc>
        <w:tc>
          <w:tcPr>
            <w:tcW w:type="dxa" w:w="1125"/>
            <w:tcBorders>
              <w:top w:val="single" w:color="D8D6D0" w:sz="1"/>
              <w:left w:val="single" w:color="D8D6D0" w:sz="1"/>
              <w:bottom w:val="single" w:color="D8D6D0" w:sz="1"/>
              <w:right w:val="single" w:color="D8D6D0" w:sz="1"/>
            </w:tcBorders>
          </w:tcPr>
          <w:p>
            <w:r>
              <w:rPr>
                <w:sz w:val="18"/>
                <w:szCs w:val="18"/>
              </w:rPr>
              <w:t xml:space="preserve">I</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bl>
    <w:p>
      <w:pPr>
        <w:spacing w:after="100" w:before="40"/>
      </w:pPr>
      <w:r>
        <w:rPr>
          <w:sz w:val="22"/>
          <w:szCs w:val="22"/>
        </w:rPr>
        <w:t xml:space="preserve">Pre-Sales and Delivery tables follow the same structure with role-appropriate adjustments. Load from source using the modal button for the full view.</w:t>
      </w:r>
    </w:p>
    <w:p>
      <w:pPr>
        <w:spacing w:after="60" w:before="100"/>
      </w:pPr>
      <w:r>
        <w:rPr>
          <w:b/>
          <w:bCs/>
          <w:color w:val="FF6100"/>
          <w:sz w:val="18"/>
          <w:szCs w:val="18"/>
        </w:rPr>
        <w:t xml:space="preserve">DISCUSS  |  </w:t>
      </w:r>
      <w:r>
        <w:rPr>
          <w:i/>
          <w:iCs/>
          <w:color w:val="FF6100"/>
          <w:sz w:val="22"/>
          <w:szCs w:val="22"/>
        </w:rPr>
        <w:t xml:space="preserve">"Who has the authority to say 'this RACI is approved and now governs how we operate'? Is that person in the room?"</w:t>
      </w:r>
    </w:p>
    <w:p>
      <w:pPr>
        <w:spacing w:after="60" w:before="100"/>
      </w:pPr>
      <w:r>
        <w:rPr>
          <w:b/>
          <w:bCs/>
          <w:color w:val="FF6100"/>
          <w:sz w:val="18"/>
          <w:szCs w:val="18"/>
        </w:rPr>
        <w:t xml:space="preserve">DISCUSS  |  </w:t>
      </w:r>
      <w:r>
        <w:rPr>
          <w:i/>
          <w:iCs/>
          <w:color w:val="FF6100"/>
          <w:sz w:val="22"/>
          <w:szCs w:val="22"/>
        </w:rPr>
        <w:t xml:space="preserve">"If a cell says 'R' and that team isn't in the room — what's the escalation path to get their commitment?"</w:t>
      </w:r>
    </w:p>
    <w:p>
      <w:pPr>
        <w:spacing w:after="60" w:before="140"/>
      </w:pPr>
      <w:r>
        <w:rPr>
          <w:b/>
          <w:bCs/>
          <w:color w:val="0A2F46"/>
          <w:sz w:val="18"/>
          <w:szCs w:val="18"/>
        </w:rPr>
        <w:t xml:space="preserve">WORKSHOP INPUT  |  </w:t>
      </w:r>
      <w:r>
        <w:rPr>
          <w:b/>
          <w:bCs/>
          <w:color w:val="0A2F46"/>
          <w:sz w:val="22"/>
          <w:szCs w:val="22"/>
        </w:rPr>
        <w:t xml:space="preserve">RACI Decisions and Open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Proposed Owner</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Agreement?</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Open Question</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Resolution Path</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Slide 33 — Call to Action</w:t>
      </w:r>
    </w:p>
    <w:p>
      <w:pPr>
        <w:spacing w:after="60" w:before="60"/>
      </w:pPr>
      <w:r>
        <w:rPr>
          <w:b/>
          <w:bCs/>
          <w:color w:val="888888"/>
          <w:sz w:val="18"/>
          <w:szCs w:val="18"/>
        </w:rPr>
        <w:t xml:space="preserve">Slide 33  </w:t>
      </w:r>
      <w:r>
        <w:rPr>
          <w:i/>
          <w:iCs/>
          <w:color w:val="888888"/>
          <w:sz w:val="18"/>
          <w:szCs w:val="18"/>
        </w:rPr>
        <w:t xml:space="preserve">Call to Action</w:t>
      </w:r>
      <w:r>
        <w:rPr>
          <w:color w:val="AAAAAA"/>
          <w:sz w:val="17"/>
          <w:szCs w:val="17"/>
        </w:rPr>
        <w:t xml:space="preserve">  —  What happens next — four commitments before the room leaves</w:t>
      </w:r>
    </w:p>
    <w:p>
      <w:pPr>
        <w:spacing w:after="0"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686175"/>
                    </a:xfrm>
                    <a:prstGeom prst="rect">
                      <a:avLst/>
                    </a:prstGeom>
                  </pic:spPr>
                </pic:pic>
              </a:graphicData>
            </a:graphic>
          </wp:inline>
        </w:drawing>
      </w:r>
    </w:p>
    <w:p>
      <w:pPr>
        <w:spacing w:after="120" w:before="40"/>
      </w:pPr>
      <w:r>
        <w:rPr>
          <w:i/>
          <w:iCs/>
          <w:color w:val="888888"/>
          <w:sz w:val="17"/>
          <w:szCs w:val="17"/>
        </w:rPr>
        <w:t xml:space="preserve">Slide 33: Four numbered action items in the right panel — all text is editable live</w:t>
      </w:r>
    </w:p>
    <w:p>
      <w:pPr>
        <w:pStyle w:val="Heading2"/>
        <w:spacing w:after="120" w:before="320"/>
      </w:pPr>
      <w:r>
        <w:t xml:space="preserve">What This Slide Shows</w:t>
      </w:r>
    </w:p>
    <w:p>
      <w:pPr>
        <w:spacing w:after="100" w:before="40"/>
      </w:pPr>
      <w:r>
        <w:rPr>
          <w:sz w:val="22"/>
          <w:szCs w:val="22"/>
        </w:rPr>
        <w:t xml:space="preserve">A closing slide with a title panel (dark navy, "What Happens Next") and four numbered action items on the right. All text is editable — click any item title or description to modify it in real time before or during the session.</w:t>
      </w:r>
    </w:p>
    <w:p>
      <w:pPr>
        <w:pStyle w:val="Heading2"/>
        <w:spacing w:after="120" w:before="320"/>
      </w:pPr>
      <w:r>
        <w:t xml:space="preserve">Default Action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Title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Description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01</w:t>
            </w:r>
          </w:p>
        </w:tc>
        <w:tc>
          <w:tcPr>
            <w:tcW w:type="dxa" w:w="3000"/>
            <w:tcBorders>
              <w:top w:val="single" w:color="D8D6D0" w:sz="1"/>
              <w:left w:val="single" w:color="D8D6D0" w:sz="1"/>
              <w:bottom w:val="single" w:color="D8D6D0" w:sz="1"/>
              <w:right w:val="single" w:color="D8D6D0" w:sz="1"/>
            </w:tcBorders>
          </w:tcPr>
          <w:p>
            <w:r>
              <w:rPr>
                <w:sz w:val="18"/>
                <w:szCs w:val="18"/>
              </w:rPr>
              <w:t xml:space="preserve">Confirm Journey Ownership</w:t>
            </w:r>
          </w:p>
        </w:tc>
        <w:tc>
          <w:tcPr>
            <w:tcW w:type="dxa" w:w="3000"/>
            <w:tcBorders>
              <w:top w:val="single" w:color="D8D6D0" w:sz="1"/>
              <w:left w:val="single" w:color="D8D6D0" w:sz="1"/>
              <w:bottom w:val="single" w:color="D8D6D0" w:sz="1"/>
              <w:right w:val="single" w:color="D8D6D0" w:sz="1"/>
            </w:tcBorders>
          </w:tcPr>
          <w:p>
            <w:r>
              <w:rPr>
                <w:sz w:val="18"/>
                <w:szCs w:val="18"/>
              </w:rPr>
              <w:t xml:space="preserve">Each team leaves today with a clear owner assigned to every journey in scope — no ambiguity on who drives what.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02</w:t>
            </w:r>
          </w:p>
        </w:tc>
        <w:tc>
          <w:tcPr>
            <w:tcW w:type="dxa" w:w="3000"/>
            <w:tcBorders>
              <w:top w:val="single" w:color="D8D6D0" w:sz="1"/>
              <w:left w:val="single" w:color="D8D6D0" w:sz="1"/>
              <w:bottom w:val="single" w:color="D8D6D0" w:sz="1"/>
              <w:right w:val="single" w:color="D8D6D0" w:sz="1"/>
            </w:tcBorders>
          </w:tcPr>
          <w:p>
            <w:r>
              <w:rPr>
                <w:sz w:val="18"/>
                <w:szCs w:val="18"/>
              </w:rPr>
              <w:t xml:space="preserve">Agree on the RACI</w:t>
            </w:r>
          </w:p>
        </w:tc>
        <w:tc>
          <w:tcPr>
            <w:tcW w:type="dxa" w:w="3000"/>
            <w:tcBorders>
              <w:top w:val="single" w:color="D8D6D0" w:sz="1"/>
              <w:left w:val="single" w:color="D8D6D0" w:sz="1"/>
              <w:bottom w:val="single" w:color="D8D6D0" w:sz="1"/>
              <w:right w:val="single" w:color="D8D6D0" w:sz="1"/>
            </w:tcBorders>
          </w:tcPr>
          <w:p>
            <w:r>
              <w:rPr>
                <w:sz w:val="18"/>
                <w:szCs w:val="18"/>
              </w:rPr>
              <w:t xml:space="preserve">Cross-functional sign-off on the digital learning RACI — who creates, who approves, who maintains.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03</w:t>
            </w:r>
          </w:p>
        </w:tc>
        <w:tc>
          <w:tcPr>
            <w:tcW w:type="dxa" w:w="3000"/>
            <w:tcBorders>
              <w:top w:val="single" w:color="D8D6D0" w:sz="1"/>
              <w:left w:val="single" w:color="D8D6D0" w:sz="1"/>
              <w:bottom w:val="single" w:color="D8D6D0" w:sz="1"/>
              <w:right w:val="single" w:color="D8D6D0" w:sz="1"/>
            </w:tcBorders>
          </w:tcPr>
          <w:p>
            <w:r>
              <w:rPr>
                <w:sz w:val="18"/>
                <w:szCs w:val="18"/>
              </w:rPr>
              <w:t xml:space="preserve">Prioritise the First Wave</w:t>
            </w:r>
          </w:p>
        </w:tc>
        <w:tc>
          <w:tcPr>
            <w:tcW w:type="dxa" w:w="3000"/>
            <w:tcBorders>
              <w:top w:val="single" w:color="D8D6D0" w:sz="1"/>
              <w:left w:val="single" w:color="D8D6D0" w:sz="1"/>
              <w:bottom w:val="single" w:color="D8D6D0" w:sz="1"/>
              <w:right w:val="single" w:color="D8D6D0" w:sz="1"/>
            </w:tcBorders>
          </w:tcPr>
          <w:p>
            <w:r>
              <w:rPr>
                <w:sz w:val="18"/>
                <w:szCs w:val="18"/>
              </w:rPr>
              <w:t xml:space="preserve">Identify the top journeys to digitize first — quick wins that prove the model and build momentum.</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04</w:t>
            </w:r>
          </w:p>
        </w:tc>
        <w:tc>
          <w:tcPr>
            <w:tcW w:type="dxa" w:w="3000"/>
            <w:tcBorders>
              <w:top w:val="single" w:color="D8D6D0" w:sz="1"/>
              <w:left w:val="single" w:color="D8D6D0" w:sz="1"/>
              <w:bottom w:val="single" w:color="D8D6D0" w:sz="1"/>
              <w:right w:val="single" w:color="D8D6D0" w:sz="1"/>
            </w:tcBorders>
          </w:tcPr>
          <w:p>
            <w:r>
              <w:rPr>
                <w:sz w:val="18"/>
                <w:szCs w:val="18"/>
              </w:rPr>
              <w:t xml:space="preserve">Schedule the Follow-Up</w:t>
            </w:r>
          </w:p>
        </w:tc>
        <w:tc>
          <w:tcPr>
            <w:tcW w:type="dxa" w:w="3000"/>
            <w:tcBorders>
              <w:top w:val="single" w:color="D8D6D0" w:sz="1"/>
              <w:left w:val="single" w:color="D8D6D0" w:sz="1"/>
              <w:bottom w:val="single" w:color="D8D6D0" w:sz="1"/>
              <w:right w:val="single" w:color="D8D6D0" w:sz="1"/>
            </w:tcBorders>
          </w:tcPr>
          <w:p>
            <w:r>
              <w:rPr>
                <w:sz w:val="18"/>
                <w:szCs w:val="18"/>
              </w:rPr>
              <w:t xml:space="preserve">Set the next Operating Committee date before you leave the room — keep the momentum from today alive.</w:t>
            </w:r>
          </w:p>
        </w:tc>
      </w:tr>
    </w:tbl>
    <w:p>
      <w:pPr>
        <w:pStyle w:val="Heading2"/>
        <w:spacing w:after="120" w:before="320"/>
      </w:pPr>
      <w:r>
        <w:t xml:space="preserve">How to Use It</w:t>
      </w:r>
    </w:p>
    <w:p>
      <w:pPr>
        <w:pStyle w:val="ListParagraph"/>
        <w:numPr>
          <w:ilvl w:val="0"/>
          <w:numId w:val="2"/>
        </w:numPr>
      </w:pPr>
      <w:r>
        <w:rPr>
          <w:sz w:val="22"/>
          <w:szCs w:val="22"/>
        </w:rPr>
        <w:t xml:space="preserve">Before the session: customize the four action items to reflect the actual commitments you are pursuing from this group.</w:t>
      </w:r>
    </w:p>
    <w:p>
      <w:pPr>
        <w:pStyle w:val="ListParagraph"/>
        <w:numPr>
          <w:ilvl w:val="0"/>
          <w:numId w:val="2"/>
        </w:numPr>
      </w:pPr>
      <w:r>
        <w:rPr>
          <w:sz w:val="22"/>
          <w:szCs w:val="22"/>
        </w:rPr>
        <w:t xml:space="preserve">During the session: edit the text live if the discussion surfaces more specific commitments. Click any title or description to update it.</w:t>
      </w:r>
    </w:p>
    <w:p>
      <w:pPr>
        <w:pStyle w:val="ListParagraph"/>
        <w:numPr>
          <w:ilvl w:val="0"/>
          <w:numId w:val="2"/>
        </w:numPr>
      </w:pPr>
      <w:r>
        <w:rPr>
          <w:sz w:val="22"/>
          <w:szCs w:val="22"/>
        </w:rPr>
        <w:t xml:space="preserve">End the session on this slide. Read each item aloud. Ask for a named owner and a date for each. Do not leave the room without those.</w:t>
      </w:r>
    </w:p>
    <w:p>
      <w:pPr>
        <w:pStyle w:val="ListParagraph"/>
        <w:numPr>
          <w:ilvl w:val="0"/>
          <w:numId w:val="2"/>
        </w:numPr>
      </w:pPr>
      <w:r>
        <w:rPr>
          <w:sz w:val="22"/>
          <w:szCs w:val="22"/>
        </w:rPr>
        <w:t xml:space="preserve">Photograph or screenshot the final state of this slide — it becomes the formal record of the commitments made.</w:t>
      </w:r>
    </w:p>
    <w:p>
      <w:pPr>
        <w:pStyle w:val="Heading2"/>
        <w:spacing w:after="120" w:before="320"/>
      </w:pPr>
      <w:r>
        <w:t xml:space="preserve">Closing Facilitation Script</w:t>
      </w:r>
    </w:p>
    <w:p>
      <w:pPr>
        <w:spacing w:after="60" w:before="100"/>
      </w:pPr>
      <w:r>
        <w:rPr>
          <w:b/>
          <w:bCs/>
          <w:color w:val="0A2F46"/>
          <w:sz w:val="18"/>
          <w:szCs w:val="18"/>
        </w:rPr>
        <w:t xml:space="preserve">FACILITATOR  |  </w:t>
      </w:r>
      <w:r>
        <w:rPr>
          <w:i/>
          <w:iCs/>
          <w:color w:val="0A2F46"/>
          <w:sz w:val="20"/>
          <w:szCs w:val="20"/>
        </w:rPr>
        <w:t xml:space="preserve">"We have four things we need to leave with today — let's go through them one by one and put a name and a date next to each."</w:t>
      </w:r>
    </w:p>
    <w:p>
      <w:pPr>
        <w:spacing w:after="60" w:before="100"/>
      </w:pPr>
      <w:r>
        <w:rPr>
          <w:b/>
          <w:bCs/>
          <w:color w:val="0A2F46"/>
          <w:sz w:val="18"/>
          <w:szCs w:val="18"/>
        </w:rPr>
        <w:t xml:space="preserve">FACILITATOR  |  </w:t>
      </w:r>
      <w:r>
        <w:rPr>
          <w:i/>
          <w:iCs/>
          <w:color w:val="0A2F46"/>
          <w:sz w:val="20"/>
          <w:szCs w:val="20"/>
        </w:rPr>
        <w:t xml:space="preserve">"Journey ownership: which of you is leaving this room as the accountable owner for the first journey that goes live? Not 'our team' — a person's name."</w:t>
      </w:r>
    </w:p>
    <w:p>
      <w:pPr>
        <w:spacing w:after="60" w:before="100"/>
      </w:pPr>
      <w:r>
        <w:rPr>
          <w:b/>
          <w:bCs/>
          <w:color w:val="0A2F46"/>
          <w:sz w:val="18"/>
          <w:szCs w:val="18"/>
        </w:rPr>
        <w:t xml:space="preserve">FACILITATOR  |  </w:t>
      </w:r>
      <w:r>
        <w:rPr>
          <w:i/>
          <w:iCs/>
          <w:color w:val="0A2F46"/>
          <w:sz w:val="20"/>
          <w:szCs w:val="20"/>
        </w:rPr>
        <w:t xml:space="preserve">"RACI: we documented the open items. Who takes the list and gets sign-off from the teams that weren't in the room? And by when?"</w:t>
      </w:r>
    </w:p>
    <w:p>
      <w:pPr>
        <w:spacing w:after="60" w:before="100"/>
      </w:pPr>
      <w:r>
        <w:rPr>
          <w:b/>
          <w:bCs/>
          <w:color w:val="0A2F46"/>
          <w:sz w:val="18"/>
          <w:szCs w:val="18"/>
        </w:rPr>
        <w:t xml:space="preserve">FACILITATOR  |  </w:t>
      </w:r>
      <w:r>
        <w:rPr>
          <w:i/>
          <w:iCs/>
          <w:color w:val="0A2F46"/>
          <w:sz w:val="20"/>
          <w:szCs w:val="20"/>
        </w:rPr>
        <w:t xml:space="preserve">"First wave: we're saying [journey X] is first. Does everyone agree? Does anyone have a reason that's wrong?"</w:t>
      </w:r>
    </w:p>
    <w:p>
      <w:pPr>
        <w:spacing w:after="60" w:before="100"/>
      </w:pPr>
      <w:r>
        <w:rPr>
          <w:b/>
          <w:bCs/>
          <w:color w:val="0A2F46"/>
          <w:sz w:val="18"/>
          <w:szCs w:val="18"/>
        </w:rPr>
        <w:t xml:space="preserve">FACILITATOR  |  </w:t>
      </w:r>
      <w:r>
        <w:rPr>
          <w:i/>
          <w:iCs/>
          <w:color w:val="0A2F46"/>
          <w:sz w:val="20"/>
          <w:szCs w:val="20"/>
        </w:rPr>
        <w:t xml:space="preserve">"Operating Committee: does anyone not have their calendar open right now? We're setting the next date before we close. I'll wait."</w:t>
      </w:r>
    </w:p>
    <w:p>
      <w:pPr>
        <w:pStyle w:val="Heading2"/>
        <w:spacing w:after="120" w:before="320"/>
      </w:pPr>
      <w:r>
        <w:t xml:space="preserve">Day 2 Closing Commitments</w:t>
      </w:r>
    </w:p>
    <w:p>
      <w:pPr>
        <w:spacing w:after="60" w:before="140"/>
      </w:pPr>
      <w:r>
        <w:rPr>
          <w:b/>
          <w:bCs/>
          <w:color w:val="0A2F46"/>
          <w:sz w:val="18"/>
          <w:szCs w:val="18"/>
        </w:rPr>
        <w:t xml:space="preserve">WORKSHOP INPUT  |  </w:t>
      </w:r>
      <w:r>
        <w:rPr>
          <w:b/>
          <w:bCs/>
          <w:color w:val="0A2F46"/>
          <w:sz w:val="22"/>
          <w:szCs w:val="22"/>
        </w:rPr>
        <w:t xml:space="preserve">Final Commitment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 (Name)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Team</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Escalation If Blocked</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Open Items Carried Forward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Item</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Context</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Needs to Resolve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Date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Risk If Not Resolved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Next Operating Committee</w:t>
      </w:r>
    </w:p>
    <w:p>
      <w:r>
        <w:rPr>
          <w:color w:val="CCCCCC"/>
          <w:sz w:val="20"/>
          <w:szCs w:val="20"/>
        </w:rPr>
        <w:t xml:space="preserve">_______________________________________________________________________________</w:t>
      </w:r>
    </w:p>
    <w:p>
      <w:pPr>
        <w:spacing w:after="100" w:before="40"/>
      </w:pPr>
      <w:r>
        <w:rPr>
          <w:sz w:val="22"/>
          <w:szCs w:val="22"/>
        </w:rPr>
        <w:t xml:space="preserve">Date: ________________     Time: ________________     Location / Link: ________________</w:t>
      </w:r>
    </w:p>
    <w:p>
      <w:r>
        <w:rPr>
          <w:color w:val="CCCCCC"/>
          <w:sz w:val="20"/>
          <w:szCs w:val="20"/>
        </w:rPr>
        <w:t xml:space="preserve">_______________________________________________________________________________</w:t>
      </w:r>
    </w:p>
    <w:p>
      <w:pPr>
        <w:spacing w:after="100" w:before="40"/>
      </w:pPr>
      <w:r>
        <w:rPr>
          <w:sz w:val="22"/>
          <w:szCs w:val="22"/>
        </w:rPr>
        <w:t xml:space="preserve">Attendees confirmed: ________________________________________________________________________________</w:t>
      </w:r>
    </w:p>
    <w:p>
      <w:r>
        <w:br w:type="page"/>
      </w:r>
    </w:p>
    <w:p>
      <w:pPr>
        <w:pStyle w:val="Heading1"/>
        <w:spacing w:after="160" w:before="400"/>
      </w:pPr>
      <w:r>
        <w:t xml:space="preserve">Day 2 — Master Checklist</w:t>
      </w:r>
    </w:p>
    <w:p>
      <w:pPr>
        <w:pStyle w:val="Heading2"/>
        <w:spacing w:after="120" w:before="320"/>
      </w:pPr>
      <w:r>
        <w:t xml:space="preserve">Before the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Task</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Done?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Confirm attendee list — ensure all 8 business units have a named representative</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Create Mentimeter presentation (slides 24–25) and get join code</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Enter Mentimeter join code on slide 24 ("✎ Edit code")</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Enter Mentimeter embed URL on slide 25 ("Embed Results")</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Customize slide 26 bullet text to match your specific cross-functional asks</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Customize slide 33 action items to reflect the commitments you are driving</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Test the RACI modal on slide 32 — confirm "Load from Digital Learning" populates correctly</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Brief the meeting owner on the slide 22–33 sequence and timing</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Prepare the Day 1 recap (2–3 sentences on what was decided in the morning)</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During the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Slide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Time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Deliverable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22</w:t>
            </w:r>
          </w:p>
        </w:tc>
        <w:tc>
          <w:tcPr>
            <w:tcW w:type="dxa" w:w="3000"/>
            <w:tcBorders>
              <w:top w:val="single" w:color="D8D6D0" w:sz="1"/>
              <w:left w:val="single" w:color="D8D6D0" w:sz="1"/>
              <w:bottom w:val="single" w:color="D8D6D0" w:sz="1"/>
              <w:right w:val="single" w:color="D8D6D0" w:sz="1"/>
            </w:tcBorders>
          </w:tcPr>
          <w:p>
            <w:r>
              <w:rPr>
                <w:sz w:val="18"/>
                <w:szCs w:val="18"/>
              </w:rPr>
              <w:t xml:space="preserve">2 min</w:t>
            </w:r>
          </w:p>
        </w:tc>
        <w:tc>
          <w:tcPr>
            <w:tcW w:type="dxa" w:w="3000"/>
            <w:tcBorders>
              <w:top w:val="single" w:color="D8D6D0" w:sz="1"/>
              <w:left w:val="single" w:color="D8D6D0" w:sz="1"/>
              <w:bottom w:val="single" w:color="D8D6D0" w:sz="1"/>
              <w:right w:val="single" w:color="D8D6D0" w:sz="1"/>
            </w:tcBorders>
          </w:tcPr>
          <w:p>
            <w:r>
              <w:rPr>
                <w:sz w:val="18"/>
                <w:szCs w:val="18"/>
              </w:rPr>
              <w:t xml:space="preserve">Gear-change moment — signal the shift from design to decisions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23</w:t>
            </w:r>
          </w:p>
        </w:tc>
        <w:tc>
          <w:tcPr>
            <w:tcW w:type="dxa" w:w="3000"/>
            <w:tcBorders>
              <w:top w:val="single" w:color="D8D6D0" w:sz="1"/>
              <w:left w:val="single" w:color="D8D6D0" w:sz="1"/>
              <w:bottom w:val="single" w:color="D8D6D0" w:sz="1"/>
              <w:right w:val="single" w:color="D8D6D0" w:sz="1"/>
            </w:tcBorders>
          </w:tcPr>
          <w:p>
            <w:r>
              <w:rPr>
                <w:sz w:val="18"/>
                <w:szCs w:val="18"/>
              </w:rPr>
              <w:t xml:space="preserve">3 min</w:t>
            </w:r>
          </w:p>
        </w:tc>
        <w:tc>
          <w:tcPr>
            <w:tcW w:type="dxa" w:w="3000"/>
            <w:tcBorders>
              <w:top w:val="single" w:color="D8D6D0" w:sz="1"/>
              <w:left w:val="single" w:color="D8D6D0" w:sz="1"/>
              <w:bottom w:val="single" w:color="D8D6D0" w:sz="1"/>
              <w:right w:val="single" w:color="D8D6D0" w:sz="1"/>
            </w:tcBorders>
          </w:tcPr>
          <w:p>
            <w:r>
              <w:rPr>
                <w:sz w:val="18"/>
                <w:szCs w:val="18"/>
              </w:rPr>
              <w:t xml:space="preserve">Confirm attendees and accountability map</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24</w:t>
            </w:r>
          </w:p>
        </w:tc>
        <w:tc>
          <w:tcPr>
            <w:tcW w:type="dxa" w:w="3000"/>
            <w:tcBorders>
              <w:top w:val="single" w:color="D8D6D0" w:sz="1"/>
              <w:left w:val="single" w:color="D8D6D0" w:sz="1"/>
              <w:bottom w:val="single" w:color="D8D6D0" w:sz="1"/>
              <w:right w:val="single" w:color="D8D6D0" w:sz="1"/>
            </w:tcBorders>
          </w:tcPr>
          <w:p>
            <w:r>
              <w:rPr>
                <w:sz w:val="18"/>
                <w:szCs w:val="18"/>
              </w:rPr>
              <w:t xml:space="preserve">3 min</w:t>
            </w:r>
          </w:p>
        </w:tc>
        <w:tc>
          <w:tcPr>
            <w:tcW w:type="dxa" w:w="3000"/>
            <w:tcBorders>
              <w:top w:val="single" w:color="D8D6D0" w:sz="1"/>
              <w:left w:val="single" w:color="D8D6D0" w:sz="1"/>
              <w:bottom w:val="single" w:color="D8D6D0" w:sz="1"/>
              <w:right w:val="single" w:color="D8D6D0" w:sz="1"/>
            </w:tcBorders>
          </w:tcPr>
          <w:p>
            <w:r>
              <w:rPr>
                <w:sz w:val="18"/>
                <w:szCs w:val="18"/>
              </w:rPr>
              <w:t xml:space="preserve">Audience joined in Mentimeter</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25</w:t>
            </w:r>
          </w:p>
        </w:tc>
        <w:tc>
          <w:tcPr>
            <w:tcW w:type="dxa" w:w="3000"/>
            <w:tcBorders>
              <w:top w:val="single" w:color="D8D6D0" w:sz="1"/>
              <w:left w:val="single" w:color="D8D6D0" w:sz="1"/>
              <w:bottom w:val="single" w:color="D8D6D0" w:sz="1"/>
              <w:right w:val="single" w:color="D8D6D0" w:sz="1"/>
            </w:tcBorders>
          </w:tcPr>
          <w:p>
            <w:r>
              <w:rPr>
                <w:sz w:val="18"/>
                <w:szCs w:val="18"/>
              </w:rPr>
              <w:t xml:space="preserve">15 min</w:t>
            </w:r>
          </w:p>
        </w:tc>
        <w:tc>
          <w:tcPr>
            <w:tcW w:type="dxa" w:w="3000"/>
            <w:tcBorders>
              <w:top w:val="single" w:color="D8D6D0" w:sz="1"/>
              <w:left w:val="single" w:color="D8D6D0" w:sz="1"/>
              <w:bottom w:val="single" w:color="D8D6D0" w:sz="1"/>
              <w:right w:val="single" w:color="D8D6D0" w:sz="1"/>
            </w:tcBorders>
          </w:tcPr>
          <w:p>
            <w:r>
              <w:rPr>
                <w:sz w:val="18"/>
                <w:szCs w:val="18"/>
              </w:rPr>
              <w:t xml:space="preserve">Results discussed, top 3 themes captured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26</w:t>
            </w:r>
          </w:p>
        </w:tc>
        <w:tc>
          <w:tcPr>
            <w:tcW w:type="dxa" w:w="3000"/>
            <w:tcBorders>
              <w:top w:val="single" w:color="D8D6D0" w:sz="1"/>
              <w:left w:val="single" w:color="D8D6D0" w:sz="1"/>
              <w:bottom w:val="single" w:color="D8D6D0" w:sz="1"/>
              <w:right w:val="single" w:color="D8D6D0" w:sz="1"/>
            </w:tcBorders>
          </w:tcPr>
          <w:p>
            <w:r>
              <w:rPr>
                <w:sz w:val="18"/>
                <w:szCs w:val="18"/>
              </w:rPr>
              <w:t xml:space="preserve">7 min</w:t>
            </w:r>
          </w:p>
        </w:tc>
        <w:tc>
          <w:tcPr>
            <w:tcW w:type="dxa" w:w="3000"/>
            <w:tcBorders>
              <w:top w:val="single" w:color="D8D6D0" w:sz="1"/>
              <w:left w:val="single" w:color="D8D6D0" w:sz="1"/>
              <w:bottom w:val="single" w:color="D8D6D0" w:sz="1"/>
              <w:right w:val="single" w:color="D8D6D0" w:sz="1"/>
            </w:tcBorders>
          </w:tcPr>
          <w:p>
            <w:r>
              <w:rPr>
                <w:sz w:val="18"/>
                <w:szCs w:val="18"/>
              </w:rPr>
              <w:t xml:space="preserve">Cross-functional ask acknowledged — no hidden resistance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27</w:t>
            </w:r>
          </w:p>
        </w:tc>
        <w:tc>
          <w:tcPr>
            <w:tcW w:type="dxa" w:w="3000"/>
            <w:tcBorders>
              <w:top w:val="single" w:color="D8D6D0" w:sz="1"/>
              <w:left w:val="single" w:color="D8D6D0" w:sz="1"/>
              <w:bottom w:val="single" w:color="D8D6D0" w:sz="1"/>
              <w:right w:val="single" w:color="D8D6D0" w:sz="1"/>
            </w:tcBorders>
          </w:tcPr>
          <w:p>
            <w:r>
              <w:rPr>
                <w:sz w:val="18"/>
                <w:szCs w:val="18"/>
              </w:rPr>
              <w:t xml:space="preserve">10 min</w:t>
            </w:r>
          </w:p>
        </w:tc>
        <w:tc>
          <w:tcPr>
            <w:tcW w:type="dxa" w:w="3000"/>
            <w:tcBorders>
              <w:top w:val="single" w:color="D8D6D0" w:sz="1"/>
              <w:left w:val="single" w:color="D8D6D0" w:sz="1"/>
              <w:bottom w:val="single" w:color="D8D6D0" w:sz="1"/>
              <w:right w:val="single" w:color="D8D6D0" w:sz="1"/>
            </w:tcBorders>
          </w:tcPr>
          <w:p>
            <w:r>
              <w:rPr>
                <w:sz w:val="18"/>
                <w:szCs w:val="18"/>
              </w:rPr>
              <w:t xml:space="preserve">Each pillar scored, biggest gap identified, owner named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28</w:t>
            </w:r>
          </w:p>
        </w:tc>
        <w:tc>
          <w:tcPr>
            <w:tcW w:type="dxa" w:w="3000"/>
            <w:tcBorders>
              <w:top w:val="single" w:color="D8D6D0" w:sz="1"/>
              <w:left w:val="single" w:color="D8D6D0" w:sz="1"/>
              <w:bottom w:val="single" w:color="D8D6D0" w:sz="1"/>
              <w:right w:val="single" w:color="D8D6D0" w:sz="1"/>
            </w:tcBorders>
          </w:tcPr>
          <w:p>
            <w:r>
              <w:rPr>
                <w:sz w:val="18"/>
                <w:szCs w:val="18"/>
              </w:rPr>
              <w:t xml:space="preserve">8 min</w:t>
            </w:r>
          </w:p>
        </w:tc>
        <w:tc>
          <w:tcPr>
            <w:tcW w:type="dxa" w:w="3000"/>
            <w:tcBorders>
              <w:top w:val="single" w:color="D8D6D0" w:sz="1"/>
              <w:left w:val="single" w:color="D8D6D0" w:sz="1"/>
              <w:bottom w:val="single" w:color="D8D6D0" w:sz="1"/>
              <w:right w:val="single" w:color="D8D6D0" w:sz="1"/>
            </w:tcBorders>
          </w:tcPr>
          <w:p>
            <w:r>
              <w:rPr>
                <w:sz w:val="18"/>
                <w:szCs w:val="18"/>
              </w:rPr>
              <w:t xml:space="preserve">Journey structure understood by new attendees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29</w:t>
            </w:r>
          </w:p>
        </w:tc>
        <w:tc>
          <w:tcPr>
            <w:tcW w:type="dxa" w:w="3000"/>
            <w:tcBorders>
              <w:top w:val="single" w:color="D8D6D0" w:sz="1"/>
              <w:left w:val="single" w:color="D8D6D0" w:sz="1"/>
              <w:bottom w:val="single" w:color="D8D6D0" w:sz="1"/>
              <w:right w:val="single" w:color="D8D6D0" w:sz="1"/>
            </w:tcBorders>
          </w:tcPr>
          <w:p>
            <w:r>
              <w:rPr>
                <w:sz w:val="18"/>
                <w:szCs w:val="18"/>
              </w:rPr>
              <w:t xml:space="preserve">8 min</w:t>
            </w:r>
          </w:p>
        </w:tc>
        <w:tc>
          <w:tcPr>
            <w:tcW w:type="dxa" w:w="3000"/>
            <w:tcBorders>
              <w:top w:val="single" w:color="D8D6D0" w:sz="1"/>
              <w:left w:val="single" w:color="D8D6D0" w:sz="1"/>
              <w:bottom w:val="single" w:color="D8D6D0" w:sz="1"/>
              <w:right w:val="single" w:color="D8D6D0" w:sz="1"/>
            </w:tcBorders>
          </w:tcPr>
          <w:p>
            <w:r>
              <w:rPr>
                <w:sz w:val="18"/>
                <w:szCs w:val="18"/>
              </w:rPr>
              <w:t xml:space="preserve">Priority role × product area identified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30</w:t>
            </w:r>
          </w:p>
        </w:tc>
        <w:tc>
          <w:tcPr>
            <w:tcW w:type="dxa" w:w="3000"/>
            <w:tcBorders>
              <w:top w:val="single" w:color="D8D6D0" w:sz="1"/>
              <w:left w:val="single" w:color="D8D6D0" w:sz="1"/>
              <w:bottom w:val="single" w:color="D8D6D0" w:sz="1"/>
              <w:right w:val="single" w:color="D8D6D0" w:sz="1"/>
            </w:tcBorders>
          </w:tcPr>
          <w:p>
            <w:r>
              <w:rPr>
                <w:sz w:val="18"/>
                <w:szCs w:val="18"/>
              </w:rPr>
              <w:t xml:space="preserve">5 min</w:t>
            </w:r>
          </w:p>
        </w:tc>
        <w:tc>
          <w:tcPr>
            <w:tcW w:type="dxa" w:w="3000"/>
            <w:tcBorders>
              <w:top w:val="single" w:color="D8D6D0" w:sz="1"/>
              <w:left w:val="single" w:color="D8D6D0" w:sz="1"/>
              <w:bottom w:val="single" w:color="D8D6D0" w:sz="1"/>
              <w:right w:val="single" w:color="D8D6D0" w:sz="1"/>
            </w:tcBorders>
          </w:tcPr>
          <w:p>
            <w:r>
              <w:rPr>
                <w:sz w:val="18"/>
                <w:szCs w:val="18"/>
              </w:rPr>
              <w:t xml:space="preserve">Framework recap complete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31</w:t>
            </w:r>
          </w:p>
        </w:tc>
        <w:tc>
          <w:tcPr>
            <w:tcW w:type="dxa" w:w="3000"/>
            <w:tcBorders>
              <w:top w:val="single" w:color="D8D6D0" w:sz="1"/>
              <w:left w:val="single" w:color="D8D6D0" w:sz="1"/>
              <w:bottom w:val="single" w:color="D8D6D0" w:sz="1"/>
              <w:right w:val="single" w:color="D8D6D0" w:sz="1"/>
            </w:tcBorders>
          </w:tcPr>
          <w:p>
            <w:r>
              <w:rPr>
                <w:sz w:val="18"/>
                <w:szCs w:val="18"/>
              </w:rPr>
              <w:t xml:space="preserve">7 min</w:t>
            </w:r>
          </w:p>
        </w:tc>
        <w:tc>
          <w:tcPr>
            <w:tcW w:type="dxa" w:w="3000"/>
            <w:tcBorders>
              <w:top w:val="single" w:color="D8D6D0" w:sz="1"/>
              <w:left w:val="single" w:color="D8D6D0" w:sz="1"/>
              <w:bottom w:val="single" w:color="D8D6D0" w:sz="1"/>
              <w:right w:val="single" w:color="D8D6D0" w:sz="1"/>
            </w:tcBorders>
          </w:tcPr>
          <w:p>
            <w:r>
              <w:rPr>
                <w:sz w:val="18"/>
                <w:szCs w:val="18"/>
              </w:rPr>
              <w:t xml:space="preserve">Roadmap milestones committed with dates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32</w:t>
            </w:r>
          </w:p>
        </w:tc>
        <w:tc>
          <w:tcPr>
            <w:tcW w:type="dxa" w:w="3000"/>
            <w:tcBorders>
              <w:top w:val="single" w:color="D8D6D0" w:sz="1"/>
              <w:left w:val="single" w:color="D8D6D0" w:sz="1"/>
              <w:bottom w:val="single" w:color="D8D6D0" w:sz="1"/>
              <w:right w:val="single" w:color="D8D6D0" w:sz="1"/>
            </w:tcBorders>
          </w:tcPr>
          <w:p>
            <w:r>
              <w:rPr>
                <w:sz w:val="18"/>
                <w:szCs w:val="18"/>
              </w:rPr>
              <w:t xml:space="preserve">20 min</w:t>
            </w:r>
          </w:p>
        </w:tc>
        <w:tc>
          <w:tcPr>
            <w:tcW w:type="dxa" w:w="3000"/>
            <w:tcBorders>
              <w:top w:val="single" w:color="D8D6D0" w:sz="1"/>
              <w:left w:val="single" w:color="D8D6D0" w:sz="1"/>
              <w:bottom w:val="single" w:color="D8D6D0" w:sz="1"/>
              <w:right w:val="single" w:color="D8D6D0" w:sz="1"/>
            </w:tcBorders>
          </w:tcPr>
          <w:p>
            <w:r>
              <w:rPr>
                <w:sz w:val="18"/>
                <w:szCs w:val="18"/>
              </w:rPr>
              <w:t xml:space="preserve">RACI cells filled, open items documented</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33</w:t>
            </w:r>
          </w:p>
        </w:tc>
        <w:tc>
          <w:tcPr>
            <w:tcW w:type="dxa" w:w="3000"/>
            <w:tcBorders>
              <w:top w:val="single" w:color="D8D6D0" w:sz="1"/>
              <w:left w:val="single" w:color="D8D6D0" w:sz="1"/>
              <w:bottom w:val="single" w:color="D8D6D0" w:sz="1"/>
              <w:right w:val="single" w:color="D8D6D0" w:sz="1"/>
            </w:tcBorders>
          </w:tcPr>
          <w:p>
            <w:r>
              <w:rPr>
                <w:sz w:val="18"/>
                <w:szCs w:val="18"/>
              </w:rPr>
              <w:t xml:space="preserve">15 min</w:t>
            </w:r>
          </w:p>
        </w:tc>
        <w:tc>
          <w:tcPr>
            <w:tcW w:type="dxa" w:w="3000"/>
            <w:tcBorders>
              <w:top w:val="single" w:color="D8D6D0" w:sz="1"/>
              <w:left w:val="single" w:color="D8D6D0" w:sz="1"/>
              <w:bottom w:val="single" w:color="D8D6D0" w:sz="1"/>
              <w:right w:val="single" w:color="D8D6D0" w:sz="1"/>
            </w:tcBorders>
          </w:tcPr>
          <w:p>
            <w:r>
              <w:rPr>
                <w:sz w:val="18"/>
                <w:szCs w:val="18"/>
              </w:rPr>
              <w:t xml:space="preserve">Four commitments named with owners and dates</w:t>
            </w:r>
          </w:p>
        </w:tc>
      </w:tr>
    </w:tbl>
    <w:p>
      <w:pPr>
        <w:spacing w:after="100" w:before="40"/>
      </w:pPr>
      <w:r>
        <w:rPr>
          <w:sz w:val="22"/>
          <w:szCs w:val="22"/>
        </w:rPr>
        <w:t xml:space="preserve">Total: ~103 minutes. Allow buffer for discussion on slides 25, 27, and 32 — these generate the most debate.</w:t>
      </w:r>
    </w:p>
    <w:p>
      <w:pPr>
        <w:pStyle w:val="Heading2"/>
        <w:spacing w:after="120" w:before="320"/>
      </w:pPr>
      <w:r>
        <w:t xml:space="preserve">After the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Task</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Send commitment register (slide 33 table) to all attendees within 24 hours</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Send RACI open items to teams who were not in the room for sign-off</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Update journey ownership assignments in the tracking system</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Confirm first Operating Committee date in calendar for all attendees</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Document survey results from slides 24–25 for leadership reporting</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Identify first journey to build and assign it to a named owner</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sectPr w:rsidR="005C234F" w:rsidSect="00254D9C">
      <w:headerReference w:type="default" r:id="rId16"/>
      <w:footerReference w:type="default" r:id="rId17"/>
      <w:headerReference w:type="first" r:id="rId18"/>
      <w:footerReference w:type="first" r:id="rId19"/>
      <w:pgSz w:w="12240" w:h="15840"/>
      <w:pgMar w:top="630" w:right="1440" w:bottom="810" w:left="1440"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DB02" w14:textId="77777777" w:rsidR="00B55A3D" w:rsidRDefault="00B55A3D" w:rsidP="002C2764">
      <w:pPr>
        <w:spacing w:after="0" w:line="240" w:lineRule="auto"/>
      </w:pPr>
      <w:r>
        <w:separator/>
      </w:r>
    </w:p>
    <w:p w14:paraId="2AE390A1" w14:textId="77777777" w:rsidR="00B55A3D" w:rsidRDefault="00B55A3D"/>
    <w:p w14:paraId="77302D1A" w14:textId="77777777" w:rsidR="00B55A3D" w:rsidRDefault="00B55A3D"/>
  </w:endnote>
  <w:endnote w:type="continuationSeparator" w:id="0">
    <w:p w14:paraId="2B059B78" w14:textId="77777777" w:rsidR="00B55A3D" w:rsidRDefault="00B55A3D" w:rsidP="002C2764">
      <w:pPr>
        <w:spacing w:after="0" w:line="240" w:lineRule="auto"/>
      </w:pPr>
      <w:r>
        <w:continuationSeparator/>
      </w:r>
    </w:p>
    <w:p w14:paraId="112A202A" w14:textId="77777777" w:rsidR="00B55A3D" w:rsidRDefault="00B55A3D"/>
    <w:p w14:paraId="1820AF5F" w14:textId="77777777" w:rsidR="00B55A3D" w:rsidRDefault="00B55A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otham Book">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Bold">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Inter" w:hAnsi="Inter"/>
        <w:sz w:val="18"/>
        <w:szCs w:val="18"/>
      </w:rPr>
      <w:id w:val="-1592457055"/>
      <w:docPartObj>
        <w:docPartGallery w:val="Page Numbers (Bottom of Page)"/>
        <w:docPartUnique/>
      </w:docPartObj>
    </w:sdtPr>
    <w:sdtEndPr>
      <w:rPr>
        <w:noProof/>
        <w:color w:val="000000" w:themeColor="text1"/>
      </w:rPr>
    </w:sdtEndPr>
    <w:sdtContent>
      <w:p w14:paraId="29F47F87" w14:textId="554CF4CA" w:rsidR="00AA3929" w:rsidRPr="00BF4387" w:rsidRDefault="00AA3929" w:rsidP="00BF4387">
        <w:pPr>
          <w:pStyle w:val="Footer"/>
          <w:tabs>
            <w:tab w:val="clear" w:pos="9360"/>
          </w:tabs>
          <w:ind w:right="-630"/>
          <w:jc w:val="right"/>
          <w:rPr>
            <w:rFonts w:ascii="Inter" w:hAnsi="Inter"/>
            <w:color w:val="000000" w:themeColor="text1"/>
            <w:sz w:val="18"/>
            <w:szCs w:val="18"/>
          </w:rPr>
        </w:pPr>
        <w:r w:rsidRPr="279EC7A3">
          <w:rPr>
            <w:rFonts w:ascii="Inter" w:hAnsi="Inter"/>
            <w:color w:val="000000" w:themeColor="text1"/>
            <w:sz w:val="18"/>
            <w:szCs w:val="18"/>
          </w:rPr>
          <w:fldChar w:fldCharType="begin"/>
        </w:r>
        <w:r w:rsidRPr="279EC7A3">
          <w:rPr>
            <w:rFonts w:ascii="Inter" w:hAnsi="Inter"/>
            <w:color w:val="000000" w:themeColor="text1"/>
            <w:sz w:val="18"/>
            <w:szCs w:val="18"/>
          </w:rPr>
          <w:instrText xml:space="preserve"> PAGE   \* MERGEFORMAT </w:instrText>
        </w:r>
        <w:r w:rsidRPr="279EC7A3">
          <w:rPr>
            <w:rFonts w:ascii="Inter" w:hAnsi="Inter"/>
            <w:color w:val="000000" w:themeColor="text1"/>
            <w:sz w:val="18"/>
            <w:szCs w:val="18"/>
          </w:rPr>
          <w:fldChar w:fldCharType="separate"/>
        </w:r>
        <w:r w:rsidR="279EC7A3" w:rsidRPr="279EC7A3">
          <w:rPr>
            <w:rFonts w:ascii="Inter" w:hAnsi="Inter"/>
            <w:noProof/>
            <w:color w:val="000000" w:themeColor="text1"/>
            <w:sz w:val="18"/>
            <w:szCs w:val="18"/>
          </w:rPr>
          <w:t>2</w:t>
        </w:r>
        <w:r w:rsidRPr="279EC7A3">
          <w:rPr>
            <w:rFonts w:ascii="Inter" w:hAnsi="Inter"/>
            <w:noProof/>
            <w:color w:val="000000" w:themeColor="text1"/>
            <w:sz w:val="18"/>
            <w:szCs w:val="18"/>
          </w:rPr>
          <w:fldChar w:fldCharType="end"/>
        </w:r>
        <w:r w:rsidR="279EC7A3" w:rsidRPr="279EC7A3">
          <w:rPr>
            <w:rFonts w:ascii="Inter" w:hAnsi="Inter"/>
            <w:noProof/>
            <w:color w:val="000000" w:themeColor="text1"/>
            <w:sz w:val="18"/>
            <w:szCs w:val="18"/>
          </w:rPr>
          <w:t xml:space="preserve"> | Anaplan Confidential</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A07D" w14:textId="659793B9" w:rsidR="00AA3929" w:rsidRDefault="00AA3929">
    <w:pPr>
      <w:pStyle w:val="Footer"/>
      <w:jc w:val="center"/>
    </w:pPr>
  </w:p>
  <w:p w14:paraId="5BEF1839" w14:textId="518AD260" w:rsidR="00AA3929" w:rsidRDefault="00AA3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F6E2" w14:textId="77777777" w:rsidR="00B55A3D" w:rsidRDefault="00B55A3D" w:rsidP="002C2764">
      <w:pPr>
        <w:spacing w:after="0" w:line="240" w:lineRule="auto"/>
      </w:pPr>
      <w:r>
        <w:separator/>
      </w:r>
    </w:p>
    <w:p w14:paraId="18DBE46A" w14:textId="77777777" w:rsidR="00B55A3D" w:rsidRDefault="00B55A3D"/>
    <w:p w14:paraId="46D685B5" w14:textId="77777777" w:rsidR="00B55A3D" w:rsidRDefault="00B55A3D"/>
  </w:footnote>
  <w:footnote w:type="continuationSeparator" w:id="0">
    <w:p w14:paraId="2135DB48" w14:textId="77777777" w:rsidR="00B55A3D" w:rsidRDefault="00B55A3D" w:rsidP="002C2764">
      <w:pPr>
        <w:spacing w:after="0" w:line="240" w:lineRule="auto"/>
      </w:pPr>
      <w:r>
        <w:continuationSeparator/>
      </w:r>
    </w:p>
    <w:p w14:paraId="2A2A188C" w14:textId="77777777" w:rsidR="00B55A3D" w:rsidRDefault="00B55A3D"/>
    <w:p w14:paraId="2BFC7FF6" w14:textId="77777777" w:rsidR="00B55A3D" w:rsidRDefault="00B55A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755"/>
      <w:docPartObj>
        <w:docPartGallery w:val="Page Numbers (Top of Page)"/>
        <w:docPartUnique/>
      </w:docPartObj>
    </w:sdtPr>
    <w:sdtEndPr>
      <w:rPr>
        <w:noProof/>
      </w:rPr>
    </w:sdtEndPr>
    <w:sdtContent>
      <w:p w14:paraId="7C783341" w14:textId="7E811FEA" w:rsidR="00AA3929" w:rsidRDefault="00000000">
        <w:pPr>
          <w:pStyle w:val="Header"/>
          <w:jc w:val="right"/>
        </w:pPr>
      </w:p>
    </w:sdtContent>
  </w:sdt>
  <w:p w14:paraId="1ED6DBB0" w14:textId="77777777" w:rsidR="00AA3929" w:rsidRDefault="00AA3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9EC7A3" w14:paraId="1D1C73D9" w14:textId="77777777" w:rsidTr="279EC7A3">
      <w:trPr>
        <w:trHeight w:val="300"/>
      </w:trPr>
      <w:tc>
        <w:tcPr>
          <w:tcW w:w="3120" w:type="dxa"/>
        </w:tcPr>
        <w:p w14:paraId="55528DCD" w14:textId="540A50C8" w:rsidR="279EC7A3" w:rsidRDefault="279EC7A3" w:rsidP="279EC7A3">
          <w:pPr>
            <w:pStyle w:val="Header"/>
            <w:ind w:left="-115"/>
          </w:pPr>
        </w:p>
      </w:tc>
      <w:tc>
        <w:tcPr>
          <w:tcW w:w="3120" w:type="dxa"/>
        </w:tcPr>
        <w:p w14:paraId="6A3EA70B" w14:textId="776A8556" w:rsidR="279EC7A3" w:rsidRDefault="279EC7A3" w:rsidP="279EC7A3">
          <w:pPr>
            <w:pStyle w:val="Header"/>
            <w:jc w:val="center"/>
          </w:pPr>
        </w:p>
      </w:tc>
      <w:tc>
        <w:tcPr>
          <w:tcW w:w="3120" w:type="dxa"/>
        </w:tcPr>
        <w:p w14:paraId="0B952E11" w14:textId="4EBAE1AA" w:rsidR="279EC7A3" w:rsidRDefault="279EC7A3" w:rsidP="279EC7A3">
          <w:pPr>
            <w:pStyle w:val="Header"/>
            <w:ind w:right="-115"/>
            <w:jc w:val="right"/>
          </w:pPr>
        </w:p>
      </w:tc>
    </w:tr>
  </w:tbl>
  <w:p w14:paraId="269FDD12" w14:textId="50C205E8" w:rsidR="279EC7A3" w:rsidRDefault="279EC7A3" w:rsidP="279EC7A3">
    <w:pPr>
      <w:pStyle w:val="Header"/>
    </w:pPr>
  </w:p>
</w:hdr>
</file>

<file path=word/intelligence2.xml><?xml version="1.0" encoding="utf-8"?>
<int2:intelligence xmlns:int2="http://schemas.microsoft.com/office/intelligence/2020/intelligence" xmlns:oel="http://schemas.microsoft.com/office/2019/extlst">
  <int2:observations>
    <int2:textHash int2:hashCode="k5Oc1uKORFnA5H" int2:id="DqnVTKBD">
      <int2:state int2:value="Rejected" int2:type="spell"/>
    </int2:textHash>
    <int2:textHash int2:hashCode="TB1rQnYYHwPm96" int2:id="eMP8E5mV">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Rakowski">
    <w15:presenceInfo w15:providerId="AD" w15:userId="S::john.rakowski@anaplan.com::49c778de-1679-41f6-8305-07fc48f279ea"/>
  </w15:person>
  <w15:person w15:author="Ruth Juni">
    <w15:presenceInfo w15:providerId="AD" w15:userId="S::ruth.juni@anaplan.com::d106edd5-76d3-44fb-aa4e-c94e46507fb4"/>
  </w15:person>
  <w15:person w15:author="Jen Wang">
    <w15:presenceInfo w15:providerId="AD" w15:userId="S::jennifer.wang@anaplan.com::1ae189e5-3327-4310-a9ec-bbecb8c6ab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90"/>
    <w:rsid w:val="00003370"/>
    <w:rsid w:val="00005B7D"/>
    <w:rsid w:val="0001055D"/>
    <w:rsid w:val="000111C2"/>
    <w:rsid w:val="0001318F"/>
    <w:rsid w:val="0002006B"/>
    <w:rsid w:val="00020665"/>
    <w:rsid w:val="00025BC0"/>
    <w:rsid w:val="00025CC1"/>
    <w:rsid w:val="00033B40"/>
    <w:rsid w:val="00035113"/>
    <w:rsid w:val="00042366"/>
    <w:rsid w:val="00043EBF"/>
    <w:rsid w:val="000446C6"/>
    <w:rsid w:val="00044AF8"/>
    <w:rsid w:val="0005186A"/>
    <w:rsid w:val="0005309D"/>
    <w:rsid w:val="00054705"/>
    <w:rsid w:val="0006087A"/>
    <w:rsid w:val="0006307A"/>
    <w:rsid w:val="00066F52"/>
    <w:rsid w:val="000769D0"/>
    <w:rsid w:val="000803BC"/>
    <w:rsid w:val="0008334E"/>
    <w:rsid w:val="00084681"/>
    <w:rsid w:val="00085ECE"/>
    <w:rsid w:val="00091B00"/>
    <w:rsid w:val="00092118"/>
    <w:rsid w:val="000955CF"/>
    <w:rsid w:val="000A2C24"/>
    <w:rsid w:val="000A3299"/>
    <w:rsid w:val="000A5A0C"/>
    <w:rsid w:val="000A5D08"/>
    <w:rsid w:val="000A6876"/>
    <w:rsid w:val="000B020A"/>
    <w:rsid w:val="000B1DBC"/>
    <w:rsid w:val="000B466B"/>
    <w:rsid w:val="000B5324"/>
    <w:rsid w:val="000B5CA1"/>
    <w:rsid w:val="000B63C0"/>
    <w:rsid w:val="000B75DC"/>
    <w:rsid w:val="000C616E"/>
    <w:rsid w:val="000D3F2B"/>
    <w:rsid w:val="000E23D1"/>
    <w:rsid w:val="000E2C17"/>
    <w:rsid w:val="000E2F0F"/>
    <w:rsid w:val="000E3519"/>
    <w:rsid w:val="000E593E"/>
    <w:rsid w:val="000F2336"/>
    <w:rsid w:val="000F4E13"/>
    <w:rsid w:val="000F769D"/>
    <w:rsid w:val="00101103"/>
    <w:rsid w:val="00104C87"/>
    <w:rsid w:val="00107727"/>
    <w:rsid w:val="001122AA"/>
    <w:rsid w:val="00124D0B"/>
    <w:rsid w:val="00132669"/>
    <w:rsid w:val="00141EB8"/>
    <w:rsid w:val="00145354"/>
    <w:rsid w:val="001560A2"/>
    <w:rsid w:val="00162138"/>
    <w:rsid w:val="0017316F"/>
    <w:rsid w:val="00173818"/>
    <w:rsid w:val="00174246"/>
    <w:rsid w:val="00180AFE"/>
    <w:rsid w:val="00180E09"/>
    <w:rsid w:val="001828E4"/>
    <w:rsid w:val="00182F0B"/>
    <w:rsid w:val="00185E65"/>
    <w:rsid w:val="001874BA"/>
    <w:rsid w:val="00191079"/>
    <w:rsid w:val="0019356E"/>
    <w:rsid w:val="00196374"/>
    <w:rsid w:val="00196CF3"/>
    <w:rsid w:val="001A1E1E"/>
    <w:rsid w:val="001A3507"/>
    <w:rsid w:val="001A43AD"/>
    <w:rsid w:val="001A4FCB"/>
    <w:rsid w:val="001A7896"/>
    <w:rsid w:val="001B3844"/>
    <w:rsid w:val="001B7794"/>
    <w:rsid w:val="001C1340"/>
    <w:rsid w:val="001C261A"/>
    <w:rsid w:val="001C2F35"/>
    <w:rsid w:val="001C38D7"/>
    <w:rsid w:val="001D24BC"/>
    <w:rsid w:val="001D7092"/>
    <w:rsid w:val="001E0242"/>
    <w:rsid w:val="001E264D"/>
    <w:rsid w:val="001E463A"/>
    <w:rsid w:val="001E5AA9"/>
    <w:rsid w:val="001E5E8F"/>
    <w:rsid w:val="001E7426"/>
    <w:rsid w:val="001F063A"/>
    <w:rsid w:val="001F1915"/>
    <w:rsid w:val="001F56FF"/>
    <w:rsid w:val="001F604C"/>
    <w:rsid w:val="001F7A59"/>
    <w:rsid w:val="001F7BD0"/>
    <w:rsid w:val="001F7F94"/>
    <w:rsid w:val="0020135C"/>
    <w:rsid w:val="00201A58"/>
    <w:rsid w:val="00201BBE"/>
    <w:rsid w:val="002129C4"/>
    <w:rsid w:val="002153F0"/>
    <w:rsid w:val="00221505"/>
    <w:rsid w:val="00221E4D"/>
    <w:rsid w:val="002304F6"/>
    <w:rsid w:val="00232649"/>
    <w:rsid w:val="00232B1D"/>
    <w:rsid w:val="00232F6B"/>
    <w:rsid w:val="00237FA6"/>
    <w:rsid w:val="002421C1"/>
    <w:rsid w:val="002425AF"/>
    <w:rsid w:val="002502EE"/>
    <w:rsid w:val="002531C6"/>
    <w:rsid w:val="002546A6"/>
    <w:rsid w:val="00254D9C"/>
    <w:rsid w:val="00256509"/>
    <w:rsid w:val="00263D2B"/>
    <w:rsid w:val="0027152B"/>
    <w:rsid w:val="002758ED"/>
    <w:rsid w:val="00281DA6"/>
    <w:rsid w:val="00286D96"/>
    <w:rsid w:val="00293951"/>
    <w:rsid w:val="00295197"/>
    <w:rsid w:val="002A0919"/>
    <w:rsid w:val="002B2DA7"/>
    <w:rsid w:val="002B7128"/>
    <w:rsid w:val="002B75C1"/>
    <w:rsid w:val="002B76A8"/>
    <w:rsid w:val="002C02CE"/>
    <w:rsid w:val="002C2764"/>
    <w:rsid w:val="002C57D1"/>
    <w:rsid w:val="002D1C94"/>
    <w:rsid w:val="002D529D"/>
    <w:rsid w:val="002E0375"/>
    <w:rsid w:val="002E13B4"/>
    <w:rsid w:val="002E3370"/>
    <w:rsid w:val="002E4763"/>
    <w:rsid w:val="002E47DD"/>
    <w:rsid w:val="002F0620"/>
    <w:rsid w:val="002F0920"/>
    <w:rsid w:val="002F1131"/>
    <w:rsid w:val="002F50B5"/>
    <w:rsid w:val="002F7F29"/>
    <w:rsid w:val="00300287"/>
    <w:rsid w:val="0030094C"/>
    <w:rsid w:val="003009CD"/>
    <w:rsid w:val="00304895"/>
    <w:rsid w:val="00313328"/>
    <w:rsid w:val="003214BE"/>
    <w:rsid w:val="00322B45"/>
    <w:rsid w:val="00322C27"/>
    <w:rsid w:val="00330CF2"/>
    <w:rsid w:val="00331143"/>
    <w:rsid w:val="0033241C"/>
    <w:rsid w:val="003333C2"/>
    <w:rsid w:val="003405C6"/>
    <w:rsid w:val="00341AA9"/>
    <w:rsid w:val="00345666"/>
    <w:rsid w:val="00357B0F"/>
    <w:rsid w:val="00362392"/>
    <w:rsid w:val="00363A1F"/>
    <w:rsid w:val="00370592"/>
    <w:rsid w:val="0037316B"/>
    <w:rsid w:val="00374326"/>
    <w:rsid w:val="00383328"/>
    <w:rsid w:val="00383A74"/>
    <w:rsid w:val="00390820"/>
    <w:rsid w:val="003B54A1"/>
    <w:rsid w:val="003B71AE"/>
    <w:rsid w:val="003C0175"/>
    <w:rsid w:val="003C0851"/>
    <w:rsid w:val="003C0B35"/>
    <w:rsid w:val="003C1EC8"/>
    <w:rsid w:val="003C7E27"/>
    <w:rsid w:val="003D2833"/>
    <w:rsid w:val="003D4D1D"/>
    <w:rsid w:val="003D7B9F"/>
    <w:rsid w:val="003E1982"/>
    <w:rsid w:val="003E2617"/>
    <w:rsid w:val="003E3E59"/>
    <w:rsid w:val="003E7084"/>
    <w:rsid w:val="003E7DA7"/>
    <w:rsid w:val="003F282A"/>
    <w:rsid w:val="003F4F7A"/>
    <w:rsid w:val="00400383"/>
    <w:rsid w:val="0040319E"/>
    <w:rsid w:val="0041012D"/>
    <w:rsid w:val="004119D8"/>
    <w:rsid w:val="00411B13"/>
    <w:rsid w:val="0041458F"/>
    <w:rsid w:val="004162F9"/>
    <w:rsid w:val="00417140"/>
    <w:rsid w:val="00423DBA"/>
    <w:rsid w:val="00424BE1"/>
    <w:rsid w:val="0042635A"/>
    <w:rsid w:val="00433D6A"/>
    <w:rsid w:val="0044065C"/>
    <w:rsid w:val="0044608D"/>
    <w:rsid w:val="00446391"/>
    <w:rsid w:val="00450356"/>
    <w:rsid w:val="004545D1"/>
    <w:rsid w:val="004646A1"/>
    <w:rsid w:val="00470873"/>
    <w:rsid w:val="00470CAA"/>
    <w:rsid w:val="00472D54"/>
    <w:rsid w:val="004739CB"/>
    <w:rsid w:val="004A044D"/>
    <w:rsid w:val="004A1F83"/>
    <w:rsid w:val="004A389B"/>
    <w:rsid w:val="004A3C70"/>
    <w:rsid w:val="004A6F4E"/>
    <w:rsid w:val="004B00CC"/>
    <w:rsid w:val="004B19C3"/>
    <w:rsid w:val="004B64AF"/>
    <w:rsid w:val="004C14FC"/>
    <w:rsid w:val="004C1901"/>
    <w:rsid w:val="004C20FD"/>
    <w:rsid w:val="004D2EF6"/>
    <w:rsid w:val="004F20BE"/>
    <w:rsid w:val="004F766B"/>
    <w:rsid w:val="005012DD"/>
    <w:rsid w:val="00501E10"/>
    <w:rsid w:val="0050557B"/>
    <w:rsid w:val="005063A5"/>
    <w:rsid w:val="00507608"/>
    <w:rsid w:val="00534EC9"/>
    <w:rsid w:val="00542B92"/>
    <w:rsid w:val="0054796D"/>
    <w:rsid w:val="00556D4C"/>
    <w:rsid w:val="00561B73"/>
    <w:rsid w:val="0056283A"/>
    <w:rsid w:val="00564A5B"/>
    <w:rsid w:val="00565129"/>
    <w:rsid w:val="00567283"/>
    <w:rsid w:val="00575253"/>
    <w:rsid w:val="00581885"/>
    <w:rsid w:val="0058797C"/>
    <w:rsid w:val="00592A81"/>
    <w:rsid w:val="00595722"/>
    <w:rsid w:val="005A05CB"/>
    <w:rsid w:val="005A315D"/>
    <w:rsid w:val="005B005C"/>
    <w:rsid w:val="005B767D"/>
    <w:rsid w:val="005C0153"/>
    <w:rsid w:val="005C0D6F"/>
    <w:rsid w:val="005C234F"/>
    <w:rsid w:val="005C2B3A"/>
    <w:rsid w:val="005C32B2"/>
    <w:rsid w:val="005D0DA2"/>
    <w:rsid w:val="005D6835"/>
    <w:rsid w:val="005E64B1"/>
    <w:rsid w:val="005F2706"/>
    <w:rsid w:val="005F3CAA"/>
    <w:rsid w:val="005F43B1"/>
    <w:rsid w:val="005F44AF"/>
    <w:rsid w:val="005F5C60"/>
    <w:rsid w:val="0060314C"/>
    <w:rsid w:val="0060484F"/>
    <w:rsid w:val="006059D1"/>
    <w:rsid w:val="00605F5B"/>
    <w:rsid w:val="00611623"/>
    <w:rsid w:val="006121F5"/>
    <w:rsid w:val="00615CBC"/>
    <w:rsid w:val="00616797"/>
    <w:rsid w:val="00631295"/>
    <w:rsid w:val="00632D9C"/>
    <w:rsid w:val="00637B6D"/>
    <w:rsid w:val="006419CA"/>
    <w:rsid w:val="00645C3D"/>
    <w:rsid w:val="0065655A"/>
    <w:rsid w:val="006579FC"/>
    <w:rsid w:val="00657B03"/>
    <w:rsid w:val="00660568"/>
    <w:rsid w:val="00662E36"/>
    <w:rsid w:val="00664BBF"/>
    <w:rsid w:val="00666988"/>
    <w:rsid w:val="00670056"/>
    <w:rsid w:val="00672B43"/>
    <w:rsid w:val="00674CF3"/>
    <w:rsid w:val="00683E1F"/>
    <w:rsid w:val="00684D24"/>
    <w:rsid w:val="00685044"/>
    <w:rsid w:val="0069507B"/>
    <w:rsid w:val="006A0F9A"/>
    <w:rsid w:val="006A18CE"/>
    <w:rsid w:val="006A2E9B"/>
    <w:rsid w:val="006A440C"/>
    <w:rsid w:val="006B4510"/>
    <w:rsid w:val="006B52F3"/>
    <w:rsid w:val="006B7375"/>
    <w:rsid w:val="006B7EA0"/>
    <w:rsid w:val="006C3CD0"/>
    <w:rsid w:val="006C4458"/>
    <w:rsid w:val="006C5500"/>
    <w:rsid w:val="006D0568"/>
    <w:rsid w:val="006D1087"/>
    <w:rsid w:val="006D640A"/>
    <w:rsid w:val="006E1B69"/>
    <w:rsid w:val="006E5B1F"/>
    <w:rsid w:val="006F276D"/>
    <w:rsid w:val="006F2CFC"/>
    <w:rsid w:val="006F51E1"/>
    <w:rsid w:val="006F7ADC"/>
    <w:rsid w:val="006F7BE7"/>
    <w:rsid w:val="00701A9B"/>
    <w:rsid w:val="00704943"/>
    <w:rsid w:val="00711C0F"/>
    <w:rsid w:val="0072588A"/>
    <w:rsid w:val="00725D20"/>
    <w:rsid w:val="00736D60"/>
    <w:rsid w:val="00742368"/>
    <w:rsid w:val="007457B0"/>
    <w:rsid w:val="00745A9E"/>
    <w:rsid w:val="00756ECA"/>
    <w:rsid w:val="0076243A"/>
    <w:rsid w:val="00763D52"/>
    <w:rsid w:val="0076629D"/>
    <w:rsid w:val="00770083"/>
    <w:rsid w:val="007725DE"/>
    <w:rsid w:val="007771FE"/>
    <w:rsid w:val="00777BCE"/>
    <w:rsid w:val="007843F5"/>
    <w:rsid w:val="007876E1"/>
    <w:rsid w:val="0079067E"/>
    <w:rsid w:val="00792F2C"/>
    <w:rsid w:val="00793EEE"/>
    <w:rsid w:val="00795F5D"/>
    <w:rsid w:val="00797A25"/>
    <w:rsid w:val="007A1228"/>
    <w:rsid w:val="007A27CC"/>
    <w:rsid w:val="007A2C06"/>
    <w:rsid w:val="007A51AB"/>
    <w:rsid w:val="007A65F6"/>
    <w:rsid w:val="007A752C"/>
    <w:rsid w:val="007B35E6"/>
    <w:rsid w:val="007B5ED8"/>
    <w:rsid w:val="007C15A0"/>
    <w:rsid w:val="007D0C5E"/>
    <w:rsid w:val="007D641B"/>
    <w:rsid w:val="007E299A"/>
    <w:rsid w:val="007E4DDC"/>
    <w:rsid w:val="007E5345"/>
    <w:rsid w:val="007E6911"/>
    <w:rsid w:val="007F1218"/>
    <w:rsid w:val="007F27E3"/>
    <w:rsid w:val="007F2C6F"/>
    <w:rsid w:val="008030F2"/>
    <w:rsid w:val="00807C17"/>
    <w:rsid w:val="00807EF8"/>
    <w:rsid w:val="0081531C"/>
    <w:rsid w:val="008175AE"/>
    <w:rsid w:val="00821789"/>
    <w:rsid w:val="008228AF"/>
    <w:rsid w:val="00826FC6"/>
    <w:rsid w:val="00827213"/>
    <w:rsid w:val="00831FEA"/>
    <w:rsid w:val="0083251B"/>
    <w:rsid w:val="0083532D"/>
    <w:rsid w:val="00843D17"/>
    <w:rsid w:val="00846D44"/>
    <w:rsid w:val="00847CD6"/>
    <w:rsid w:val="00853F75"/>
    <w:rsid w:val="00855FE6"/>
    <w:rsid w:val="00870740"/>
    <w:rsid w:val="00872CB8"/>
    <w:rsid w:val="00873A7F"/>
    <w:rsid w:val="008748E6"/>
    <w:rsid w:val="00874A3A"/>
    <w:rsid w:val="008750D7"/>
    <w:rsid w:val="00875E5C"/>
    <w:rsid w:val="008768D8"/>
    <w:rsid w:val="00876AD4"/>
    <w:rsid w:val="008839C8"/>
    <w:rsid w:val="0089327B"/>
    <w:rsid w:val="00897097"/>
    <w:rsid w:val="008A094E"/>
    <w:rsid w:val="008A12F3"/>
    <w:rsid w:val="008A135D"/>
    <w:rsid w:val="008A5069"/>
    <w:rsid w:val="008A745D"/>
    <w:rsid w:val="008BBEA9"/>
    <w:rsid w:val="008C2B10"/>
    <w:rsid w:val="008C36B7"/>
    <w:rsid w:val="008C69CA"/>
    <w:rsid w:val="008C7281"/>
    <w:rsid w:val="008D441B"/>
    <w:rsid w:val="008D5175"/>
    <w:rsid w:val="008E389F"/>
    <w:rsid w:val="008F0BB6"/>
    <w:rsid w:val="008F439F"/>
    <w:rsid w:val="008F44E5"/>
    <w:rsid w:val="00902521"/>
    <w:rsid w:val="00906083"/>
    <w:rsid w:val="0090677D"/>
    <w:rsid w:val="009118C5"/>
    <w:rsid w:val="009177A7"/>
    <w:rsid w:val="0093230E"/>
    <w:rsid w:val="00932509"/>
    <w:rsid w:val="00936B2D"/>
    <w:rsid w:val="00937F98"/>
    <w:rsid w:val="0094324A"/>
    <w:rsid w:val="00944CC5"/>
    <w:rsid w:val="0095005B"/>
    <w:rsid w:val="00950467"/>
    <w:rsid w:val="0095505D"/>
    <w:rsid w:val="00955F30"/>
    <w:rsid w:val="009569B0"/>
    <w:rsid w:val="009633E1"/>
    <w:rsid w:val="00964500"/>
    <w:rsid w:val="00971283"/>
    <w:rsid w:val="00973B15"/>
    <w:rsid w:val="00976717"/>
    <w:rsid w:val="009801D1"/>
    <w:rsid w:val="009819FF"/>
    <w:rsid w:val="0098238F"/>
    <w:rsid w:val="00983D8B"/>
    <w:rsid w:val="00986C5D"/>
    <w:rsid w:val="0099189F"/>
    <w:rsid w:val="009940FC"/>
    <w:rsid w:val="009946E2"/>
    <w:rsid w:val="009A582E"/>
    <w:rsid w:val="009B34AE"/>
    <w:rsid w:val="009B6873"/>
    <w:rsid w:val="009B6E58"/>
    <w:rsid w:val="009C2604"/>
    <w:rsid w:val="009C7215"/>
    <w:rsid w:val="009D52F0"/>
    <w:rsid w:val="009E4916"/>
    <w:rsid w:val="009F2C3B"/>
    <w:rsid w:val="009F5749"/>
    <w:rsid w:val="00A00DB5"/>
    <w:rsid w:val="00A01D46"/>
    <w:rsid w:val="00A0659A"/>
    <w:rsid w:val="00A07950"/>
    <w:rsid w:val="00A10A6A"/>
    <w:rsid w:val="00A23F08"/>
    <w:rsid w:val="00A42D87"/>
    <w:rsid w:val="00A56A43"/>
    <w:rsid w:val="00A56D4B"/>
    <w:rsid w:val="00A5754B"/>
    <w:rsid w:val="00A60DAD"/>
    <w:rsid w:val="00A73636"/>
    <w:rsid w:val="00A73A7D"/>
    <w:rsid w:val="00A75B39"/>
    <w:rsid w:val="00A80E69"/>
    <w:rsid w:val="00A817D6"/>
    <w:rsid w:val="00A86114"/>
    <w:rsid w:val="00A927CA"/>
    <w:rsid w:val="00A93A80"/>
    <w:rsid w:val="00A9457C"/>
    <w:rsid w:val="00AA3929"/>
    <w:rsid w:val="00AA54BE"/>
    <w:rsid w:val="00AB2092"/>
    <w:rsid w:val="00AB4E17"/>
    <w:rsid w:val="00AB5A22"/>
    <w:rsid w:val="00AB695A"/>
    <w:rsid w:val="00AC5E27"/>
    <w:rsid w:val="00AD2F28"/>
    <w:rsid w:val="00AD6982"/>
    <w:rsid w:val="00AE3752"/>
    <w:rsid w:val="00AE518D"/>
    <w:rsid w:val="00AF1720"/>
    <w:rsid w:val="00AF2903"/>
    <w:rsid w:val="00AF500A"/>
    <w:rsid w:val="00B05263"/>
    <w:rsid w:val="00B13D40"/>
    <w:rsid w:val="00B1418C"/>
    <w:rsid w:val="00B14E6A"/>
    <w:rsid w:val="00B2540B"/>
    <w:rsid w:val="00B30338"/>
    <w:rsid w:val="00B31CA7"/>
    <w:rsid w:val="00B42D42"/>
    <w:rsid w:val="00B42E07"/>
    <w:rsid w:val="00B45178"/>
    <w:rsid w:val="00B55A3D"/>
    <w:rsid w:val="00B56AAB"/>
    <w:rsid w:val="00B60244"/>
    <w:rsid w:val="00B73B20"/>
    <w:rsid w:val="00B803FA"/>
    <w:rsid w:val="00B8100E"/>
    <w:rsid w:val="00B871BB"/>
    <w:rsid w:val="00B945A9"/>
    <w:rsid w:val="00B94AE1"/>
    <w:rsid w:val="00B977BC"/>
    <w:rsid w:val="00BA3148"/>
    <w:rsid w:val="00BB2F21"/>
    <w:rsid w:val="00BC095D"/>
    <w:rsid w:val="00BC0966"/>
    <w:rsid w:val="00BC6DD2"/>
    <w:rsid w:val="00BD2D97"/>
    <w:rsid w:val="00BD352D"/>
    <w:rsid w:val="00BD76D4"/>
    <w:rsid w:val="00BE2B82"/>
    <w:rsid w:val="00BE4F15"/>
    <w:rsid w:val="00BF4387"/>
    <w:rsid w:val="00BF54C1"/>
    <w:rsid w:val="00BF5B5D"/>
    <w:rsid w:val="00BF5EFB"/>
    <w:rsid w:val="00C0087E"/>
    <w:rsid w:val="00C06595"/>
    <w:rsid w:val="00C12B9D"/>
    <w:rsid w:val="00C162DC"/>
    <w:rsid w:val="00C17137"/>
    <w:rsid w:val="00C22030"/>
    <w:rsid w:val="00C22326"/>
    <w:rsid w:val="00C322C0"/>
    <w:rsid w:val="00C36E7B"/>
    <w:rsid w:val="00C451F3"/>
    <w:rsid w:val="00C50C69"/>
    <w:rsid w:val="00C612BD"/>
    <w:rsid w:val="00C63269"/>
    <w:rsid w:val="00C6402F"/>
    <w:rsid w:val="00C658E2"/>
    <w:rsid w:val="00C72350"/>
    <w:rsid w:val="00C72C99"/>
    <w:rsid w:val="00C7687D"/>
    <w:rsid w:val="00C77430"/>
    <w:rsid w:val="00C80900"/>
    <w:rsid w:val="00C811CF"/>
    <w:rsid w:val="00C82F0F"/>
    <w:rsid w:val="00C87BDF"/>
    <w:rsid w:val="00CA0B26"/>
    <w:rsid w:val="00CA6DE9"/>
    <w:rsid w:val="00CB3FB0"/>
    <w:rsid w:val="00CC34E0"/>
    <w:rsid w:val="00CD0FE7"/>
    <w:rsid w:val="00CE1FBA"/>
    <w:rsid w:val="00CF071A"/>
    <w:rsid w:val="00CF4C1C"/>
    <w:rsid w:val="00D04668"/>
    <w:rsid w:val="00D0579A"/>
    <w:rsid w:val="00D0707C"/>
    <w:rsid w:val="00D11FD7"/>
    <w:rsid w:val="00D1461F"/>
    <w:rsid w:val="00D226B5"/>
    <w:rsid w:val="00D23923"/>
    <w:rsid w:val="00D26D9B"/>
    <w:rsid w:val="00D276BB"/>
    <w:rsid w:val="00D33EC0"/>
    <w:rsid w:val="00D34250"/>
    <w:rsid w:val="00D37339"/>
    <w:rsid w:val="00D40251"/>
    <w:rsid w:val="00D40CFA"/>
    <w:rsid w:val="00D4493A"/>
    <w:rsid w:val="00D47498"/>
    <w:rsid w:val="00D47F26"/>
    <w:rsid w:val="00D61A29"/>
    <w:rsid w:val="00D61A50"/>
    <w:rsid w:val="00D64EA3"/>
    <w:rsid w:val="00D65A63"/>
    <w:rsid w:val="00D66B40"/>
    <w:rsid w:val="00D70B7A"/>
    <w:rsid w:val="00D710A7"/>
    <w:rsid w:val="00D720F1"/>
    <w:rsid w:val="00D76E1B"/>
    <w:rsid w:val="00D8226D"/>
    <w:rsid w:val="00D827E7"/>
    <w:rsid w:val="00D828C4"/>
    <w:rsid w:val="00D962F0"/>
    <w:rsid w:val="00D96AA4"/>
    <w:rsid w:val="00DA3867"/>
    <w:rsid w:val="00DA4B9E"/>
    <w:rsid w:val="00DB5541"/>
    <w:rsid w:val="00DC12F5"/>
    <w:rsid w:val="00DD2FFB"/>
    <w:rsid w:val="00DD48FA"/>
    <w:rsid w:val="00DE17EF"/>
    <w:rsid w:val="00DE1A25"/>
    <w:rsid w:val="00DF7383"/>
    <w:rsid w:val="00E11BBC"/>
    <w:rsid w:val="00E1600A"/>
    <w:rsid w:val="00E16C52"/>
    <w:rsid w:val="00E20F38"/>
    <w:rsid w:val="00E26FBE"/>
    <w:rsid w:val="00E332A5"/>
    <w:rsid w:val="00E34A6C"/>
    <w:rsid w:val="00E3641D"/>
    <w:rsid w:val="00E405C8"/>
    <w:rsid w:val="00E419CD"/>
    <w:rsid w:val="00E452CF"/>
    <w:rsid w:val="00E470E1"/>
    <w:rsid w:val="00E54891"/>
    <w:rsid w:val="00E61564"/>
    <w:rsid w:val="00E6358E"/>
    <w:rsid w:val="00E660A6"/>
    <w:rsid w:val="00E67A03"/>
    <w:rsid w:val="00E67E38"/>
    <w:rsid w:val="00E70C63"/>
    <w:rsid w:val="00E72D69"/>
    <w:rsid w:val="00E956C6"/>
    <w:rsid w:val="00E95F1E"/>
    <w:rsid w:val="00EA1D11"/>
    <w:rsid w:val="00EA5CD4"/>
    <w:rsid w:val="00EB1E17"/>
    <w:rsid w:val="00EB36A8"/>
    <w:rsid w:val="00EB4419"/>
    <w:rsid w:val="00EC2FC9"/>
    <w:rsid w:val="00EC4534"/>
    <w:rsid w:val="00EC4885"/>
    <w:rsid w:val="00EC6811"/>
    <w:rsid w:val="00EC68D2"/>
    <w:rsid w:val="00ED3542"/>
    <w:rsid w:val="00EE4FE2"/>
    <w:rsid w:val="00EF4477"/>
    <w:rsid w:val="00EF5373"/>
    <w:rsid w:val="00F0166A"/>
    <w:rsid w:val="00F15581"/>
    <w:rsid w:val="00F21C90"/>
    <w:rsid w:val="00F242F1"/>
    <w:rsid w:val="00F2621B"/>
    <w:rsid w:val="00F31540"/>
    <w:rsid w:val="00F32838"/>
    <w:rsid w:val="00F366BB"/>
    <w:rsid w:val="00F41B94"/>
    <w:rsid w:val="00F50E48"/>
    <w:rsid w:val="00F529C5"/>
    <w:rsid w:val="00F532F5"/>
    <w:rsid w:val="00F5671E"/>
    <w:rsid w:val="00F619D2"/>
    <w:rsid w:val="00F62E51"/>
    <w:rsid w:val="00F6637E"/>
    <w:rsid w:val="00F6714D"/>
    <w:rsid w:val="00F7389E"/>
    <w:rsid w:val="00F75C86"/>
    <w:rsid w:val="00F76286"/>
    <w:rsid w:val="00F82DFD"/>
    <w:rsid w:val="00F84723"/>
    <w:rsid w:val="00F84FFD"/>
    <w:rsid w:val="00F92A84"/>
    <w:rsid w:val="00FA109E"/>
    <w:rsid w:val="00FB2532"/>
    <w:rsid w:val="00FC61AC"/>
    <w:rsid w:val="00FD2C95"/>
    <w:rsid w:val="00FD6721"/>
    <w:rsid w:val="00FE09A7"/>
    <w:rsid w:val="00FE2ED2"/>
    <w:rsid w:val="00FF2E0B"/>
    <w:rsid w:val="00FF4A34"/>
    <w:rsid w:val="00FF4F0F"/>
    <w:rsid w:val="00FF514E"/>
    <w:rsid w:val="01F7041E"/>
    <w:rsid w:val="024C7D1F"/>
    <w:rsid w:val="040B511E"/>
    <w:rsid w:val="04430C08"/>
    <w:rsid w:val="04BA9FA4"/>
    <w:rsid w:val="04BFA003"/>
    <w:rsid w:val="05A6AC4C"/>
    <w:rsid w:val="05D3A601"/>
    <w:rsid w:val="05E7F36A"/>
    <w:rsid w:val="075EC2DC"/>
    <w:rsid w:val="08582EBE"/>
    <w:rsid w:val="08AA0550"/>
    <w:rsid w:val="0927B314"/>
    <w:rsid w:val="093655A8"/>
    <w:rsid w:val="09D840A6"/>
    <w:rsid w:val="0A407EC6"/>
    <w:rsid w:val="0A98AC38"/>
    <w:rsid w:val="0AB8F075"/>
    <w:rsid w:val="0AC68728"/>
    <w:rsid w:val="0D1BA34A"/>
    <w:rsid w:val="0D4A1BA4"/>
    <w:rsid w:val="0D9A141F"/>
    <w:rsid w:val="0E455D2E"/>
    <w:rsid w:val="0E8355C7"/>
    <w:rsid w:val="0EC56672"/>
    <w:rsid w:val="0F9AF145"/>
    <w:rsid w:val="10A4350D"/>
    <w:rsid w:val="10E021A7"/>
    <w:rsid w:val="1107E9CE"/>
    <w:rsid w:val="11F43969"/>
    <w:rsid w:val="123D269C"/>
    <w:rsid w:val="126DDBAA"/>
    <w:rsid w:val="127748FA"/>
    <w:rsid w:val="1382DB4B"/>
    <w:rsid w:val="13AD6BDE"/>
    <w:rsid w:val="13E11B85"/>
    <w:rsid w:val="14D29ECD"/>
    <w:rsid w:val="14E19763"/>
    <w:rsid w:val="156768B4"/>
    <w:rsid w:val="15685D60"/>
    <w:rsid w:val="15F8ADFF"/>
    <w:rsid w:val="166AAEAD"/>
    <w:rsid w:val="16D353BD"/>
    <w:rsid w:val="16FAAC5C"/>
    <w:rsid w:val="18D91D3F"/>
    <w:rsid w:val="1958697B"/>
    <w:rsid w:val="19F47018"/>
    <w:rsid w:val="1ADDEDFD"/>
    <w:rsid w:val="1BAA6795"/>
    <w:rsid w:val="1C105EF7"/>
    <w:rsid w:val="1D6A77F4"/>
    <w:rsid w:val="1D8570F9"/>
    <w:rsid w:val="1D9060BA"/>
    <w:rsid w:val="1DEB80F2"/>
    <w:rsid w:val="1E7CCB0E"/>
    <w:rsid w:val="1F9D8482"/>
    <w:rsid w:val="1FCD2980"/>
    <w:rsid w:val="1FD47196"/>
    <w:rsid w:val="1FF018D5"/>
    <w:rsid w:val="1FFE1E79"/>
    <w:rsid w:val="20C99035"/>
    <w:rsid w:val="21051785"/>
    <w:rsid w:val="2113259F"/>
    <w:rsid w:val="2189D5DA"/>
    <w:rsid w:val="23DC1A0D"/>
    <w:rsid w:val="2493125F"/>
    <w:rsid w:val="250F157E"/>
    <w:rsid w:val="253DFF5A"/>
    <w:rsid w:val="2572AD62"/>
    <w:rsid w:val="25ACE923"/>
    <w:rsid w:val="26A91FFD"/>
    <w:rsid w:val="26DF67B6"/>
    <w:rsid w:val="273092EA"/>
    <w:rsid w:val="2738C91B"/>
    <w:rsid w:val="279EC7A3"/>
    <w:rsid w:val="27AB71D9"/>
    <w:rsid w:val="2A1EC92A"/>
    <w:rsid w:val="2A8002F9"/>
    <w:rsid w:val="2B5CD4C0"/>
    <w:rsid w:val="2BA88D63"/>
    <w:rsid w:val="2BBF9166"/>
    <w:rsid w:val="2CCF65C3"/>
    <w:rsid w:val="2E6479FF"/>
    <w:rsid w:val="2E962D25"/>
    <w:rsid w:val="2EB3A8F0"/>
    <w:rsid w:val="2EC8B92C"/>
    <w:rsid w:val="2ED24F51"/>
    <w:rsid w:val="2F8BC42B"/>
    <w:rsid w:val="2F97BC71"/>
    <w:rsid w:val="2FA1DF9E"/>
    <w:rsid w:val="30D355CD"/>
    <w:rsid w:val="3264078E"/>
    <w:rsid w:val="32C0D635"/>
    <w:rsid w:val="33208647"/>
    <w:rsid w:val="3481FCD1"/>
    <w:rsid w:val="3534A991"/>
    <w:rsid w:val="357AA411"/>
    <w:rsid w:val="36346EA5"/>
    <w:rsid w:val="364123FC"/>
    <w:rsid w:val="36AD0A08"/>
    <w:rsid w:val="37A15B05"/>
    <w:rsid w:val="398C7DBD"/>
    <w:rsid w:val="3A68DB2B"/>
    <w:rsid w:val="3AC06BC7"/>
    <w:rsid w:val="3AF42466"/>
    <w:rsid w:val="3BC57A40"/>
    <w:rsid w:val="3C20157E"/>
    <w:rsid w:val="3DDC92CA"/>
    <w:rsid w:val="3E66AA40"/>
    <w:rsid w:val="3FF81E97"/>
    <w:rsid w:val="41BCF47F"/>
    <w:rsid w:val="42E7DF17"/>
    <w:rsid w:val="442164B6"/>
    <w:rsid w:val="443E5091"/>
    <w:rsid w:val="44E10D36"/>
    <w:rsid w:val="45B2A9B3"/>
    <w:rsid w:val="46C694A3"/>
    <w:rsid w:val="47034F50"/>
    <w:rsid w:val="47109868"/>
    <w:rsid w:val="4715BBE1"/>
    <w:rsid w:val="47E50E53"/>
    <w:rsid w:val="48118880"/>
    <w:rsid w:val="485489E6"/>
    <w:rsid w:val="48708B3D"/>
    <w:rsid w:val="49D6AB0B"/>
    <w:rsid w:val="49D98BAC"/>
    <w:rsid w:val="4A55C392"/>
    <w:rsid w:val="4A5BA7AE"/>
    <w:rsid w:val="4A6CEA4D"/>
    <w:rsid w:val="4A96278D"/>
    <w:rsid w:val="4BB221F3"/>
    <w:rsid w:val="4C1929DA"/>
    <w:rsid w:val="4D8605BC"/>
    <w:rsid w:val="4DDC6251"/>
    <w:rsid w:val="4E153574"/>
    <w:rsid w:val="4E7BE7BC"/>
    <w:rsid w:val="4EBBE833"/>
    <w:rsid w:val="4EC530EE"/>
    <w:rsid w:val="504C9A46"/>
    <w:rsid w:val="50A2A5E2"/>
    <w:rsid w:val="520E2925"/>
    <w:rsid w:val="5267F9FE"/>
    <w:rsid w:val="52BD0E6A"/>
    <w:rsid w:val="52F89C01"/>
    <w:rsid w:val="53A32D81"/>
    <w:rsid w:val="54D28F13"/>
    <w:rsid w:val="565CCC7B"/>
    <w:rsid w:val="5955A523"/>
    <w:rsid w:val="59A4169D"/>
    <w:rsid w:val="59BE6C2A"/>
    <w:rsid w:val="5ADF0AE7"/>
    <w:rsid w:val="5B0307A9"/>
    <w:rsid w:val="5B3FE47D"/>
    <w:rsid w:val="5BB4CC2D"/>
    <w:rsid w:val="5D720A6C"/>
    <w:rsid w:val="5D9781EA"/>
    <w:rsid w:val="5E585969"/>
    <w:rsid w:val="5EC7B59C"/>
    <w:rsid w:val="5F2D1C79"/>
    <w:rsid w:val="5F30741E"/>
    <w:rsid w:val="60F4DE12"/>
    <w:rsid w:val="6107C621"/>
    <w:rsid w:val="6205BC7E"/>
    <w:rsid w:val="62D7E50B"/>
    <w:rsid w:val="634BACE1"/>
    <w:rsid w:val="64A46BC9"/>
    <w:rsid w:val="656B9EEF"/>
    <w:rsid w:val="657EB7F0"/>
    <w:rsid w:val="6965A171"/>
    <w:rsid w:val="696F6161"/>
    <w:rsid w:val="69831EB3"/>
    <w:rsid w:val="6B1D732E"/>
    <w:rsid w:val="6BACBF68"/>
    <w:rsid w:val="6DBB2DA8"/>
    <w:rsid w:val="6E8A0C4A"/>
    <w:rsid w:val="6EE56E42"/>
    <w:rsid w:val="6F67DB76"/>
    <w:rsid w:val="6FBDE8C9"/>
    <w:rsid w:val="7038AAD2"/>
    <w:rsid w:val="706A2527"/>
    <w:rsid w:val="711E8399"/>
    <w:rsid w:val="7191E59E"/>
    <w:rsid w:val="71FA164E"/>
    <w:rsid w:val="72131A5A"/>
    <w:rsid w:val="7243B408"/>
    <w:rsid w:val="725BF36F"/>
    <w:rsid w:val="72BDE735"/>
    <w:rsid w:val="731B0BD7"/>
    <w:rsid w:val="767492E6"/>
    <w:rsid w:val="778581FC"/>
    <w:rsid w:val="77C2F460"/>
    <w:rsid w:val="77E7BB41"/>
    <w:rsid w:val="78108958"/>
    <w:rsid w:val="79576C32"/>
    <w:rsid w:val="7A439DC2"/>
    <w:rsid w:val="7A7A44FC"/>
    <w:rsid w:val="7C58A985"/>
    <w:rsid w:val="7D0D65C8"/>
    <w:rsid w:val="7D60C446"/>
    <w:rsid w:val="7D77C531"/>
    <w:rsid w:val="7E0BA54D"/>
    <w:rsid w:val="7E0E6C39"/>
    <w:rsid w:val="7E32AC64"/>
    <w:rsid w:val="7E4B4508"/>
    <w:rsid w:val="7E9B7E78"/>
    <w:rsid w:val="7EA40EF0"/>
    <w:rsid w:val="7ECC047C"/>
    <w:rsid w:val="7EEDCE45"/>
    <w:rsid w:val="7FB7C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40C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58E"/>
    <w:rPr>
      <w:rFonts w:ascii="Arial" w:hAnsi="Arial"/>
      <w:color w:val="1C2345"/>
    </w:rPr>
  </w:style>
  <w:style w:type="paragraph" w:styleId="Heading1">
    <w:name w:val="heading 1"/>
    <w:basedOn w:val="Normal"/>
    <w:next w:val="Normal"/>
    <w:link w:val="Heading1Char"/>
    <w:uiPriority w:val="9"/>
    <w:rsid w:val="0076629D"/>
    <w:pPr>
      <w:keepNext/>
      <w:keepLines/>
      <w:spacing w:before="240" w:after="0" w:line="360" w:lineRule="auto"/>
      <w:outlineLvl w:val="0"/>
    </w:pPr>
    <w:rPr>
      <w:rFonts w:eastAsiaTheme="majorEastAsia" w:cstheme="majorBidi"/>
      <w:b/>
      <w:color w:val="3C67EA"/>
      <w:sz w:val="32"/>
      <w:szCs w:val="32"/>
    </w:rPr>
  </w:style>
  <w:style w:type="paragraph" w:styleId="Heading2">
    <w:name w:val="heading 2"/>
    <w:basedOn w:val="Normal"/>
    <w:next w:val="Normal"/>
    <w:link w:val="Heading2Char"/>
    <w:uiPriority w:val="9"/>
    <w:unhideWhenUsed/>
    <w:qFormat/>
    <w:rsid w:val="00E6358E"/>
    <w:pPr>
      <w:keepNext/>
      <w:keepLines/>
      <w:spacing w:before="160" w:after="120" w:line="240" w:lineRule="auto"/>
      <w:outlineLvl w:val="1"/>
    </w:pPr>
    <w:rPr>
      <w:rFonts w:eastAsiaTheme="majorEastAsia" w:cstheme="majorBidi"/>
      <w:b/>
      <w:sz w:val="28"/>
      <w:szCs w:val="26"/>
    </w:rPr>
  </w:style>
  <w:style w:type="paragraph" w:styleId="Heading3">
    <w:name w:val="heading 3"/>
    <w:next w:val="Normal"/>
    <w:link w:val="Heading3Char"/>
    <w:uiPriority w:val="9"/>
    <w:unhideWhenUsed/>
    <w:qFormat/>
    <w:rsid w:val="0076629D"/>
    <w:pPr>
      <w:keepNext/>
      <w:keepLines/>
      <w:spacing w:before="40" w:after="0" w:line="360" w:lineRule="auto"/>
      <w:outlineLvl w:val="2"/>
    </w:pPr>
    <w:rPr>
      <w:rFonts w:ascii="Arial" w:eastAsiaTheme="majorEastAsia" w:hAnsi="Arial" w:cstheme="majorBidi"/>
      <w:b/>
      <w:color w:val="14A687"/>
      <w:sz w:val="24"/>
      <w:szCs w:val="24"/>
    </w:rPr>
  </w:style>
  <w:style w:type="paragraph" w:styleId="Heading4">
    <w:name w:val="heading 4"/>
    <w:basedOn w:val="Normal"/>
    <w:next w:val="Normal"/>
    <w:link w:val="Heading4Char"/>
    <w:uiPriority w:val="9"/>
    <w:semiHidden/>
    <w:unhideWhenUsed/>
    <w:rsid w:val="00E6358E"/>
    <w:pPr>
      <w:keepNext/>
      <w:keepLines/>
      <w:spacing w:before="40" w:after="0"/>
      <w:outlineLvl w:val="3"/>
    </w:pPr>
    <w:rPr>
      <w:rFonts w:eastAsiaTheme="majorEastAsia" w:cstheme="majorBidi"/>
      <w:b/>
      <w:iCs/>
      <w:sz w:val="20"/>
    </w:rPr>
  </w:style>
  <w:style w:type="paragraph" w:styleId="Heading5">
    <w:name w:val="heading 5"/>
    <w:basedOn w:val="Normal"/>
    <w:next w:val="Normal"/>
    <w:link w:val="Heading5Char"/>
    <w:uiPriority w:val="9"/>
    <w:semiHidden/>
    <w:unhideWhenUsed/>
    <w:qFormat/>
    <w:rsid w:val="00E6358E"/>
    <w:pPr>
      <w:keepNext/>
      <w:keepLines/>
      <w:spacing w:before="40" w:after="0"/>
      <w:outlineLvl w:val="4"/>
    </w:pPr>
    <w:rPr>
      <w:rFonts w:eastAsiaTheme="majorEastAsia" w:cstheme="majorBidi"/>
      <w:b/>
      <w:color w:val="14A687"/>
    </w:rPr>
  </w:style>
  <w:style w:type="paragraph" w:styleId="Heading6">
    <w:name w:val="heading 6"/>
    <w:basedOn w:val="Normal"/>
    <w:next w:val="Normal"/>
    <w:link w:val="Heading6Char"/>
    <w:uiPriority w:val="9"/>
    <w:semiHidden/>
    <w:unhideWhenUsed/>
    <w:qFormat/>
    <w:rsid w:val="00E6358E"/>
    <w:pPr>
      <w:keepNext/>
      <w:keepLines/>
      <w:spacing w:before="40" w:after="0"/>
      <w:outlineLvl w:val="5"/>
    </w:pPr>
    <w:rPr>
      <w:rFonts w:eastAsiaTheme="majorEastAsia" w:cstheme="majorBidi"/>
      <w:b/>
      <w:color w:val="14A687"/>
    </w:rPr>
  </w:style>
  <w:style w:type="paragraph" w:styleId="Heading7">
    <w:name w:val="heading 7"/>
    <w:basedOn w:val="Normal"/>
    <w:next w:val="Normal"/>
    <w:link w:val="Heading7Char"/>
    <w:uiPriority w:val="9"/>
    <w:semiHidden/>
    <w:unhideWhenUsed/>
    <w:qFormat/>
    <w:rsid w:val="00E6358E"/>
    <w:pPr>
      <w:keepNext/>
      <w:keepLines/>
      <w:spacing w:before="40" w:after="0"/>
      <w:outlineLvl w:val="6"/>
    </w:pPr>
    <w:rPr>
      <w:rFonts w:eastAsiaTheme="majorEastAsia" w:cstheme="majorBidi"/>
      <w:b/>
      <w:i/>
      <w:iCs/>
      <w:color w:val="14A687"/>
    </w:rPr>
  </w:style>
  <w:style w:type="paragraph" w:styleId="Heading8">
    <w:name w:val="heading 8"/>
    <w:basedOn w:val="Normal"/>
    <w:next w:val="Normal"/>
    <w:link w:val="Heading8Char"/>
    <w:uiPriority w:val="9"/>
    <w:semiHidden/>
    <w:unhideWhenUsed/>
    <w:qFormat/>
    <w:rsid w:val="00E6358E"/>
    <w:pPr>
      <w:keepNext/>
      <w:keepLines/>
      <w:spacing w:before="40" w:after="0"/>
      <w:outlineLvl w:val="7"/>
    </w:pPr>
    <w:rPr>
      <w:rFonts w:eastAsiaTheme="majorEastAsia" w:cstheme="majorBidi"/>
      <w:b/>
      <w:color w:val="5C5AC6"/>
      <w:sz w:val="21"/>
      <w:szCs w:val="21"/>
    </w:rPr>
  </w:style>
  <w:style w:type="paragraph" w:styleId="Heading9">
    <w:name w:val="heading 9"/>
    <w:basedOn w:val="Normal"/>
    <w:next w:val="Normal"/>
    <w:link w:val="Heading9Char"/>
    <w:uiPriority w:val="9"/>
    <w:semiHidden/>
    <w:unhideWhenUsed/>
    <w:qFormat/>
    <w:rsid w:val="00E6358E"/>
    <w:pPr>
      <w:keepNext/>
      <w:keepLines/>
      <w:spacing w:before="40" w:after="0"/>
      <w:outlineLvl w:val="8"/>
    </w:pPr>
    <w:rPr>
      <w:rFonts w:eastAsiaTheme="majorEastAsia" w:cstheme="majorBidi"/>
      <w:b/>
      <w:i/>
      <w:iCs/>
      <w:color w:val="5C5AC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358E"/>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6358E"/>
    <w:rPr>
      <w:rFonts w:ascii="Arial" w:eastAsiaTheme="majorEastAsia" w:hAnsi="Arial" w:cstheme="majorBidi"/>
      <w:b/>
      <w:color w:val="1C2345"/>
      <w:spacing w:val="-10"/>
      <w:kern w:val="28"/>
      <w:sz w:val="56"/>
      <w:szCs w:val="56"/>
    </w:rPr>
  </w:style>
  <w:style w:type="paragraph" w:styleId="Subtitle">
    <w:name w:val="Subtitle"/>
    <w:basedOn w:val="Normal"/>
    <w:next w:val="Normal"/>
    <w:link w:val="SubtitleChar"/>
    <w:uiPriority w:val="11"/>
    <w:qFormat/>
    <w:rsid w:val="00E6358E"/>
    <w:pPr>
      <w:numPr>
        <w:ilvl w:val="1"/>
      </w:numPr>
    </w:pPr>
    <w:rPr>
      <w:rFonts w:eastAsiaTheme="minorEastAsia"/>
      <w:spacing w:val="15"/>
    </w:rPr>
  </w:style>
  <w:style w:type="character" w:customStyle="1" w:styleId="SubtitleChar">
    <w:name w:val="Subtitle Char"/>
    <w:basedOn w:val="DefaultParagraphFont"/>
    <w:link w:val="Subtitle"/>
    <w:uiPriority w:val="11"/>
    <w:rsid w:val="00E6358E"/>
    <w:rPr>
      <w:rFonts w:ascii="Arial" w:eastAsiaTheme="minorEastAsia" w:hAnsi="Arial"/>
      <w:color w:val="1C2345"/>
      <w:spacing w:val="15"/>
    </w:rPr>
  </w:style>
  <w:style w:type="character" w:customStyle="1" w:styleId="Heading2Char">
    <w:name w:val="Heading 2 Char"/>
    <w:basedOn w:val="DefaultParagraphFont"/>
    <w:link w:val="Heading2"/>
    <w:uiPriority w:val="9"/>
    <w:rsid w:val="00E6358E"/>
    <w:rPr>
      <w:rFonts w:ascii="Arial" w:eastAsiaTheme="majorEastAsia" w:hAnsi="Arial" w:cstheme="majorBidi"/>
      <w:b/>
      <w:color w:val="1C2345"/>
      <w:sz w:val="28"/>
      <w:szCs w:val="26"/>
    </w:rPr>
  </w:style>
  <w:style w:type="character" w:customStyle="1" w:styleId="Heading1Char">
    <w:name w:val="Heading 1 Char"/>
    <w:basedOn w:val="DefaultParagraphFont"/>
    <w:link w:val="Heading1"/>
    <w:uiPriority w:val="9"/>
    <w:rsid w:val="0076629D"/>
    <w:rPr>
      <w:rFonts w:ascii="Arial" w:eastAsiaTheme="majorEastAsia" w:hAnsi="Arial" w:cstheme="majorBidi"/>
      <w:b/>
      <w:color w:val="3C67EA"/>
      <w:sz w:val="32"/>
      <w:szCs w:val="32"/>
    </w:rPr>
  </w:style>
  <w:style w:type="paragraph" w:styleId="TOCHeading">
    <w:name w:val="TOC Heading"/>
    <w:basedOn w:val="Heading1"/>
    <w:next w:val="Normal"/>
    <w:uiPriority w:val="39"/>
    <w:unhideWhenUsed/>
    <w:qFormat/>
    <w:rsid w:val="008C36B7"/>
    <w:pPr>
      <w:outlineLvl w:val="9"/>
    </w:pPr>
    <w:rPr>
      <w:color w:val="14A687"/>
      <w:sz w:val="72"/>
    </w:rPr>
  </w:style>
  <w:style w:type="paragraph" w:styleId="TOC2">
    <w:name w:val="toc 2"/>
    <w:basedOn w:val="Normal"/>
    <w:next w:val="Normal"/>
    <w:autoRedefine/>
    <w:uiPriority w:val="39"/>
    <w:unhideWhenUsed/>
    <w:rsid w:val="00F21C90"/>
    <w:pPr>
      <w:spacing w:after="100"/>
      <w:ind w:left="220"/>
    </w:pPr>
  </w:style>
  <w:style w:type="character" w:styleId="Hyperlink">
    <w:name w:val="Hyperlink"/>
    <w:basedOn w:val="DefaultParagraphFont"/>
    <w:uiPriority w:val="99"/>
    <w:unhideWhenUsed/>
    <w:rsid w:val="008C36B7"/>
    <w:rPr>
      <w:rFonts w:ascii="Arial" w:hAnsi="Arial"/>
      <w:b w:val="0"/>
      <w:i w:val="0"/>
      <w:color w:val="3C67EA"/>
      <w:u w:val="single"/>
    </w:rPr>
  </w:style>
  <w:style w:type="paragraph" w:styleId="ListParagraph">
    <w:name w:val="List Paragraph"/>
    <w:basedOn w:val="Normal"/>
    <w:uiPriority w:val="34"/>
    <w:qFormat/>
    <w:rsid w:val="000A5A0C"/>
    <w:pPr>
      <w:ind w:left="720"/>
      <w:contextualSpacing/>
    </w:pPr>
    <w:rPr>
      <w:rFonts w:eastAsiaTheme="minorEastAsia"/>
    </w:rPr>
  </w:style>
  <w:style w:type="table" w:styleId="TableGrid">
    <w:name w:val="Table Grid"/>
    <w:basedOn w:val="TableNormal"/>
    <w:uiPriority w:val="39"/>
    <w:rsid w:val="000A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5A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A0C"/>
    <w:rPr>
      <w:rFonts w:ascii="Segoe UI" w:hAnsi="Segoe UI" w:cs="Segoe UI"/>
      <w:b w:val="0"/>
      <w:i w:val="0"/>
      <w:color w:val="808080" w:themeColor="background1" w:themeShade="80"/>
      <w:sz w:val="18"/>
      <w:szCs w:val="18"/>
    </w:rPr>
  </w:style>
  <w:style w:type="character" w:styleId="CommentReference">
    <w:name w:val="annotation reference"/>
    <w:basedOn w:val="DefaultParagraphFont"/>
    <w:uiPriority w:val="99"/>
    <w:semiHidden/>
    <w:unhideWhenUsed/>
    <w:rsid w:val="000A5A0C"/>
    <w:rPr>
      <w:rFonts w:ascii="Arial" w:hAnsi="Arial"/>
      <w:b w:val="0"/>
      <w:i w:val="0"/>
      <w:color w:val="0A2F46" w:themeColor="text2"/>
      <w:sz w:val="16"/>
      <w:szCs w:val="16"/>
    </w:rPr>
  </w:style>
  <w:style w:type="paragraph" w:styleId="CommentText">
    <w:name w:val="annotation text"/>
    <w:basedOn w:val="Normal"/>
    <w:link w:val="CommentTextChar"/>
    <w:uiPriority w:val="99"/>
    <w:unhideWhenUsed/>
    <w:rsid w:val="000A5A0C"/>
    <w:pPr>
      <w:spacing w:before="120" w:after="120" w:line="240" w:lineRule="auto"/>
    </w:pPr>
    <w:rPr>
      <w:sz w:val="20"/>
      <w:szCs w:val="20"/>
    </w:rPr>
  </w:style>
  <w:style w:type="character" w:customStyle="1" w:styleId="CommentTextChar">
    <w:name w:val="Comment Text Char"/>
    <w:basedOn w:val="DefaultParagraphFont"/>
    <w:link w:val="CommentText"/>
    <w:uiPriority w:val="99"/>
    <w:rsid w:val="000A5A0C"/>
    <w:rPr>
      <w:rFonts w:ascii="Arial" w:hAnsi="Arial"/>
      <w:b w:val="0"/>
      <w:i w:val="0"/>
      <w:color w:val="808080" w:themeColor="background1" w:themeShade="80"/>
      <w:sz w:val="20"/>
      <w:szCs w:val="20"/>
    </w:rPr>
  </w:style>
  <w:style w:type="paragraph" w:styleId="Revision">
    <w:name w:val="Revision"/>
    <w:hidden/>
    <w:uiPriority w:val="99"/>
    <w:semiHidden/>
    <w:rsid w:val="004D2EF6"/>
    <w:pPr>
      <w:spacing w:after="0" w:line="240" w:lineRule="auto"/>
    </w:pPr>
  </w:style>
  <w:style w:type="paragraph" w:styleId="CommentSubject">
    <w:name w:val="annotation subject"/>
    <w:basedOn w:val="CommentText"/>
    <w:next w:val="CommentText"/>
    <w:link w:val="CommentSubjectChar"/>
    <w:uiPriority w:val="99"/>
    <w:semiHidden/>
    <w:unhideWhenUsed/>
    <w:rsid w:val="00D47498"/>
    <w:pPr>
      <w:spacing w:before="0" w:after="160"/>
    </w:pPr>
    <w:rPr>
      <w:bCs/>
    </w:rPr>
  </w:style>
  <w:style w:type="character" w:customStyle="1" w:styleId="CommentSubjectChar">
    <w:name w:val="Comment Subject Char"/>
    <w:basedOn w:val="CommentTextChar"/>
    <w:link w:val="CommentSubject"/>
    <w:uiPriority w:val="99"/>
    <w:semiHidden/>
    <w:rsid w:val="00D47498"/>
    <w:rPr>
      <w:rFonts w:ascii="Arial" w:hAnsi="Arial"/>
      <w:b w:val="0"/>
      <w:bCs/>
      <w:i w:val="0"/>
      <w:color w:val="808080" w:themeColor="background1" w:themeShade="80"/>
      <w:sz w:val="20"/>
      <w:szCs w:val="20"/>
    </w:rPr>
  </w:style>
  <w:style w:type="paragraph" w:customStyle="1" w:styleId="LevelHeading2">
    <w:name w:val="Level Heading 2"/>
    <w:basedOn w:val="Heading2"/>
    <w:qFormat/>
    <w:rsid w:val="00044AF8"/>
    <w:rPr>
      <w:color w:val="FF6100"/>
      <w:sz w:val="32"/>
    </w:rPr>
  </w:style>
  <w:style w:type="character" w:styleId="UnresolvedMention">
    <w:name w:val="Unresolved Mention"/>
    <w:basedOn w:val="DefaultParagraphFont"/>
    <w:uiPriority w:val="99"/>
    <w:semiHidden/>
    <w:unhideWhenUsed/>
    <w:rsid w:val="00936B2D"/>
    <w:rPr>
      <w:rFonts w:ascii="Arial" w:hAnsi="Arial"/>
      <w:b w:val="0"/>
      <w:i w:val="0"/>
      <w:color w:val="605E5C"/>
      <w:shd w:val="clear" w:color="auto" w:fill="E1DFDD"/>
    </w:rPr>
  </w:style>
  <w:style w:type="paragraph" w:styleId="Header">
    <w:name w:val="header"/>
    <w:basedOn w:val="Normal"/>
    <w:link w:val="HeaderChar"/>
    <w:uiPriority w:val="99"/>
    <w:unhideWhenUsed/>
    <w:rsid w:val="000A5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C"/>
    <w:rPr>
      <w:rFonts w:ascii="Arial" w:hAnsi="Arial"/>
      <w:b w:val="0"/>
      <w:i w:val="0"/>
      <w:color w:val="808080" w:themeColor="background1" w:themeShade="80"/>
    </w:rPr>
  </w:style>
  <w:style w:type="paragraph" w:styleId="Footer">
    <w:name w:val="footer"/>
    <w:basedOn w:val="Normal"/>
    <w:link w:val="FooterChar"/>
    <w:uiPriority w:val="99"/>
    <w:unhideWhenUsed/>
    <w:rsid w:val="000A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C"/>
    <w:rPr>
      <w:rFonts w:ascii="Arial" w:hAnsi="Arial"/>
      <w:b w:val="0"/>
      <w:i w:val="0"/>
      <w:color w:val="808080" w:themeColor="background1" w:themeShade="80"/>
    </w:rPr>
  </w:style>
  <w:style w:type="character" w:styleId="FollowedHyperlink">
    <w:name w:val="FollowedHyperlink"/>
    <w:basedOn w:val="DefaultParagraphFont"/>
    <w:uiPriority w:val="99"/>
    <w:semiHidden/>
    <w:unhideWhenUsed/>
    <w:rsid w:val="008C36B7"/>
    <w:rPr>
      <w:rFonts w:ascii="Arial" w:hAnsi="Arial"/>
      <w:b w:val="0"/>
      <w:i w:val="0"/>
      <w:color w:val="3C67EA"/>
      <w:u w:val="single"/>
    </w:rPr>
  </w:style>
  <w:style w:type="table" w:styleId="GridTable4-Accent3">
    <w:name w:val="Grid Table 4 Accent 3"/>
    <w:basedOn w:val="TableNormal"/>
    <w:uiPriority w:val="49"/>
    <w:rsid w:val="00B8100E"/>
    <w:pPr>
      <w:spacing w:after="0" w:line="240" w:lineRule="auto"/>
    </w:pPr>
    <w:tblPr>
      <w:tblStyleRowBandSize w:val="1"/>
      <w:tblStyleColBandSize w:val="1"/>
      <w:tblBorders>
        <w:top w:val="single" w:sz="4" w:space="0" w:color="9A9AF1" w:themeColor="accent3" w:themeTint="99"/>
        <w:left w:val="single" w:sz="4" w:space="0" w:color="9A9AF1" w:themeColor="accent3" w:themeTint="99"/>
        <w:bottom w:val="single" w:sz="4" w:space="0" w:color="9A9AF1" w:themeColor="accent3" w:themeTint="99"/>
        <w:right w:val="single" w:sz="4" w:space="0" w:color="9A9AF1" w:themeColor="accent3" w:themeTint="99"/>
        <w:insideH w:val="single" w:sz="4" w:space="0" w:color="9A9AF1" w:themeColor="accent3" w:themeTint="99"/>
        <w:insideV w:val="single" w:sz="4" w:space="0" w:color="9A9AF1" w:themeColor="accent3" w:themeTint="99"/>
      </w:tblBorders>
    </w:tblPr>
    <w:tblStylePr w:type="firstRow">
      <w:rPr>
        <w:b/>
        <w:bCs/>
        <w:color w:val="FFFFFF" w:themeColor="background1"/>
      </w:rPr>
      <w:tblPr/>
      <w:tcPr>
        <w:tcBorders>
          <w:top w:val="single" w:sz="4" w:space="0" w:color="5858E9" w:themeColor="accent3"/>
          <w:left w:val="single" w:sz="4" w:space="0" w:color="5858E9" w:themeColor="accent3"/>
          <w:bottom w:val="single" w:sz="4" w:space="0" w:color="5858E9" w:themeColor="accent3"/>
          <w:right w:val="single" w:sz="4" w:space="0" w:color="5858E9" w:themeColor="accent3"/>
          <w:insideH w:val="nil"/>
          <w:insideV w:val="nil"/>
        </w:tcBorders>
        <w:shd w:val="clear" w:color="auto" w:fill="5858E9" w:themeFill="accent3"/>
      </w:tcPr>
    </w:tblStylePr>
    <w:tblStylePr w:type="lastRow">
      <w:rPr>
        <w:b/>
        <w:bCs/>
      </w:rPr>
      <w:tblPr/>
      <w:tcPr>
        <w:tcBorders>
          <w:top w:val="double" w:sz="4" w:space="0" w:color="5858E9" w:themeColor="accent3"/>
        </w:tcBorders>
      </w:tcPr>
    </w:tblStylePr>
    <w:tblStylePr w:type="firstCol">
      <w:rPr>
        <w:b/>
        <w:bCs/>
      </w:rPr>
    </w:tblStylePr>
    <w:tblStylePr w:type="lastCol">
      <w:rPr>
        <w:b/>
        <w:bCs/>
      </w:rPr>
    </w:tblStylePr>
    <w:tblStylePr w:type="band1Vert">
      <w:tblPr/>
      <w:tcPr>
        <w:shd w:val="clear" w:color="auto" w:fill="DDDDFA" w:themeFill="accent3" w:themeFillTint="33"/>
      </w:tcPr>
    </w:tblStylePr>
    <w:tblStylePr w:type="band1Horz">
      <w:tblPr/>
      <w:tcPr>
        <w:shd w:val="clear" w:color="auto" w:fill="DDDDFA" w:themeFill="accent3" w:themeFillTint="33"/>
      </w:tcPr>
    </w:tblStylePr>
  </w:style>
  <w:style w:type="table" w:styleId="GridTable4-Accent1">
    <w:name w:val="Grid Table 4 Accent 1"/>
    <w:basedOn w:val="TableNormal"/>
    <w:uiPriority w:val="49"/>
    <w:rsid w:val="00B8100E"/>
    <w:pPr>
      <w:spacing w:after="0" w:line="240" w:lineRule="auto"/>
    </w:pPr>
    <w:tblPr>
      <w:tblStyleRowBandSize w:val="1"/>
      <w:tblStyleColBandSize w:val="1"/>
      <w:tblBorders>
        <w:top w:val="single" w:sz="4" w:space="0" w:color="FFA066" w:themeColor="accent1" w:themeTint="99"/>
        <w:left w:val="single" w:sz="4" w:space="0" w:color="FFA066" w:themeColor="accent1" w:themeTint="99"/>
        <w:bottom w:val="single" w:sz="4" w:space="0" w:color="FFA066" w:themeColor="accent1" w:themeTint="99"/>
        <w:right w:val="single" w:sz="4" w:space="0" w:color="FFA066" w:themeColor="accent1" w:themeTint="99"/>
        <w:insideH w:val="single" w:sz="4" w:space="0" w:color="FFA066" w:themeColor="accent1" w:themeTint="99"/>
        <w:insideV w:val="single" w:sz="4" w:space="0" w:color="FFA066" w:themeColor="accent1" w:themeTint="99"/>
      </w:tblBorders>
    </w:tblPr>
    <w:tblStylePr w:type="firstRow">
      <w:rPr>
        <w:b/>
        <w:bCs/>
        <w:color w:val="FFFFFF" w:themeColor="background1"/>
      </w:rPr>
      <w:tblPr/>
      <w:tcPr>
        <w:tcBorders>
          <w:top w:val="single" w:sz="4" w:space="0" w:color="FF6100" w:themeColor="accent1"/>
          <w:left w:val="single" w:sz="4" w:space="0" w:color="FF6100" w:themeColor="accent1"/>
          <w:bottom w:val="single" w:sz="4" w:space="0" w:color="FF6100" w:themeColor="accent1"/>
          <w:right w:val="single" w:sz="4" w:space="0" w:color="FF6100" w:themeColor="accent1"/>
          <w:insideH w:val="nil"/>
          <w:insideV w:val="nil"/>
        </w:tcBorders>
        <w:shd w:val="clear" w:color="auto" w:fill="FF6100" w:themeFill="accent1"/>
      </w:tcPr>
    </w:tblStylePr>
    <w:tblStylePr w:type="lastRow">
      <w:rPr>
        <w:b/>
        <w:bCs/>
      </w:rPr>
      <w:tblPr/>
      <w:tcPr>
        <w:tcBorders>
          <w:top w:val="double" w:sz="4" w:space="0" w:color="FF6100" w:themeColor="accent1"/>
        </w:tcBorders>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table" w:styleId="ListTable1Light-Accent1">
    <w:name w:val="List Table 1 Light Accent 1"/>
    <w:basedOn w:val="TableNormal"/>
    <w:uiPriority w:val="46"/>
    <w:rsid w:val="00B8100E"/>
    <w:pPr>
      <w:spacing w:after="0" w:line="240" w:lineRule="auto"/>
    </w:pPr>
    <w:tblPr>
      <w:tblStyleRowBandSize w:val="1"/>
      <w:tblStyleColBandSize w:val="1"/>
    </w:tblPr>
    <w:tblStylePr w:type="firstRow">
      <w:rPr>
        <w:b/>
        <w:bCs/>
      </w:rPr>
      <w:tblPr/>
      <w:tcPr>
        <w:tcBorders>
          <w:bottom w:val="single" w:sz="4" w:space="0" w:color="FFA066" w:themeColor="accent1" w:themeTint="99"/>
        </w:tcBorders>
      </w:tcPr>
    </w:tblStylePr>
    <w:tblStylePr w:type="lastRow">
      <w:rPr>
        <w:b/>
        <w:bCs/>
      </w:rPr>
      <w:tblPr/>
      <w:tcPr>
        <w:tcBorders>
          <w:top w:val="single" w:sz="4" w:space="0" w:color="FFA066" w:themeColor="accent1" w:themeTint="99"/>
        </w:tcBorders>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table" w:styleId="GridTable5Dark-Accent1">
    <w:name w:val="Grid Table 5 Dark Accent 1"/>
    <w:basedOn w:val="TableNormal"/>
    <w:uiPriority w:val="50"/>
    <w:rsid w:val="00B810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F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1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1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1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100" w:themeFill="accent1"/>
      </w:tcPr>
    </w:tblStylePr>
    <w:tblStylePr w:type="band1Vert">
      <w:tblPr/>
      <w:tcPr>
        <w:shd w:val="clear" w:color="auto" w:fill="FFBF99" w:themeFill="accent1" w:themeFillTint="66"/>
      </w:tcPr>
    </w:tblStylePr>
    <w:tblStylePr w:type="band1Horz">
      <w:tblPr/>
      <w:tcPr>
        <w:shd w:val="clear" w:color="auto" w:fill="FFBF99" w:themeFill="accent1" w:themeFillTint="66"/>
      </w:tcPr>
    </w:tblStylePr>
  </w:style>
  <w:style w:type="table" w:styleId="GridTable2-Accent1">
    <w:name w:val="Grid Table 2 Accent 1"/>
    <w:basedOn w:val="TableNormal"/>
    <w:uiPriority w:val="47"/>
    <w:rsid w:val="00745A9E"/>
    <w:pPr>
      <w:spacing w:after="0" w:line="240" w:lineRule="auto"/>
    </w:pPr>
    <w:tblPr>
      <w:tblStyleRowBandSize w:val="1"/>
      <w:tblStyleColBandSize w:val="1"/>
      <w:tblBorders>
        <w:top w:val="single" w:sz="2" w:space="0" w:color="FFA066" w:themeColor="accent1" w:themeTint="99"/>
        <w:bottom w:val="single" w:sz="2" w:space="0" w:color="FFA066" w:themeColor="accent1" w:themeTint="99"/>
        <w:insideH w:val="single" w:sz="2" w:space="0" w:color="FFA066" w:themeColor="accent1" w:themeTint="99"/>
        <w:insideV w:val="single" w:sz="2" w:space="0" w:color="FFA066" w:themeColor="accent1" w:themeTint="99"/>
      </w:tblBorders>
    </w:tblPr>
    <w:tblStylePr w:type="firstRow">
      <w:rPr>
        <w:b/>
        <w:bCs/>
      </w:rPr>
      <w:tblPr/>
      <w:tcPr>
        <w:tcBorders>
          <w:top w:val="nil"/>
          <w:bottom w:val="single" w:sz="12" w:space="0" w:color="FFA066" w:themeColor="accent1" w:themeTint="99"/>
          <w:insideH w:val="nil"/>
          <w:insideV w:val="nil"/>
        </w:tcBorders>
        <w:shd w:val="clear" w:color="auto" w:fill="FFFFFF" w:themeFill="background1"/>
      </w:tcPr>
    </w:tblStylePr>
    <w:tblStylePr w:type="lastRow">
      <w:rPr>
        <w:b/>
        <w:bCs/>
      </w:rPr>
      <w:tblPr/>
      <w:tcPr>
        <w:tcBorders>
          <w:top w:val="double" w:sz="2" w:space="0" w:color="FFA06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paragraph" w:customStyle="1" w:styleId="PhotoTitle">
    <w:name w:val="Photo Title"/>
    <w:qFormat/>
    <w:rsid w:val="00E6358E"/>
    <w:pPr>
      <w:spacing w:after="40"/>
    </w:pPr>
    <w:rPr>
      <w:rFonts w:ascii="Arial" w:eastAsiaTheme="majorEastAsia" w:hAnsi="Arial" w:cstheme="majorBidi"/>
      <w:b/>
      <w:i/>
      <w:color w:val="1C2345"/>
      <w:sz w:val="21"/>
      <w:szCs w:val="24"/>
    </w:rPr>
  </w:style>
  <w:style w:type="paragraph" w:customStyle="1" w:styleId="TypeofGuide">
    <w:name w:val="Type of Guide"/>
    <w:basedOn w:val="Heading1"/>
    <w:qFormat/>
    <w:rsid w:val="004F766B"/>
    <w:rPr>
      <w:color w:val="FFFFFF"/>
    </w:rPr>
  </w:style>
  <w:style w:type="character" w:customStyle="1" w:styleId="Heading3Char">
    <w:name w:val="Heading 3 Char"/>
    <w:basedOn w:val="DefaultParagraphFont"/>
    <w:link w:val="Heading3"/>
    <w:uiPriority w:val="9"/>
    <w:rsid w:val="0076629D"/>
    <w:rPr>
      <w:rFonts w:ascii="Arial" w:eastAsiaTheme="majorEastAsia" w:hAnsi="Arial" w:cstheme="majorBidi"/>
      <w:b/>
      <w:color w:val="14A687"/>
      <w:sz w:val="24"/>
      <w:szCs w:val="24"/>
    </w:rPr>
  </w:style>
  <w:style w:type="character" w:customStyle="1" w:styleId="Heading4Char">
    <w:name w:val="Heading 4 Char"/>
    <w:basedOn w:val="DefaultParagraphFont"/>
    <w:link w:val="Heading4"/>
    <w:uiPriority w:val="9"/>
    <w:semiHidden/>
    <w:rsid w:val="00E6358E"/>
    <w:rPr>
      <w:rFonts w:ascii="Arial" w:eastAsiaTheme="majorEastAsia" w:hAnsi="Arial" w:cstheme="majorBidi"/>
      <w:b/>
      <w:iCs/>
      <w:color w:val="1C2345"/>
      <w:sz w:val="20"/>
    </w:rPr>
  </w:style>
  <w:style w:type="character" w:customStyle="1" w:styleId="Heading9Char">
    <w:name w:val="Heading 9 Char"/>
    <w:basedOn w:val="DefaultParagraphFont"/>
    <w:link w:val="Heading9"/>
    <w:uiPriority w:val="9"/>
    <w:semiHidden/>
    <w:rsid w:val="00E6358E"/>
    <w:rPr>
      <w:rFonts w:ascii="Arial" w:eastAsiaTheme="majorEastAsia" w:hAnsi="Arial" w:cstheme="majorBidi"/>
      <w:b/>
      <w:i/>
      <w:iCs/>
      <w:color w:val="5C5AC6"/>
      <w:sz w:val="21"/>
      <w:szCs w:val="21"/>
    </w:rPr>
  </w:style>
  <w:style w:type="paragraph" w:customStyle="1" w:styleId="LearningObjective">
    <w:name w:val="Learning Objective"/>
    <w:basedOn w:val="Subtitle"/>
    <w:qFormat/>
    <w:rsid w:val="00044AF8"/>
    <w:pPr>
      <w:spacing w:before="120" w:after="120" w:line="240" w:lineRule="auto"/>
    </w:pPr>
    <w:rPr>
      <w:color w:val="0A2F46"/>
      <w:sz w:val="24"/>
    </w:rPr>
  </w:style>
  <w:style w:type="paragraph" w:customStyle="1" w:styleId="LevelHeading">
    <w:name w:val="Level Heading"/>
    <w:basedOn w:val="Heading1"/>
    <w:qFormat/>
    <w:rsid w:val="00044AF8"/>
    <w:rPr>
      <w:color w:val="595959" w:themeColor="text1" w:themeTint="A6"/>
      <w:sz w:val="56"/>
    </w:rPr>
  </w:style>
  <w:style w:type="table" w:styleId="PlainTable1">
    <w:name w:val="Plain Table 1"/>
    <w:basedOn w:val="TableNormal"/>
    <w:uiPriority w:val="41"/>
    <w:rsid w:val="000A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E6358E"/>
    <w:pPr>
      <w:spacing w:after="0" w:line="240" w:lineRule="auto"/>
    </w:pPr>
    <w:rPr>
      <w:rFonts w:ascii="Arial" w:eastAsiaTheme="minorEastAsia" w:hAnsi="Arial"/>
      <w:color w:val="1C2345"/>
      <w:lang w:eastAsia="zh-CN"/>
    </w:rPr>
  </w:style>
  <w:style w:type="character" w:customStyle="1" w:styleId="NoSpacingChar">
    <w:name w:val="No Spacing Char"/>
    <w:basedOn w:val="DefaultParagraphFont"/>
    <w:link w:val="NoSpacing"/>
    <w:uiPriority w:val="1"/>
    <w:rsid w:val="00E6358E"/>
    <w:rPr>
      <w:rFonts w:ascii="Arial" w:eastAsiaTheme="minorEastAsia" w:hAnsi="Arial"/>
      <w:color w:val="1C2345"/>
      <w:lang w:eastAsia="zh-CN"/>
    </w:rPr>
  </w:style>
  <w:style w:type="table" w:customStyle="1" w:styleId="Style1">
    <w:name w:val="Style1"/>
    <w:basedOn w:val="TableNormal"/>
    <w:uiPriority w:val="99"/>
    <w:rsid w:val="000A5A0C"/>
    <w:pPr>
      <w:spacing w:after="0" w:line="240" w:lineRule="auto"/>
    </w:pPr>
    <w:tblPr>
      <w:tblBorders>
        <w:top w:val="single" w:sz="2" w:space="0" w:color="FFFFFF" w:themeColor="background1" w:themeTint="66"/>
        <w:left w:val="single" w:sz="2" w:space="0" w:color="FFFFFF" w:themeColor="background1" w:themeTint="66"/>
        <w:bottom w:val="single" w:sz="2" w:space="0" w:color="FFFFFF" w:themeColor="background1" w:themeTint="66"/>
        <w:right w:val="single" w:sz="2" w:space="0" w:color="FFFFFF" w:themeColor="background1" w:themeTint="66"/>
        <w:insideH w:val="single" w:sz="2" w:space="0" w:color="FFFFFF" w:themeColor="background1" w:themeTint="66"/>
        <w:insideV w:val="single" w:sz="2" w:space="0" w:color="FFFFFF" w:themeColor="background1" w:themeTint="66"/>
      </w:tblBorders>
    </w:tblPr>
    <w:tcPr>
      <w:shd w:val="clear" w:color="auto" w:fill="auto"/>
    </w:tcPr>
    <w:tblStylePr w:type="firstRow">
      <w:rPr>
        <w:rFonts w:asciiTheme="majorHAnsi" w:hAnsiTheme="majorHAnsi"/>
        <w:color w:val="808080" w:themeColor="background1" w:themeShade="80"/>
      </w:rPr>
      <w:tblPr/>
      <w:tcPr>
        <w:shd w:val="clear" w:color="auto" w:fill="FFFFFF" w:themeFill="background1" w:themeFillTint="33"/>
      </w:tcPr>
    </w:tblStylePr>
  </w:style>
  <w:style w:type="table" w:styleId="TableGrid1">
    <w:name w:val="Table Grid 1"/>
    <w:basedOn w:val="TableNormal"/>
    <w:uiPriority w:val="99"/>
    <w:semiHidden/>
    <w:unhideWhenUsed/>
    <w:rsid w:val="000A5A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Light">
    <w:name w:val="Grid Table Light"/>
    <w:basedOn w:val="TableNormal"/>
    <w:uiPriority w:val="40"/>
    <w:rsid w:val="000A5A0C"/>
    <w:pPr>
      <w:spacing w:after="0" w:line="240" w:lineRule="auto"/>
    </w:pPr>
    <w:rPr>
      <w:color w:val="000000" w:themeColor="text1"/>
    </w:rPr>
    <w:tblPr>
      <w:tblBorders>
        <w:top w:val="single" w:sz="2" w:space="0" w:color="FFFFFF" w:themeColor="background1" w:themeTint="99"/>
        <w:left w:val="single" w:sz="2" w:space="0" w:color="FFFFFF" w:themeColor="background1" w:themeTint="99"/>
        <w:bottom w:val="single" w:sz="2" w:space="0" w:color="FFFFFF" w:themeColor="background1" w:themeTint="99"/>
        <w:right w:val="single" w:sz="2" w:space="0" w:color="FFFFFF" w:themeColor="background1" w:themeTint="99"/>
        <w:insideH w:val="single" w:sz="2" w:space="0" w:color="FFFFFF" w:themeColor="background1" w:themeTint="99"/>
        <w:insideV w:val="single" w:sz="2" w:space="0" w:color="FFFFFF" w:themeColor="background1" w:themeTint="99"/>
      </w:tblBorders>
    </w:tblPr>
    <w:tblStylePr w:type="firstRow">
      <w:rPr>
        <w:rFonts w:asciiTheme="majorHAnsi" w:hAnsiTheme="majorHAnsi"/>
        <w:color w:val="5858E9" w:themeColor="accent3"/>
        <w:sz w:val="24"/>
      </w:rPr>
      <w:tblPr/>
      <w:tcPr>
        <w:shd w:val="clear" w:color="auto" w:fill="FFFFFF" w:themeFill="background1" w:themeFillTint="33"/>
      </w:tcPr>
    </w:tblStylePr>
    <w:tblStylePr w:type="lastRow">
      <w:rPr>
        <w:rFonts w:asciiTheme="minorHAnsi" w:hAnsiTheme="minorHAnsi"/>
      </w:rPr>
    </w:tblStylePr>
    <w:tblStylePr w:type="firstCol">
      <w:rPr>
        <w:rFonts w:asciiTheme="majorHAnsi" w:hAnsiTheme="majorHAnsi"/>
        <w:color w:val="00A9E0"/>
      </w:rPr>
      <w:tblPr/>
      <w:tcPr>
        <w:shd w:val="clear" w:color="auto" w:fill="FFFFFF" w:themeFill="background1" w:themeFillTint="33"/>
      </w:tcPr>
    </w:tblStylePr>
  </w:style>
  <w:style w:type="table" w:customStyle="1" w:styleId="TableHeaderDesign">
    <w:name w:val="Table Header Design"/>
    <w:basedOn w:val="TableGrid1"/>
    <w:uiPriority w:val="99"/>
    <w:rsid w:val="001E0242"/>
    <w:pPr>
      <w:spacing w:after="0" w:line="240" w:lineRule="auto"/>
    </w:pPr>
    <w:rPr>
      <w:color w:val="5858E9" w:themeColor="accent3"/>
      <w:sz w:val="20"/>
      <w:szCs w:val="20"/>
    </w:rPr>
    <w:tblPr>
      <w:tblBorders>
        <w:top w:val="single" w:sz="2" w:space="0" w:color="FFFFFF" w:themeColor="background1" w:themeTint="99"/>
        <w:left w:val="single" w:sz="2" w:space="0" w:color="FFFFFF" w:themeColor="background1" w:themeTint="99"/>
        <w:bottom w:val="single" w:sz="2" w:space="0" w:color="FFFFFF" w:themeColor="background1" w:themeTint="99"/>
        <w:right w:val="single" w:sz="2" w:space="0" w:color="FFFFFF" w:themeColor="background1" w:themeTint="99"/>
        <w:insideH w:val="single" w:sz="2" w:space="0" w:color="FFFFFF" w:themeColor="background1" w:themeTint="99"/>
        <w:insideV w:val="single" w:sz="2" w:space="0" w:color="FFFFFF" w:themeColor="background1" w:themeTint="99"/>
      </w:tblBorders>
    </w:tblPr>
    <w:tblStylePr w:type="firstRow">
      <w:rPr>
        <w:rFonts w:asciiTheme="majorHAnsi" w:hAnsiTheme="majorHAnsi"/>
        <w:color w:val="5858E9" w:themeColor="accent3"/>
      </w:rPr>
      <w:tblPr/>
      <w:tcPr>
        <w:shd w:val="clear" w:color="auto" w:fill="FFFFFF" w:themeFill="background1" w:themeFillTint="33"/>
      </w:tcPr>
    </w:tblStylePr>
    <w:tblStylePr w:type="lastRow">
      <w:rPr>
        <w:i/>
        <w:iCs/>
      </w:rPr>
      <w:tblPr/>
      <w:tcPr>
        <w:tcBorders>
          <w:tl2br w:val="none" w:sz="0" w:space="0" w:color="auto"/>
          <w:tr2bl w:val="none" w:sz="0" w:space="0" w:color="auto"/>
        </w:tcBorders>
      </w:tcPr>
    </w:tblStylePr>
    <w:tblStylePr w:type="firstCol">
      <w:rPr>
        <w:rFonts w:asciiTheme="majorHAnsi" w:hAnsiTheme="majorHAnsi"/>
        <w:color w:val="5858E9" w:themeColor="accent3"/>
      </w:rPr>
      <w:tblPr/>
      <w:tcPr>
        <w:shd w:val="clear" w:color="auto" w:fill="FFFFFF" w:themeFill="background1" w:themeFillTint="33"/>
      </w:tcPr>
    </w:tblStylePr>
    <w:tblStylePr w:type="lastCol">
      <w:rPr>
        <w:i/>
        <w:iCs/>
      </w:rPr>
      <w:tblPr/>
      <w:tcPr>
        <w:tcBorders>
          <w:tl2br w:val="none" w:sz="0" w:space="0" w:color="auto"/>
          <w:tr2bl w:val="none" w:sz="0" w:space="0" w:color="auto"/>
        </w:tcBorders>
      </w:tcPr>
    </w:tblStylePr>
  </w:style>
  <w:style w:type="paragraph" w:customStyle="1" w:styleId="Title-CoverPage">
    <w:name w:val="Title - Cover Page"/>
    <w:basedOn w:val="Title"/>
    <w:qFormat/>
    <w:rsid w:val="004F766B"/>
    <w:rPr>
      <w:rFonts w:eastAsiaTheme="minorHAnsi" w:cstheme="minorBidi"/>
      <w:b w:val="0"/>
      <w:color w:val="FFFFFF" w:themeColor="background1"/>
      <w:sz w:val="144"/>
      <w:szCs w:val="144"/>
      <w14:textFill>
        <w14:solidFill>
          <w14:schemeClr w14:val="bg1">
            <w14:lumMod w14:val="20000"/>
            <w14:lumOff w14:val="80000"/>
            <w14:lumMod w14:val="20000"/>
            <w14:lumOff w14:val="80000"/>
          </w14:schemeClr>
        </w14:solidFill>
      </w14:textFill>
    </w:rPr>
  </w:style>
  <w:style w:type="paragraph" w:styleId="TOC1">
    <w:name w:val="toc 1"/>
    <w:basedOn w:val="Normal"/>
    <w:next w:val="Normal"/>
    <w:autoRedefine/>
    <w:uiPriority w:val="39"/>
    <w:unhideWhenUsed/>
    <w:rsid w:val="000A5A0C"/>
    <w:pPr>
      <w:spacing w:after="100"/>
    </w:pPr>
  </w:style>
  <w:style w:type="paragraph" w:customStyle="1" w:styleId="Facilitatorcopy">
    <w:name w:val="Facilitator copy"/>
    <w:basedOn w:val="BodyText"/>
    <w:qFormat/>
    <w:rsid w:val="00E6358E"/>
    <w:pPr>
      <w:spacing w:after="0"/>
    </w:pPr>
    <w:rPr>
      <w:sz w:val="24"/>
    </w:rPr>
  </w:style>
  <w:style w:type="paragraph" w:styleId="BodyText">
    <w:name w:val="Body Text"/>
    <w:basedOn w:val="Normal"/>
    <w:link w:val="BodyTextChar"/>
    <w:uiPriority w:val="99"/>
    <w:semiHidden/>
    <w:unhideWhenUsed/>
    <w:rsid w:val="008E389F"/>
    <w:pPr>
      <w:spacing w:after="120"/>
    </w:pPr>
  </w:style>
  <w:style w:type="character" w:customStyle="1" w:styleId="BodyTextChar">
    <w:name w:val="Body Text Char"/>
    <w:basedOn w:val="DefaultParagraphFont"/>
    <w:link w:val="BodyText"/>
    <w:uiPriority w:val="99"/>
    <w:semiHidden/>
    <w:rsid w:val="008E389F"/>
    <w:rPr>
      <w:rFonts w:ascii="Arial" w:hAnsi="Arial"/>
      <w:b w:val="0"/>
      <w:i w:val="0"/>
      <w:color w:val="808080" w:themeColor="background1" w:themeShade="80"/>
    </w:rPr>
  </w:style>
  <w:style w:type="character" w:customStyle="1" w:styleId="Heading5Char">
    <w:name w:val="Heading 5 Char"/>
    <w:basedOn w:val="DefaultParagraphFont"/>
    <w:link w:val="Heading5"/>
    <w:uiPriority w:val="9"/>
    <w:semiHidden/>
    <w:rsid w:val="00E6358E"/>
    <w:rPr>
      <w:rFonts w:ascii="Arial" w:eastAsiaTheme="majorEastAsia" w:hAnsi="Arial" w:cstheme="majorBidi"/>
      <w:b/>
      <w:color w:val="14A687"/>
    </w:rPr>
  </w:style>
  <w:style w:type="character" w:customStyle="1" w:styleId="Heading6Char">
    <w:name w:val="Heading 6 Char"/>
    <w:basedOn w:val="DefaultParagraphFont"/>
    <w:link w:val="Heading6"/>
    <w:uiPriority w:val="9"/>
    <w:semiHidden/>
    <w:rsid w:val="00E6358E"/>
    <w:rPr>
      <w:rFonts w:ascii="Arial" w:eastAsiaTheme="majorEastAsia" w:hAnsi="Arial" w:cstheme="majorBidi"/>
      <w:b/>
      <w:color w:val="14A687"/>
    </w:rPr>
  </w:style>
  <w:style w:type="character" w:customStyle="1" w:styleId="Heading7Char">
    <w:name w:val="Heading 7 Char"/>
    <w:basedOn w:val="DefaultParagraphFont"/>
    <w:link w:val="Heading7"/>
    <w:uiPriority w:val="9"/>
    <w:semiHidden/>
    <w:rsid w:val="00E6358E"/>
    <w:rPr>
      <w:rFonts w:ascii="Arial" w:eastAsiaTheme="majorEastAsia" w:hAnsi="Arial" w:cstheme="majorBidi"/>
      <w:b/>
      <w:i/>
      <w:iCs/>
      <w:color w:val="14A687"/>
    </w:rPr>
  </w:style>
  <w:style w:type="character" w:customStyle="1" w:styleId="Heading8Char">
    <w:name w:val="Heading 8 Char"/>
    <w:basedOn w:val="DefaultParagraphFont"/>
    <w:link w:val="Heading8"/>
    <w:uiPriority w:val="9"/>
    <w:semiHidden/>
    <w:rsid w:val="00E6358E"/>
    <w:rPr>
      <w:rFonts w:ascii="Arial" w:eastAsiaTheme="majorEastAsia" w:hAnsi="Arial" w:cstheme="majorBidi"/>
      <w:b/>
      <w:color w:val="5C5AC6"/>
      <w:sz w:val="21"/>
      <w:szCs w:val="21"/>
    </w:rPr>
  </w:style>
  <w:style w:type="character" w:styleId="SubtleEmphasis">
    <w:name w:val="Subtle Emphasis"/>
    <w:basedOn w:val="DefaultParagraphFont"/>
    <w:uiPriority w:val="19"/>
    <w:qFormat/>
    <w:rsid w:val="00E6358E"/>
    <w:rPr>
      <w:rFonts w:ascii="Arial" w:hAnsi="Arial"/>
      <w:b w:val="0"/>
      <w:i/>
      <w:iCs/>
      <w:color w:val="5C5AC6"/>
    </w:rPr>
  </w:style>
  <w:style w:type="character" w:styleId="Emphasis">
    <w:name w:val="Emphasis"/>
    <w:basedOn w:val="DefaultParagraphFont"/>
    <w:uiPriority w:val="20"/>
    <w:qFormat/>
    <w:rsid w:val="00E6358E"/>
    <w:rPr>
      <w:rFonts w:ascii="Arial" w:hAnsi="Arial"/>
      <w:b w:val="0"/>
      <w:i/>
      <w:iCs/>
      <w:color w:val="1C2345"/>
    </w:rPr>
  </w:style>
  <w:style w:type="character" w:styleId="IntenseEmphasis">
    <w:name w:val="Intense Emphasis"/>
    <w:basedOn w:val="DefaultParagraphFont"/>
    <w:uiPriority w:val="21"/>
    <w:qFormat/>
    <w:rsid w:val="00E6358E"/>
    <w:rPr>
      <w:rFonts w:ascii="Arial" w:hAnsi="Arial"/>
      <w:b w:val="0"/>
      <w:i/>
      <w:iCs/>
      <w:color w:val="14A687"/>
    </w:rPr>
  </w:style>
  <w:style w:type="character" w:styleId="Strong">
    <w:name w:val="Strong"/>
    <w:basedOn w:val="DefaultParagraphFont"/>
    <w:uiPriority w:val="22"/>
    <w:qFormat/>
    <w:rsid w:val="004F766B"/>
    <w:rPr>
      <w:rFonts w:ascii="Arial" w:hAnsi="Arial"/>
      <w:b/>
      <w:bCs/>
      <w:i w:val="0"/>
      <w:color w:val="1C2345"/>
    </w:rPr>
  </w:style>
  <w:style w:type="paragraph" w:styleId="Quote">
    <w:name w:val="Quote"/>
    <w:basedOn w:val="Normal"/>
    <w:next w:val="Normal"/>
    <w:link w:val="QuoteChar"/>
    <w:uiPriority w:val="29"/>
    <w:qFormat/>
    <w:rsid w:val="008C36B7"/>
    <w:pPr>
      <w:spacing w:before="200"/>
      <w:ind w:left="864" w:right="864"/>
      <w:jc w:val="center"/>
    </w:pPr>
    <w:rPr>
      <w:i/>
      <w:iCs/>
      <w:color w:val="5C5AC6"/>
    </w:rPr>
  </w:style>
  <w:style w:type="character" w:customStyle="1" w:styleId="QuoteChar">
    <w:name w:val="Quote Char"/>
    <w:basedOn w:val="DefaultParagraphFont"/>
    <w:link w:val="Quote"/>
    <w:uiPriority w:val="29"/>
    <w:rsid w:val="008C36B7"/>
    <w:rPr>
      <w:rFonts w:ascii="Arial" w:hAnsi="Arial"/>
      <w:i/>
      <w:iCs/>
      <w:color w:val="5C5AC6"/>
    </w:rPr>
  </w:style>
  <w:style w:type="paragraph" w:styleId="IntenseQuote">
    <w:name w:val="Intense Quote"/>
    <w:basedOn w:val="Normal"/>
    <w:next w:val="Normal"/>
    <w:link w:val="IntenseQuoteChar"/>
    <w:uiPriority w:val="30"/>
    <w:qFormat/>
    <w:rsid w:val="008C36B7"/>
    <w:pPr>
      <w:pBdr>
        <w:top w:val="single" w:sz="4" w:space="10" w:color="FF6100" w:themeColor="accent1"/>
        <w:bottom w:val="single" w:sz="4" w:space="10" w:color="FF6100" w:themeColor="accent1"/>
      </w:pBdr>
      <w:spacing w:before="360" w:after="360"/>
      <w:ind w:left="864" w:right="864"/>
      <w:jc w:val="center"/>
    </w:pPr>
    <w:rPr>
      <w:i/>
      <w:iCs/>
      <w:color w:val="3C67EA"/>
    </w:rPr>
  </w:style>
  <w:style w:type="character" w:customStyle="1" w:styleId="IntenseQuoteChar">
    <w:name w:val="Intense Quote Char"/>
    <w:basedOn w:val="DefaultParagraphFont"/>
    <w:link w:val="IntenseQuote"/>
    <w:uiPriority w:val="30"/>
    <w:rsid w:val="008C36B7"/>
    <w:rPr>
      <w:rFonts w:ascii="Arial" w:hAnsi="Arial"/>
      <w:i/>
      <w:iCs/>
      <w:color w:val="3C67EA"/>
    </w:rPr>
  </w:style>
  <w:style w:type="character" w:styleId="SubtleReference">
    <w:name w:val="Subtle Reference"/>
    <w:basedOn w:val="DefaultParagraphFont"/>
    <w:uiPriority w:val="31"/>
    <w:qFormat/>
    <w:rsid w:val="008C36B7"/>
    <w:rPr>
      <w:rFonts w:ascii="Arial" w:hAnsi="Arial"/>
      <w:b w:val="0"/>
      <w:i w:val="0"/>
      <w:smallCaps/>
      <w:color w:val="5C5AC6"/>
    </w:rPr>
  </w:style>
  <w:style w:type="character" w:styleId="IntenseReference">
    <w:name w:val="Intense Reference"/>
    <w:basedOn w:val="DefaultParagraphFont"/>
    <w:uiPriority w:val="32"/>
    <w:qFormat/>
    <w:rsid w:val="008C36B7"/>
    <w:rPr>
      <w:rFonts w:ascii="Arial" w:hAnsi="Arial"/>
      <w:b/>
      <w:bCs/>
      <w:i w:val="0"/>
      <w:smallCaps/>
      <w:color w:val="14A687"/>
      <w:spacing w:val="5"/>
    </w:rPr>
  </w:style>
  <w:style w:type="character" w:styleId="BookTitle">
    <w:name w:val="Book Title"/>
    <w:basedOn w:val="DefaultParagraphFont"/>
    <w:uiPriority w:val="33"/>
    <w:qFormat/>
    <w:rsid w:val="004F766B"/>
    <w:rPr>
      <w:rFonts w:ascii="Arial" w:hAnsi="Arial"/>
      <w:b/>
      <w:bCs/>
      <w:i/>
      <w:iCs/>
      <w:color w:val="1C2345"/>
      <w:spacing w:val="5"/>
    </w:rPr>
  </w:style>
  <w:style w:type="paragraph" w:styleId="Caption">
    <w:name w:val="caption"/>
    <w:basedOn w:val="Normal"/>
    <w:next w:val="Normal"/>
    <w:uiPriority w:val="35"/>
    <w:semiHidden/>
    <w:unhideWhenUsed/>
    <w:qFormat/>
    <w:rsid w:val="004F766B"/>
    <w:pPr>
      <w:spacing w:after="200" w:line="240" w:lineRule="auto"/>
    </w:pPr>
    <w:rPr>
      <w:i/>
      <w:iCs/>
      <w:color w:val="0A2F46" w:themeColor="text2"/>
      <w:sz w:val="18"/>
      <w:szCs w:val="18"/>
    </w:rPr>
  </w:style>
  <w:style w:type="paragraph" w:styleId="Bibliography">
    <w:name w:val="Bibliography"/>
    <w:basedOn w:val="Normal"/>
    <w:next w:val="Normal"/>
    <w:uiPriority w:val="37"/>
    <w:semiHidden/>
    <w:unhideWhenUsed/>
    <w:rsid w:val="004F766B"/>
  </w:style>
  <w:style w:type="paragraph" w:styleId="TOC3">
    <w:name w:val="toc 3"/>
    <w:basedOn w:val="Normal"/>
    <w:next w:val="Normal"/>
    <w:autoRedefine/>
    <w:uiPriority w:val="39"/>
    <w:semiHidden/>
    <w:unhideWhenUsed/>
    <w:rsid w:val="004F766B"/>
    <w:pPr>
      <w:spacing w:after="100"/>
      <w:ind w:left="440"/>
    </w:pPr>
  </w:style>
  <w:style w:type="paragraph" w:styleId="TOC5">
    <w:name w:val="toc 5"/>
    <w:basedOn w:val="Normal"/>
    <w:next w:val="Normal"/>
    <w:autoRedefine/>
    <w:uiPriority w:val="39"/>
    <w:semiHidden/>
    <w:unhideWhenUsed/>
    <w:rsid w:val="004F766B"/>
    <w:pPr>
      <w:spacing w:after="100"/>
      <w:ind w:left="880"/>
    </w:pPr>
  </w:style>
  <w:style w:type="paragraph" w:styleId="TOC6">
    <w:name w:val="toc 6"/>
    <w:basedOn w:val="Normal"/>
    <w:next w:val="Normal"/>
    <w:autoRedefine/>
    <w:uiPriority w:val="39"/>
    <w:semiHidden/>
    <w:unhideWhenUsed/>
    <w:rsid w:val="004F766B"/>
    <w:pPr>
      <w:spacing w:after="100"/>
      <w:ind w:left="1100"/>
    </w:pPr>
  </w:style>
  <w:style w:type="paragraph" w:styleId="TOC7">
    <w:name w:val="toc 7"/>
    <w:basedOn w:val="Normal"/>
    <w:next w:val="Normal"/>
    <w:autoRedefine/>
    <w:uiPriority w:val="39"/>
    <w:semiHidden/>
    <w:unhideWhenUsed/>
    <w:rsid w:val="004F766B"/>
    <w:pPr>
      <w:spacing w:after="100"/>
      <w:ind w:left="1320"/>
    </w:pPr>
  </w:style>
  <w:style w:type="paragraph" w:styleId="TOC8">
    <w:name w:val="toc 8"/>
    <w:basedOn w:val="Normal"/>
    <w:next w:val="Normal"/>
    <w:autoRedefine/>
    <w:uiPriority w:val="39"/>
    <w:semiHidden/>
    <w:unhideWhenUsed/>
    <w:rsid w:val="004F766B"/>
    <w:pPr>
      <w:spacing w:after="100"/>
      <w:ind w:left="1540"/>
    </w:pPr>
  </w:style>
  <w:style w:type="paragraph" w:styleId="TOC9">
    <w:name w:val="toc 9"/>
    <w:basedOn w:val="Normal"/>
    <w:next w:val="Normal"/>
    <w:autoRedefine/>
    <w:uiPriority w:val="39"/>
    <w:semiHidden/>
    <w:unhideWhenUsed/>
    <w:rsid w:val="004F766B"/>
    <w:pPr>
      <w:spacing w:after="100"/>
      <w:ind w:left="1760"/>
    </w:pPr>
  </w:style>
  <w:style w:type="paragraph" w:styleId="BlockText">
    <w:name w:val="Block Text"/>
    <w:basedOn w:val="Normal"/>
    <w:uiPriority w:val="99"/>
    <w:semiHidden/>
    <w:unhideWhenUsed/>
    <w:rsid w:val="008C36B7"/>
    <w:pPr>
      <w:pBdr>
        <w:top w:val="single" w:sz="2" w:space="10" w:color="FF6100" w:themeColor="accent1"/>
        <w:left w:val="single" w:sz="2" w:space="10" w:color="FF6100" w:themeColor="accent1"/>
        <w:bottom w:val="single" w:sz="2" w:space="10" w:color="FF6100" w:themeColor="accent1"/>
        <w:right w:val="single" w:sz="2" w:space="10" w:color="FF6100" w:themeColor="accent1"/>
      </w:pBdr>
      <w:ind w:left="1152" w:right="1152"/>
    </w:pPr>
    <w:rPr>
      <w:rFonts w:eastAsiaTheme="minorEastAsia"/>
      <w:i/>
      <w:iCs/>
      <w:color w:val="14A687"/>
    </w:rPr>
  </w:style>
  <w:style w:type="paragraph" w:styleId="BodyText2">
    <w:name w:val="Body Text 2"/>
    <w:basedOn w:val="Normal"/>
    <w:link w:val="BodyText2Char"/>
    <w:uiPriority w:val="99"/>
    <w:semiHidden/>
    <w:unhideWhenUsed/>
    <w:rsid w:val="00D47498"/>
    <w:pPr>
      <w:spacing w:after="120" w:line="480" w:lineRule="auto"/>
    </w:pPr>
  </w:style>
  <w:style w:type="character" w:customStyle="1" w:styleId="BodyText2Char">
    <w:name w:val="Body Text 2 Char"/>
    <w:basedOn w:val="DefaultParagraphFont"/>
    <w:link w:val="BodyText2"/>
    <w:uiPriority w:val="99"/>
    <w:semiHidden/>
    <w:rsid w:val="00D47498"/>
    <w:rPr>
      <w:rFonts w:ascii="Arial" w:hAnsi="Arial"/>
      <w:b w:val="0"/>
      <w:i w:val="0"/>
      <w:color w:val="808080" w:themeColor="background1" w:themeShade="80"/>
    </w:rPr>
  </w:style>
  <w:style w:type="paragraph" w:styleId="BodyText3">
    <w:name w:val="Body Text 3"/>
    <w:basedOn w:val="Normal"/>
    <w:link w:val="BodyText3Char"/>
    <w:uiPriority w:val="99"/>
    <w:semiHidden/>
    <w:unhideWhenUsed/>
    <w:rsid w:val="00D47498"/>
    <w:pPr>
      <w:spacing w:after="120"/>
    </w:pPr>
    <w:rPr>
      <w:sz w:val="16"/>
      <w:szCs w:val="16"/>
    </w:rPr>
  </w:style>
  <w:style w:type="character" w:customStyle="1" w:styleId="BodyText3Char">
    <w:name w:val="Body Text 3 Char"/>
    <w:basedOn w:val="DefaultParagraphFont"/>
    <w:link w:val="BodyText3"/>
    <w:uiPriority w:val="99"/>
    <w:semiHidden/>
    <w:rsid w:val="00D47498"/>
    <w:rPr>
      <w:rFonts w:ascii="Arial" w:hAnsi="Arial"/>
      <w:b w:val="0"/>
      <w:i w:val="0"/>
      <w:color w:val="808080" w:themeColor="background1" w:themeShade="80"/>
      <w:sz w:val="16"/>
      <w:szCs w:val="16"/>
    </w:rPr>
  </w:style>
  <w:style w:type="paragraph" w:styleId="BodyTextFirstIndent">
    <w:name w:val="Body Text First Indent"/>
    <w:basedOn w:val="BodyText"/>
    <w:link w:val="BodyTextFirstIndentChar"/>
    <w:uiPriority w:val="99"/>
    <w:semiHidden/>
    <w:unhideWhenUsed/>
    <w:rsid w:val="00D47498"/>
    <w:pPr>
      <w:spacing w:after="160"/>
      <w:ind w:firstLine="360"/>
    </w:pPr>
  </w:style>
  <w:style w:type="character" w:customStyle="1" w:styleId="BodyTextFirstIndentChar">
    <w:name w:val="Body Text First Indent Char"/>
    <w:basedOn w:val="BodyTextChar"/>
    <w:link w:val="BodyTextFirstIndent"/>
    <w:uiPriority w:val="99"/>
    <w:semiHidden/>
    <w:rsid w:val="00D47498"/>
    <w:rPr>
      <w:rFonts w:ascii="Arial" w:hAnsi="Arial"/>
      <w:b w:val="0"/>
      <w:i w:val="0"/>
      <w:color w:val="808080" w:themeColor="background1" w:themeShade="80"/>
    </w:rPr>
  </w:style>
  <w:style w:type="paragraph" w:styleId="BodyTextIndent">
    <w:name w:val="Body Text Indent"/>
    <w:basedOn w:val="Normal"/>
    <w:link w:val="BodyTextIndentChar"/>
    <w:uiPriority w:val="99"/>
    <w:semiHidden/>
    <w:unhideWhenUsed/>
    <w:rsid w:val="00D47498"/>
    <w:pPr>
      <w:spacing w:after="120"/>
      <w:ind w:left="360"/>
    </w:pPr>
  </w:style>
  <w:style w:type="character" w:customStyle="1" w:styleId="BodyTextIndentChar">
    <w:name w:val="Body Text Indent Char"/>
    <w:basedOn w:val="DefaultParagraphFont"/>
    <w:link w:val="BodyTextIndent"/>
    <w:uiPriority w:val="99"/>
    <w:semiHidden/>
    <w:rsid w:val="00D47498"/>
    <w:rPr>
      <w:rFonts w:ascii="Arial" w:hAnsi="Arial"/>
      <w:b w:val="0"/>
      <w:i w:val="0"/>
      <w:color w:val="808080" w:themeColor="background1" w:themeShade="80"/>
    </w:rPr>
  </w:style>
  <w:style w:type="paragraph" w:styleId="BodyTextFirstIndent2">
    <w:name w:val="Body Text First Indent 2"/>
    <w:basedOn w:val="BodyTextIndent"/>
    <w:link w:val="BodyTextFirstIndent2Char"/>
    <w:uiPriority w:val="99"/>
    <w:semiHidden/>
    <w:unhideWhenUsed/>
    <w:rsid w:val="00D47498"/>
    <w:pPr>
      <w:spacing w:after="160"/>
      <w:ind w:firstLine="360"/>
    </w:pPr>
  </w:style>
  <w:style w:type="character" w:customStyle="1" w:styleId="BodyTextFirstIndent2Char">
    <w:name w:val="Body Text First Indent 2 Char"/>
    <w:basedOn w:val="BodyTextIndentChar"/>
    <w:link w:val="BodyTextFirstIndent2"/>
    <w:uiPriority w:val="99"/>
    <w:semiHidden/>
    <w:rsid w:val="00D47498"/>
    <w:rPr>
      <w:rFonts w:ascii="Arial" w:hAnsi="Arial"/>
      <w:b w:val="0"/>
      <w:i w:val="0"/>
      <w:color w:val="808080" w:themeColor="background1" w:themeShade="80"/>
    </w:rPr>
  </w:style>
  <w:style w:type="paragraph" w:styleId="BodyTextIndent2">
    <w:name w:val="Body Text Indent 2"/>
    <w:basedOn w:val="Normal"/>
    <w:link w:val="BodyTextIndent2Char"/>
    <w:uiPriority w:val="99"/>
    <w:semiHidden/>
    <w:unhideWhenUsed/>
    <w:rsid w:val="00D47498"/>
    <w:pPr>
      <w:spacing w:after="120" w:line="480" w:lineRule="auto"/>
      <w:ind w:left="360"/>
    </w:pPr>
  </w:style>
  <w:style w:type="character" w:customStyle="1" w:styleId="BodyTextIndent2Char">
    <w:name w:val="Body Text Indent 2 Char"/>
    <w:basedOn w:val="DefaultParagraphFont"/>
    <w:link w:val="BodyTextIndent2"/>
    <w:uiPriority w:val="99"/>
    <w:semiHidden/>
    <w:rsid w:val="00D47498"/>
    <w:rPr>
      <w:rFonts w:ascii="Arial" w:hAnsi="Arial"/>
      <w:b w:val="0"/>
      <w:i w:val="0"/>
      <w:color w:val="808080" w:themeColor="background1" w:themeShade="80"/>
    </w:rPr>
  </w:style>
  <w:style w:type="paragraph" w:styleId="Closing">
    <w:name w:val="Closing"/>
    <w:basedOn w:val="Normal"/>
    <w:link w:val="ClosingChar"/>
    <w:uiPriority w:val="99"/>
    <w:semiHidden/>
    <w:unhideWhenUsed/>
    <w:rsid w:val="00D47498"/>
    <w:pPr>
      <w:spacing w:after="0" w:line="240" w:lineRule="auto"/>
      <w:ind w:left="4320"/>
    </w:pPr>
  </w:style>
  <w:style w:type="character" w:customStyle="1" w:styleId="ClosingChar">
    <w:name w:val="Closing Char"/>
    <w:basedOn w:val="DefaultParagraphFont"/>
    <w:link w:val="Closing"/>
    <w:uiPriority w:val="99"/>
    <w:semiHidden/>
    <w:rsid w:val="00D47498"/>
    <w:rPr>
      <w:rFonts w:ascii="Arial" w:hAnsi="Arial"/>
      <w:b w:val="0"/>
      <w:i w:val="0"/>
      <w:color w:val="808080" w:themeColor="background1" w:themeShade="80"/>
    </w:rPr>
  </w:style>
  <w:style w:type="paragraph" w:styleId="Date">
    <w:name w:val="Date"/>
    <w:basedOn w:val="Normal"/>
    <w:next w:val="Normal"/>
    <w:link w:val="DateChar"/>
    <w:uiPriority w:val="99"/>
    <w:semiHidden/>
    <w:unhideWhenUsed/>
    <w:rsid w:val="00D47498"/>
  </w:style>
  <w:style w:type="character" w:customStyle="1" w:styleId="DateChar">
    <w:name w:val="Date Char"/>
    <w:basedOn w:val="DefaultParagraphFont"/>
    <w:link w:val="Date"/>
    <w:uiPriority w:val="99"/>
    <w:semiHidden/>
    <w:rsid w:val="00D47498"/>
    <w:rPr>
      <w:rFonts w:ascii="Arial" w:hAnsi="Arial"/>
      <w:b w:val="0"/>
      <w:i w:val="0"/>
      <w:color w:val="808080" w:themeColor="background1" w:themeShade="80"/>
    </w:rPr>
  </w:style>
  <w:style w:type="paragraph" w:styleId="DocumentMap">
    <w:name w:val="Document Map"/>
    <w:basedOn w:val="Normal"/>
    <w:link w:val="DocumentMapChar"/>
    <w:uiPriority w:val="99"/>
    <w:semiHidden/>
    <w:unhideWhenUsed/>
    <w:rsid w:val="00D47498"/>
    <w:pPr>
      <w:spacing w:after="0" w:line="240" w:lineRule="auto"/>
    </w:pPr>
    <w:rPr>
      <w:rFonts w:ascii="Helvetica" w:hAnsi="Helvetica"/>
      <w:sz w:val="26"/>
      <w:szCs w:val="26"/>
    </w:rPr>
  </w:style>
  <w:style w:type="character" w:customStyle="1" w:styleId="DocumentMapChar">
    <w:name w:val="Document Map Char"/>
    <w:basedOn w:val="DefaultParagraphFont"/>
    <w:link w:val="DocumentMap"/>
    <w:uiPriority w:val="99"/>
    <w:semiHidden/>
    <w:rsid w:val="00D47498"/>
    <w:rPr>
      <w:rFonts w:ascii="Helvetica" w:hAnsi="Helvetica"/>
      <w:b w:val="0"/>
      <w:i w:val="0"/>
      <w:color w:val="808080" w:themeColor="background1" w:themeShade="80"/>
      <w:sz w:val="26"/>
      <w:szCs w:val="26"/>
    </w:rPr>
  </w:style>
  <w:style w:type="paragraph" w:styleId="E-mailSignature">
    <w:name w:val="E-mail Signature"/>
    <w:basedOn w:val="Normal"/>
    <w:link w:val="E-mailSignatureChar"/>
    <w:uiPriority w:val="99"/>
    <w:semiHidden/>
    <w:unhideWhenUsed/>
    <w:rsid w:val="00D47498"/>
    <w:pPr>
      <w:spacing w:after="0" w:line="240" w:lineRule="auto"/>
    </w:pPr>
  </w:style>
  <w:style w:type="character" w:customStyle="1" w:styleId="E-mailSignatureChar">
    <w:name w:val="E-mail Signature Char"/>
    <w:basedOn w:val="DefaultParagraphFont"/>
    <w:link w:val="E-mailSignature"/>
    <w:uiPriority w:val="99"/>
    <w:semiHidden/>
    <w:rsid w:val="00D47498"/>
    <w:rPr>
      <w:rFonts w:ascii="Arial" w:hAnsi="Arial"/>
      <w:b w:val="0"/>
      <w:i w:val="0"/>
      <w:color w:val="808080" w:themeColor="background1" w:themeShade="80"/>
    </w:rPr>
  </w:style>
  <w:style w:type="character" w:styleId="EndnoteReference">
    <w:name w:val="endnote reference"/>
    <w:basedOn w:val="DefaultParagraphFont"/>
    <w:uiPriority w:val="99"/>
    <w:semiHidden/>
    <w:unhideWhenUsed/>
    <w:rsid w:val="00D47498"/>
    <w:rPr>
      <w:rFonts w:ascii="Arial" w:hAnsi="Arial"/>
      <w:b w:val="0"/>
      <w:i w:val="0"/>
      <w:color w:val="1C2345"/>
      <w:vertAlign w:val="superscript"/>
    </w:rPr>
  </w:style>
  <w:style w:type="paragraph" w:styleId="EndnoteText">
    <w:name w:val="endnote text"/>
    <w:basedOn w:val="Normal"/>
    <w:link w:val="EndnoteTextChar"/>
    <w:uiPriority w:val="99"/>
    <w:semiHidden/>
    <w:unhideWhenUsed/>
    <w:rsid w:val="00D474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7498"/>
    <w:rPr>
      <w:rFonts w:ascii="Arial" w:hAnsi="Arial"/>
      <w:b w:val="0"/>
      <w:i w:val="0"/>
      <w:color w:val="808080" w:themeColor="background1" w:themeShade="80"/>
      <w:sz w:val="20"/>
      <w:szCs w:val="20"/>
    </w:rPr>
  </w:style>
  <w:style w:type="paragraph" w:styleId="EnvelopeReturn">
    <w:name w:val="envelope return"/>
    <w:basedOn w:val="Normal"/>
    <w:uiPriority w:val="99"/>
    <w:semiHidden/>
    <w:unhideWhenUsed/>
    <w:rsid w:val="00D47498"/>
    <w:pPr>
      <w:spacing w:after="0" w:line="240" w:lineRule="auto"/>
    </w:pPr>
    <w:rPr>
      <w:rFonts w:eastAsiaTheme="majorEastAsia" w:cstheme="majorBidi"/>
      <w:b/>
      <w:sz w:val="20"/>
      <w:szCs w:val="20"/>
    </w:rPr>
  </w:style>
  <w:style w:type="character" w:styleId="FootnoteReference">
    <w:name w:val="footnote reference"/>
    <w:basedOn w:val="DefaultParagraphFont"/>
    <w:uiPriority w:val="99"/>
    <w:semiHidden/>
    <w:unhideWhenUsed/>
    <w:rsid w:val="00D47498"/>
    <w:rPr>
      <w:rFonts w:ascii="Arial" w:hAnsi="Arial"/>
      <w:b w:val="0"/>
      <w:i w:val="0"/>
      <w:color w:val="1C2345"/>
      <w:vertAlign w:val="superscript"/>
    </w:rPr>
  </w:style>
  <w:style w:type="paragraph" w:styleId="FootnoteText">
    <w:name w:val="footnote text"/>
    <w:basedOn w:val="Normal"/>
    <w:link w:val="FootnoteTextChar"/>
    <w:uiPriority w:val="99"/>
    <w:semiHidden/>
    <w:unhideWhenUsed/>
    <w:rsid w:val="00D474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7498"/>
    <w:rPr>
      <w:rFonts w:ascii="Arial" w:hAnsi="Arial"/>
      <w:b w:val="0"/>
      <w:i w:val="0"/>
      <w:color w:val="808080" w:themeColor="background1" w:themeShade="80"/>
      <w:sz w:val="20"/>
      <w:szCs w:val="20"/>
    </w:rPr>
  </w:style>
  <w:style w:type="character" w:styleId="HTMLAcronym">
    <w:name w:val="HTML Acronym"/>
    <w:basedOn w:val="DefaultParagraphFont"/>
    <w:uiPriority w:val="99"/>
    <w:semiHidden/>
    <w:unhideWhenUsed/>
    <w:rsid w:val="00D47498"/>
    <w:rPr>
      <w:rFonts w:ascii="Arial" w:hAnsi="Arial"/>
      <w:b w:val="0"/>
      <w:i w:val="0"/>
      <w:color w:val="1C2345"/>
    </w:rPr>
  </w:style>
  <w:style w:type="paragraph" w:styleId="HTMLAddress">
    <w:name w:val="HTML Address"/>
    <w:basedOn w:val="Normal"/>
    <w:link w:val="HTMLAddressChar"/>
    <w:uiPriority w:val="99"/>
    <w:semiHidden/>
    <w:unhideWhenUsed/>
    <w:rsid w:val="00D47498"/>
    <w:pPr>
      <w:spacing w:after="0" w:line="240" w:lineRule="auto"/>
    </w:pPr>
    <w:rPr>
      <w:i/>
      <w:iCs/>
    </w:rPr>
  </w:style>
  <w:style w:type="character" w:customStyle="1" w:styleId="HTMLAddressChar">
    <w:name w:val="HTML Address Char"/>
    <w:basedOn w:val="DefaultParagraphFont"/>
    <w:link w:val="HTMLAddress"/>
    <w:uiPriority w:val="99"/>
    <w:semiHidden/>
    <w:rsid w:val="00D47498"/>
    <w:rPr>
      <w:rFonts w:ascii="Arial" w:hAnsi="Arial"/>
      <w:b w:val="0"/>
      <w:i/>
      <w:iCs/>
      <w:color w:val="808080" w:themeColor="background1" w:themeShade="80"/>
    </w:rPr>
  </w:style>
  <w:style w:type="character" w:styleId="HTMLCite">
    <w:name w:val="HTML Cite"/>
    <w:basedOn w:val="DefaultParagraphFont"/>
    <w:uiPriority w:val="99"/>
    <w:semiHidden/>
    <w:unhideWhenUsed/>
    <w:rsid w:val="00D47498"/>
    <w:rPr>
      <w:rFonts w:ascii="Arial" w:hAnsi="Arial"/>
      <w:b w:val="0"/>
      <w:i/>
      <w:iCs/>
      <w:color w:val="1C2345"/>
    </w:rPr>
  </w:style>
  <w:style w:type="character" w:styleId="HTMLCode">
    <w:name w:val="HTML Code"/>
    <w:basedOn w:val="DefaultParagraphFont"/>
    <w:uiPriority w:val="99"/>
    <w:semiHidden/>
    <w:unhideWhenUsed/>
    <w:rsid w:val="00D47498"/>
    <w:rPr>
      <w:rFonts w:ascii="Consolas" w:hAnsi="Consolas" w:cs="Consolas"/>
      <w:b w:val="0"/>
      <w:i w:val="0"/>
      <w:color w:val="1C2345"/>
      <w:sz w:val="20"/>
      <w:szCs w:val="20"/>
    </w:rPr>
  </w:style>
  <w:style w:type="character" w:styleId="HTMLDefinition">
    <w:name w:val="HTML Definition"/>
    <w:basedOn w:val="DefaultParagraphFont"/>
    <w:uiPriority w:val="99"/>
    <w:semiHidden/>
    <w:unhideWhenUsed/>
    <w:rsid w:val="00D47498"/>
    <w:rPr>
      <w:rFonts w:ascii="Arial" w:hAnsi="Arial"/>
      <w:b w:val="0"/>
      <w:i/>
      <w:iCs/>
      <w:color w:val="1C2345"/>
    </w:rPr>
  </w:style>
  <w:style w:type="paragraph" w:styleId="Index1">
    <w:name w:val="index 1"/>
    <w:basedOn w:val="Normal"/>
    <w:next w:val="Normal"/>
    <w:autoRedefine/>
    <w:uiPriority w:val="99"/>
    <w:semiHidden/>
    <w:unhideWhenUsed/>
    <w:rsid w:val="00D47498"/>
    <w:pPr>
      <w:spacing w:after="0" w:line="240" w:lineRule="auto"/>
      <w:ind w:left="220" w:hanging="220"/>
    </w:pPr>
  </w:style>
  <w:style w:type="paragraph" w:styleId="IndexHeading">
    <w:name w:val="index heading"/>
    <w:basedOn w:val="Normal"/>
    <w:next w:val="Index1"/>
    <w:uiPriority w:val="99"/>
    <w:semiHidden/>
    <w:unhideWhenUsed/>
    <w:rsid w:val="00D47498"/>
    <w:rPr>
      <w:rFonts w:eastAsiaTheme="majorEastAsia" w:cstheme="majorBidi"/>
      <w:b/>
      <w:bCs/>
    </w:rPr>
  </w:style>
  <w:style w:type="character" w:styleId="LineNumber">
    <w:name w:val="line number"/>
    <w:basedOn w:val="DefaultParagraphFont"/>
    <w:uiPriority w:val="99"/>
    <w:semiHidden/>
    <w:unhideWhenUsed/>
    <w:rsid w:val="00D47498"/>
    <w:rPr>
      <w:rFonts w:ascii="Arial" w:hAnsi="Arial"/>
      <w:b w:val="0"/>
      <w:i w:val="0"/>
      <w:color w:val="1C2345"/>
    </w:rPr>
  </w:style>
  <w:style w:type="paragraph" w:styleId="List">
    <w:name w:val="List"/>
    <w:basedOn w:val="Normal"/>
    <w:uiPriority w:val="99"/>
    <w:semiHidden/>
    <w:unhideWhenUsed/>
    <w:rsid w:val="00D47498"/>
    <w:pPr>
      <w:ind w:left="360" w:hanging="360"/>
      <w:contextualSpacing/>
    </w:pPr>
  </w:style>
  <w:style w:type="paragraph" w:styleId="ListBullet">
    <w:name w:val="List Bullet"/>
    <w:basedOn w:val="Normal"/>
    <w:uiPriority w:val="99"/>
    <w:semiHidden/>
    <w:unhideWhenUsed/>
    <w:rsid w:val="00D47498"/>
    <w:pPr>
      <w:numPr>
        <w:numId w:val="9"/>
      </w:numPr>
      <w:contextualSpacing/>
    </w:pPr>
  </w:style>
  <w:style w:type="paragraph" w:styleId="ListContinue">
    <w:name w:val="List Continue"/>
    <w:basedOn w:val="Normal"/>
    <w:uiPriority w:val="99"/>
    <w:semiHidden/>
    <w:unhideWhenUsed/>
    <w:rsid w:val="00D47498"/>
    <w:pPr>
      <w:spacing w:after="120"/>
      <w:ind w:left="360"/>
      <w:contextualSpacing/>
    </w:pPr>
  </w:style>
  <w:style w:type="paragraph" w:styleId="ListNumber">
    <w:name w:val="List Number"/>
    <w:basedOn w:val="Normal"/>
    <w:uiPriority w:val="99"/>
    <w:semiHidden/>
    <w:unhideWhenUsed/>
    <w:rsid w:val="00D47498"/>
    <w:pPr>
      <w:numPr>
        <w:numId w:val="8"/>
      </w:numPr>
      <w:contextualSpacing/>
    </w:pPr>
  </w:style>
  <w:style w:type="character" w:styleId="Mention">
    <w:name w:val="Mention"/>
    <w:basedOn w:val="DefaultParagraphFont"/>
    <w:uiPriority w:val="99"/>
    <w:semiHidden/>
    <w:unhideWhenUsed/>
    <w:rsid w:val="008C36B7"/>
    <w:rPr>
      <w:rFonts w:ascii="Arial" w:hAnsi="Arial"/>
      <w:b w:val="0"/>
      <w:i w:val="0"/>
      <w:color w:val="3C67EA"/>
      <w:shd w:val="clear" w:color="auto" w:fill="E1DFDD"/>
    </w:rPr>
  </w:style>
  <w:style w:type="paragraph" w:styleId="MessageHeader">
    <w:name w:val="Message Header"/>
    <w:basedOn w:val="Normal"/>
    <w:link w:val="MessageHeaderChar"/>
    <w:uiPriority w:val="99"/>
    <w:semiHidden/>
    <w:unhideWhenUsed/>
    <w:rsid w:val="00D4749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b/>
      <w:sz w:val="24"/>
      <w:szCs w:val="24"/>
    </w:rPr>
  </w:style>
  <w:style w:type="character" w:customStyle="1" w:styleId="MessageHeaderChar">
    <w:name w:val="Message Header Char"/>
    <w:basedOn w:val="DefaultParagraphFont"/>
    <w:link w:val="MessageHeader"/>
    <w:uiPriority w:val="99"/>
    <w:semiHidden/>
    <w:rsid w:val="00D47498"/>
    <w:rPr>
      <w:rFonts w:ascii="Arial" w:eastAsiaTheme="majorEastAsia" w:hAnsi="Arial" w:cstheme="majorBidi"/>
      <w:b/>
      <w:i w:val="0"/>
      <w:color w:val="808080" w:themeColor="background1" w:themeShade="80"/>
      <w:sz w:val="24"/>
      <w:szCs w:val="24"/>
      <w:shd w:val="pct20" w:color="auto" w:fill="auto"/>
    </w:rPr>
  </w:style>
  <w:style w:type="character" w:styleId="PageNumber">
    <w:name w:val="page number"/>
    <w:basedOn w:val="DefaultParagraphFont"/>
    <w:uiPriority w:val="99"/>
    <w:semiHidden/>
    <w:unhideWhenUsed/>
    <w:rsid w:val="00D47498"/>
    <w:rPr>
      <w:rFonts w:ascii="Arial" w:hAnsi="Arial"/>
      <w:b w:val="0"/>
      <w:i w:val="0"/>
      <w:color w:val="1C2345"/>
    </w:rPr>
  </w:style>
  <w:style w:type="paragraph" w:styleId="TOAHeading">
    <w:name w:val="toa heading"/>
    <w:basedOn w:val="Normal"/>
    <w:next w:val="Normal"/>
    <w:uiPriority w:val="99"/>
    <w:semiHidden/>
    <w:unhideWhenUsed/>
    <w:rsid w:val="00D47498"/>
    <w:pPr>
      <w:spacing w:before="120"/>
    </w:pPr>
    <w:rPr>
      <w:rFonts w:eastAsiaTheme="majorEastAsia" w:cstheme="majorBidi"/>
      <w:b/>
      <w:bCs/>
      <w:sz w:val="24"/>
      <w:szCs w:val="24"/>
    </w:rPr>
  </w:style>
  <w:style w:type="paragraph" w:styleId="TableofFigures">
    <w:name w:val="table of figures"/>
    <w:basedOn w:val="Normal"/>
    <w:next w:val="Normal"/>
    <w:uiPriority w:val="99"/>
    <w:semiHidden/>
    <w:unhideWhenUsed/>
    <w:rsid w:val="00D47498"/>
    <w:pPr>
      <w:spacing w:after="0"/>
    </w:pPr>
  </w:style>
  <w:style w:type="character" w:styleId="Hashtag">
    <w:name w:val="Hashtag"/>
    <w:basedOn w:val="DefaultParagraphFont"/>
    <w:uiPriority w:val="99"/>
    <w:semiHidden/>
    <w:unhideWhenUsed/>
    <w:rsid w:val="008C36B7"/>
    <w:rPr>
      <w:color w:val="3C67EA"/>
      <w:shd w:val="clear" w:color="auto" w:fill="E1DFDD"/>
    </w:rPr>
  </w:style>
  <w:style w:type="character" w:styleId="SmartLink">
    <w:name w:val="Smart Link"/>
    <w:basedOn w:val="DefaultParagraphFont"/>
    <w:uiPriority w:val="99"/>
    <w:semiHidden/>
    <w:unhideWhenUsed/>
    <w:rsid w:val="008C36B7"/>
    <w:rPr>
      <w:color w:val="3C67EA"/>
      <w:u w:val="single"/>
      <w:shd w:val="clear" w:color="auto" w:fill="F3F2F1"/>
    </w:rPr>
  </w:style>
  <w:style w:type="character" w:customStyle="1" w:styleId="pspdfkit-6fq5ysqkmc2gc1fek9b659qfh8">
    <w:name w:val="pspdfkit-6fq5ysqkmc2gc1fek9b659qfh8"/>
    <w:basedOn w:val="DefaultParagraphFont"/>
    <w:rsid w:val="00F62E51"/>
  </w:style>
  <w:style w:type="paragraph" w:customStyle="1" w:styleId="paragraph">
    <w:name w:val="paragraph"/>
    <w:basedOn w:val="Normal"/>
    <w:rsid w:val="000C616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0C616E"/>
  </w:style>
  <w:style w:type="character" w:customStyle="1" w:styleId="annotation-6d75a7e3-8d5a-45e2-bae2-7e2eccd693d6">
    <w:name w:val="annotation-6d75a7e3-8d5a-45e2-bae2-7e2eccd693d6"/>
    <w:basedOn w:val="DefaultParagraphFont"/>
    <w:rsid w:val="000C616E"/>
  </w:style>
  <w:style w:type="character" w:customStyle="1" w:styleId="eop">
    <w:name w:val="eop"/>
    <w:basedOn w:val="DefaultParagraphFont"/>
    <w:rsid w:val="000C616E"/>
  </w:style>
  <w:style w:type="character" w:customStyle="1" w:styleId="annotation-df690c57-ed0e-4632-bc3f-795ffcd7a062">
    <w:name w:val="annotation-df690c57-ed0e-4632-bc3f-795ffcd7a062"/>
    <w:basedOn w:val="DefaultParagraphFont"/>
    <w:rsid w:val="000C616E"/>
  </w:style>
  <w:style w:type="character" w:customStyle="1" w:styleId="annotation-963be5e1-513b-4953-b3a5-c6f458b1b94f">
    <w:name w:val="annotation-963be5e1-513b-4953-b3a5-c6f458b1b94f"/>
    <w:basedOn w:val="DefaultParagraphFont"/>
    <w:rsid w:val="000C6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12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microsoft.com/office/2020/10/relationships/intelligence" Target="intelligence2.xml"/><Relationship Id="rId5" Type="http://schemas.openxmlformats.org/officeDocument/2006/relationships/numbering" Target="numbering.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5" Type="http://schemas.openxmlformats.org/officeDocument/2006/relationships/image" Target="media/img25.png"/><Relationship Id="rId26" Type="http://schemas.openxmlformats.org/officeDocument/2006/relationships/image" Target="media/img26.png"/><Relationship Id="rId27" Type="http://schemas.openxmlformats.org/officeDocument/2006/relationships/image" Target="media/img27.png"/><Relationship Id="rId28" Type="http://schemas.openxmlformats.org/officeDocument/2006/relationships/image" Target="media/img28.png"/><Relationship Id="rId29" Type="http://schemas.openxmlformats.org/officeDocument/2006/relationships/image" Target="media/img29.png"/><Relationship Id="rId30" Type="http://schemas.openxmlformats.org/officeDocument/2006/relationships/image" Target="media/img30.png"/><Relationship Id="rId31" Type="http://schemas.openxmlformats.org/officeDocument/2006/relationships/image" Target="media/img31.png"/><Relationship Id="rId32" Type="http://schemas.openxmlformats.org/officeDocument/2006/relationships/image" Target="media/img32.png"/><Relationship Id="rId33" Type="http://schemas.openxmlformats.org/officeDocument/2006/relationships/image" Target="media/img33.png"/><Relationship Id="rId34" Type="http://schemas.openxmlformats.org/officeDocument/2006/relationships/image" Target="media/img34.png"/><Relationship Id="rId35" Type="http://schemas.openxmlformats.org/officeDocument/2006/relationships/image" Target="media/img35.png"/><Relationship Id="rId36" Type="http://schemas.openxmlformats.org/officeDocument/2006/relationships/image" Target="media/img36.png"/><Relationship Id="rId37" Type="http://schemas.openxmlformats.org/officeDocument/2006/relationships/image" Target="media/img37.png"/><Relationship Id="rId38" Type="http://schemas.openxmlformats.org/officeDocument/2006/relationships/image" Target="media/img38.png"/><Relationship Id="rId39" Type="http://schemas.openxmlformats.org/officeDocument/2006/relationships/image" Target="media/img39.png"/><Relationship Id="rId40" Type="http://schemas.openxmlformats.org/officeDocument/2006/relationships/image" Target="media/img40.png"/><Relationship Id="rId41" Type="http://schemas.openxmlformats.org/officeDocument/2006/relationships/image" Target="media/img41.png"/><Relationship Id="rId42" Type="http://schemas.openxmlformats.org/officeDocument/2006/relationships/image" Target="media/img42.png"/><Relationship Id="rId43" Type="http://schemas.openxmlformats.org/officeDocument/2006/relationships/image" Target="media/img43.png"/><Relationship Id="rId44" Type="http://schemas.openxmlformats.org/officeDocument/2006/relationships/image" Target="media/img44.png"/><Relationship Id="rId45" Type="http://schemas.openxmlformats.org/officeDocument/2006/relationships/image" Target="media/img45.png"/><Relationship Id="rId46" Type="http://schemas.openxmlformats.org/officeDocument/2006/relationships/image" Target="media/img46.png"/><Relationship Id="rId47" Type="http://schemas.openxmlformats.org/officeDocument/2006/relationships/image" Target="media/img47.png"/><Relationship Id="rId48" Type="http://schemas.openxmlformats.org/officeDocument/2006/relationships/image" Target="media/img48.png"/><Relationship Id="rId49" Type="http://schemas.openxmlformats.org/officeDocument/2006/relationships/image" Target="media/img49.png"/><Relationship Id="rId50" Type="http://schemas.openxmlformats.org/officeDocument/2006/relationships/image" Target="media/img50.png"/><Relationship Id="rId51" Type="http://schemas.openxmlformats.org/officeDocument/2006/relationships/image" Target="media/img51.png"/><Relationship Id="rId52" Type="http://schemas.openxmlformats.org/officeDocument/2006/relationships/image" Target="media/img52.png"/><Relationship Id="rId53" Type="http://schemas.openxmlformats.org/officeDocument/2006/relationships/image" Target="media/img53.png"/><Relationship Id="rId54" Type="http://schemas.openxmlformats.org/officeDocument/2006/relationships/image" Target="media/img54.png"/><Relationship Id="rId55" Type="http://schemas.openxmlformats.org/officeDocument/2006/relationships/image" Target="media/img55.png"/><Relationship Id="rId56" Type="http://schemas.openxmlformats.org/officeDocument/2006/relationships/image" Target="media/img56.png"/><Relationship Id="rId57" Type="http://schemas.openxmlformats.org/officeDocument/2006/relationships/image" Target="media/img57.png"/><Relationship Id="rId58" Type="http://schemas.openxmlformats.org/officeDocument/2006/relationships/image" Target="media/img58.png"/><Relationship Id="rId59" Type="http://schemas.openxmlformats.org/officeDocument/2006/relationships/image" Target="media/img59.png"/><Relationship Id="rId60" Type="http://schemas.openxmlformats.org/officeDocument/2006/relationships/image" Target="media/img60.png"/></Relationships>
</file>

<file path=word/documenttasks/documenttasks1.xml><?xml version="1.0" encoding="utf-8"?>
<t:Tasks xmlns:t="http://schemas.microsoft.com/office/tasks/2019/documenttasks" xmlns:oel="http://schemas.microsoft.com/office/2019/extlst">
  <t:Task id="{A761CC1E-E847-422D-9251-CBEE13E8FEC5}">
    <t:Anchor>
      <t:Comment id="1834107713"/>
    </t:Anchor>
    <t:History>
      <t:Event id="{69172353-E2D0-42BE-9B09-6D8A63FED8C9}" time="2026-03-16T10:35:43.313Z">
        <t:Attribution userId="S::john.rakowski@anaplan.com::49c778de-1679-41f6-8305-07fc48f279ea" userProvider="AD" userName="John Rakowski"/>
        <t:Anchor>
          <t:Comment id="1834107713"/>
        </t:Anchor>
        <t:Create/>
      </t:Event>
      <t:Event id="{21EE7761-365B-427E-8565-06EF9868E14F}" time="2026-03-16T10:35:43.313Z">
        <t:Attribution userId="S::john.rakowski@anaplan.com::49c778de-1679-41f6-8305-07fc48f279ea" userProvider="AD" userName="John Rakowski"/>
        <t:Anchor>
          <t:Comment id="1834107713"/>
        </t:Anchor>
        <t:Assign userId="S::ruth.juni@anaplan.com::d106edd5-76d3-44fb-aa4e-c94e46507fb4" userProvider="AD" userName="Ruth Juni"/>
      </t:Event>
      <t:Event id="{6518F36D-1E98-4B18-9391-4C49FCA0C929}" time="2026-03-16T10:35:43.313Z">
        <t:Attribution userId="S::john.rakowski@anaplan.com::49c778de-1679-41f6-8305-07fc48f279ea" userProvider="AD" userName="John Rakowski"/>
        <t:Anchor>
          <t:Comment id="1834107713"/>
        </t:Anchor>
        <t:SetTitle title="@Ruth Juni - this is a solid first draft of questions - I think what could be missing is the following: Anaplan application extensions: During your adoption or implementation of Anaplan applications. how often do you need to extend them to support your …"/>
      </t:Event>
      <t:Event id="{9A2B4E4B-DA23-4CA4-9445-A27012B89BFD}" time="2026-03-16T23:04:56.618Z">
        <t:Attribution userId="S::ruth.juni@anaplan.com::d106edd5-76d3-44fb-aa4e-c94e46507fb4" userProvider="AD" userName="Ruth Juni"/>
        <t:Progress percentComplete="100"/>
      </t:Event>
    </t:History>
  </t:Task>
</t:Tasks>
</file>

<file path=word/theme/theme1.xml><?xml version="1.0" encoding="utf-8"?>
<a:theme xmlns:a="http://schemas.openxmlformats.org/drawingml/2006/main" name="Anaplan">
  <a:themeElements>
    <a:clrScheme name="Anaplan Rebrand">
      <a:dk1>
        <a:srgbClr val="000000"/>
      </a:dk1>
      <a:lt1>
        <a:srgbClr val="FFFFFF"/>
      </a:lt1>
      <a:dk2>
        <a:srgbClr val="0A2F46"/>
      </a:dk2>
      <a:lt2>
        <a:srgbClr val="F2F1EE"/>
      </a:lt2>
      <a:accent1>
        <a:srgbClr val="FF6100"/>
      </a:accent1>
      <a:accent2>
        <a:srgbClr val="B33014"/>
      </a:accent2>
      <a:accent3>
        <a:srgbClr val="5858E9"/>
      </a:accent3>
      <a:accent4>
        <a:srgbClr val="FFC099"/>
      </a:accent4>
      <a:accent5>
        <a:srgbClr val="E1ADA1"/>
      </a:accent5>
      <a:accent6>
        <a:srgbClr val="DEDEFB"/>
      </a:accent6>
      <a:hlink>
        <a:srgbClr val="5858E9"/>
      </a:hlink>
      <a:folHlink>
        <a:srgbClr val="5858E9"/>
      </a:folHlink>
    </a:clrScheme>
    <a:fontScheme name="Anaplan-Gotham">
      <a:majorFont>
        <a:latin typeface="Gotham Bold"/>
        <a:ea typeface=""/>
        <a:cs typeface=""/>
      </a:majorFont>
      <a:minorFont>
        <a:latin typeface="Gotham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sz="1600" dirty="0" err="1" smtClean="0">
            <a:solidFill>
              <a:schemeClr val="bg1"/>
            </a:solidFill>
            <a:latin typeface="Verdana" charset="0"/>
            <a:ea typeface="Verdana" charset="0"/>
            <a:cs typeface="Verdana"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25400">
          <a:solidFill>
            <a:schemeClr val="tx1"/>
          </a:solidFill>
          <a:headEnd type="none"/>
          <a:tailEnd type="none"/>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defRPr sz="2000" b="0" smtClean="0">
            <a:solidFill>
              <a:schemeClr val="tx1"/>
            </a:solidFill>
            <a:latin typeface="Verdana" charset="0"/>
            <a:ea typeface="Verdana" charset="0"/>
            <a:cs typeface="Verdana" charset="0"/>
          </a:defRPr>
        </a:defPPr>
      </a:lstStyle>
    </a:txDef>
  </a:objectDefaults>
  <a:extraClrSchemeLst/>
  <a:extLst>
    <a:ext uri="{05A4C25C-085E-4340-85A3-A5531E510DB2}">
      <thm15:themeFamily xmlns:thm15="http://schemas.microsoft.com/office/thememl/2012/main" name="Anaplan" id="{D147B06C-3979-45FA-8FBB-60F6040546DA}" vid="{413BAD64-EC69-4733-A527-D1554AE622B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2233AF-E371-EE48-BBFD-EFDAE546C72A}">
  <we:reference id="aaaf9df8-c70b-49c3-b3ee-22b92523ec74" version="1.0.0.1" store="EXCatalog" storeType="EXCatalog"/>
  <we:alternateReferences/>
  <we:properties/>
  <we:bindings/>
  <we:snapshot xmlns:r="http://schemas.openxmlformats.org/officeDocument/2006/relationships"/>
  <we:extLst>
    <a:ext xmlns:a="http://schemas.openxmlformats.org/drawingml/2006/main" uri="{0858819E-0033-43BF-8937-05EC82904868}">
      <we:backgroundApp state="0"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54832F206A2541BB7FE3917BDD2125" ma:contentTypeVersion="16" ma:contentTypeDescription="Create a new document." ma:contentTypeScope="" ma:versionID="f94e4c55562edde4e7b990e235e15454">
  <xsd:schema xmlns:xsd="http://www.w3.org/2001/XMLSchema" xmlns:xs="http://www.w3.org/2001/XMLSchema" xmlns:p="http://schemas.microsoft.com/office/2006/metadata/properties" xmlns:ns2="353273ea-d273-4542-842b-94f110f8e894" xmlns:ns3="758741ea-5fe0-4f3f-9056-0fecaa5078ad" targetNamespace="http://schemas.microsoft.com/office/2006/metadata/properties" ma:root="true" ma:fieldsID="028a436b1e83ffd3dba53d745a8c36c2" ns2:_="" ns3:_="">
    <xsd:import namespace="353273ea-d273-4542-842b-94f110f8e894"/>
    <xsd:import namespace="758741ea-5fe0-4f3f-9056-0fecaa5078a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73ea-d273-4542-842b-94f110f8e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01811cc-c25a-4941-9f36-8ea86895089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8741ea-5fe0-4f3f-9056-0fecaa5078a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465b58d-5f20-45ab-b027-ea6c9aa33c0b}" ma:internalName="TaxCatchAll" ma:showField="CatchAllData" ma:web="758741ea-5fe0-4f3f-9056-0fecaa5078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8741ea-5fe0-4f3f-9056-0fecaa5078ad" xsi:nil="true"/>
    <lcf76f155ced4ddcb4097134ff3c332f xmlns="353273ea-d273-4542-842b-94f110f8e894">
      <Terms xmlns="http://schemas.microsoft.com/office/infopath/2007/PartnerControls"/>
    </lcf76f155ced4ddcb4097134ff3c332f>
    <SharedWithUsers xmlns="758741ea-5fe0-4f3f-9056-0fecaa5078ad">
      <UserInfo>
        <DisplayName/>
        <AccountId xsi:nil="true"/>
        <AccountType/>
      </UserInfo>
    </SharedWithUsers>
    <MediaLengthInSeconds xmlns="353273ea-d273-4542-842b-94f110f8e894" xsi:nil="true"/>
  </documentManagement>
</p:properties>
</file>

<file path=customXml/itemProps1.xml><?xml version="1.0" encoding="utf-8"?>
<ds:datastoreItem xmlns:ds="http://schemas.openxmlformats.org/officeDocument/2006/customXml" ds:itemID="{F6DBF64B-9A28-466B-990C-CCAFB46A1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73ea-d273-4542-842b-94f110f8e894"/>
    <ds:schemaRef ds:uri="758741ea-5fe0-4f3f-9056-0fecaa507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5DCA71-4BF3-9347-A92A-5A78D6E7F82B}">
  <ds:schemaRefs>
    <ds:schemaRef ds:uri="http://schemas.openxmlformats.org/officeDocument/2006/bibliography"/>
  </ds:schemaRefs>
</ds:datastoreItem>
</file>

<file path=customXml/itemProps3.xml><?xml version="1.0" encoding="utf-8"?>
<ds:datastoreItem xmlns:ds="http://schemas.openxmlformats.org/officeDocument/2006/customXml" ds:itemID="{92D07BF7-38CB-48E2-A46A-26C7AADC3E6D}">
  <ds:schemaRefs>
    <ds:schemaRef ds:uri="http://schemas.microsoft.com/sharepoint/v3/contenttype/forms"/>
  </ds:schemaRefs>
</ds:datastoreItem>
</file>

<file path=customXml/itemProps4.xml><?xml version="1.0" encoding="utf-8"?>
<ds:datastoreItem xmlns:ds="http://schemas.openxmlformats.org/officeDocument/2006/customXml" ds:itemID="{EEF10958-133E-4DE1-8298-5419C75E690A}">
  <ds:schemaRefs>
    <ds:schemaRef ds:uri="http://schemas.microsoft.com/office/2006/metadata/properties"/>
    <ds:schemaRef ds:uri="http://schemas.microsoft.com/office/infopath/2007/PartnerControls"/>
    <ds:schemaRef ds:uri="758741ea-5fe0-4f3f-9056-0fecaa5078ad"/>
    <ds:schemaRef ds:uri="353273ea-d273-4542-842b-94f110f8e894"/>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7</Pages>
  <Words>1696</Words>
  <Characters>9669</Characters>
  <Application>Microsoft Office Word</Application>
  <DocSecurity>0</DocSecurity>
  <Lines>80</Lines>
  <Paragraphs>22</Paragraphs>
  <ScaleCrop>false</ScaleCrop>
  <Company/>
  <LinksUpToDate>false</LinksUpToDate>
  <CharactersWithSpaces>11343</CharactersWithSpaces>
  <SharedDoc>false</SharedDoc>
  <HLinks>
    <vt:vector size="102" baseType="variant">
      <vt:variant>
        <vt:i4>2621444</vt:i4>
      </vt:variant>
      <vt:variant>
        <vt:i4>92</vt:i4>
      </vt:variant>
      <vt:variant>
        <vt:i4>0</vt:i4>
      </vt:variant>
      <vt:variant>
        <vt:i4>5</vt:i4>
      </vt:variant>
      <vt:variant>
        <vt:lpwstr/>
      </vt:variant>
      <vt:variant>
        <vt:lpwstr>_Toc1625503915</vt:lpwstr>
      </vt:variant>
      <vt:variant>
        <vt:i4>2031674</vt:i4>
      </vt:variant>
      <vt:variant>
        <vt:i4>86</vt:i4>
      </vt:variant>
      <vt:variant>
        <vt:i4>0</vt:i4>
      </vt:variant>
      <vt:variant>
        <vt:i4>5</vt:i4>
      </vt:variant>
      <vt:variant>
        <vt:lpwstr/>
      </vt:variant>
      <vt:variant>
        <vt:lpwstr>_Toc895764123</vt:lpwstr>
      </vt:variant>
      <vt:variant>
        <vt:i4>1179700</vt:i4>
      </vt:variant>
      <vt:variant>
        <vt:i4>80</vt:i4>
      </vt:variant>
      <vt:variant>
        <vt:i4>0</vt:i4>
      </vt:variant>
      <vt:variant>
        <vt:i4>5</vt:i4>
      </vt:variant>
      <vt:variant>
        <vt:lpwstr/>
      </vt:variant>
      <vt:variant>
        <vt:lpwstr>_Toc213466360</vt:lpwstr>
      </vt:variant>
      <vt:variant>
        <vt:i4>1441847</vt:i4>
      </vt:variant>
      <vt:variant>
        <vt:i4>74</vt:i4>
      </vt:variant>
      <vt:variant>
        <vt:i4>0</vt:i4>
      </vt:variant>
      <vt:variant>
        <vt:i4>5</vt:i4>
      </vt:variant>
      <vt:variant>
        <vt:lpwstr/>
      </vt:variant>
      <vt:variant>
        <vt:lpwstr>_Toc103039687</vt:lpwstr>
      </vt:variant>
      <vt:variant>
        <vt:i4>2424833</vt:i4>
      </vt:variant>
      <vt:variant>
        <vt:i4>68</vt:i4>
      </vt:variant>
      <vt:variant>
        <vt:i4>0</vt:i4>
      </vt:variant>
      <vt:variant>
        <vt:i4>5</vt:i4>
      </vt:variant>
      <vt:variant>
        <vt:lpwstr/>
      </vt:variant>
      <vt:variant>
        <vt:lpwstr>_Toc1607431050</vt:lpwstr>
      </vt:variant>
      <vt:variant>
        <vt:i4>2490382</vt:i4>
      </vt:variant>
      <vt:variant>
        <vt:i4>62</vt:i4>
      </vt:variant>
      <vt:variant>
        <vt:i4>0</vt:i4>
      </vt:variant>
      <vt:variant>
        <vt:i4>5</vt:i4>
      </vt:variant>
      <vt:variant>
        <vt:lpwstr/>
      </vt:variant>
      <vt:variant>
        <vt:lpwstr>_Toc1476923524</vt:lpwstr>
      </vt:variant>
      <vt:variant>
        <vt:i4>3014662</vt:i4>
      </vt:variant>
      <vt:variant>
        <vt:i4>56</vt:i4>
      </vt:variant>
      <vt:variant>
        <vt:i4>0</vt:i4>
      </vt:variant>
      <vt:variant>
        <vt:i4>5</vt:i4>
      </vt:variant>
      <vt:variant>
        <vt:lpwstr/>
      </vt:variant>
      <vt:variant>
        <vt:lpwstr>_Toc2121222368</vt:lpwstr>
      </vt:variant>
      <vt:variant>
        <vt:i4>2818054</vt:i4>
      </vt:variant>
      <vt:variant>
        <vt:i4>50</vt:i4>
      </vt:variant>
      <vt:variant>
        <vt:i4>0</vt:i4>
      </vt:variant>
      <vt:variant>
        <vt:i4>5</vt:i4>
      </vt:variant>
      <vt:variant>
        <vt:lpwstr/>
      </vt:variant>
      <vt:variant>
        <vt:lpwstr>_Toc1122564841</vt:lpwstr>
      </vt:variant>
      <vt:variant>
        <vt:i4>1245241</vt:i4>
      </vt:variant>
      <vt:variant>
        <vt:i4>44</vt:i4>
      </vt:variant>
      <vt:variant>
        <vt:i4>0</vt:i4>
      </vt:variant>
      <vt:variant>
        <vt:i4>5</vt:i4>
      </vt:variant>
      <vt:variant>
        <vt:lpwstr/>
      </vt:variant>
      <vt:variant>
        <vt:lpwstr>_Toc373484132</vt:lpwstr>
      </vt:variant>
      <vt:variant>
        <vt:i4>3080197</vt:i4>
      </vt:variant>
      <vt:variant>
        <vt:i4>38</vt:i4>
      </vt:variant>
      <vt:variant>
        <vt:i4>0</vt:i4>
      </vt:variant>
      <vt:variant>
        <vt:i4>5</vt:i4>
      </vt:variant>
      <vt:variant>
        <vt:lpwstr/>
      </vt:variant>
      <vt:variant>
        <vt:lpwstr>_Toc1706394737</vt:lpwstr>
      </vt:variant>
      <vt:variant>
        <vt:i4>1048629</vt:i4>
      </vt:variant>
      <vt:variant>
        <vt:i4>32</vt:i4>
      </vt:variant>
      <vt:variant>
        <vt:i4>0</vt:i4>
      </vt:variant>
      <vt:variant>
        <vt:i4>5</vt:i4>
      </vt:variant>
      <vt:variant>
        <vt:lpwstr/>
      </vt:variant>
      <vt:variant>
        <vt:lpwstr>_Toc315015234</vt:lpwstr>
      </vt:variant>
      <vt:variant>
        <vt:i4>2097163</vt:i4>
      </vt:variant>
      <vt:variant>
        <vt:i4>26</vt:i4>
      </vt:variant>
      <vt:variant>
        <vt:i4>0</vt:i4>
      </vt:variant>
      <vt:variant>
        <vt:i4>5</vt:i4>
      </vt:variant>
      <vt:variant>
        <vt:lpwstr/>
      </vt:variant>
      <vt:variant>
        <vt:lpwstr>_Toc2011802620</vt:lpwstr>
      </vt:variant>
      <vt:variant>
        <vt:i4>2555912</vt:i4>
      </vt:variant>
      <vt:variant>
        <vt:i4>20</vt:i4>
      </vt:variant>
      <vt:variant>
        <vt:i4>0</vt:i4>
      </vt:variant>
      <vt:variant>
        <vt:i4>5</vt:i4>
      </vt:variant>
      <vt:variant>
        <vt:lpwstr/>
      </vt:variant>
      <vt:variant>
        <vt:lpwstr>_Toc1562883847</vt:lpwstr>
      </vt:variant>
      <vt:variant>
        <vt:i4>2424847</vt:i4>
      </vt:variant>
      <vt:variant>
        <vt:i4>14</vt:i4>
      </vt:variant>
      <vt:variant>
        <vt:i4>0</vt:i4>
      </vt:variant>
      <vt:variant>
        <vt:i4>5</vt:i4>
      </vt:variant>
      <vt:variant>
        <vt:lpwstr/>
      </vt:variant>
      <vt:variant>
        <vt:lpwstr>_Toc1518129578</vt:lpwstr>
      </vt:variant>
      <vt:variant>
        <vt:i4>3014660</vt:i4>
      </vt:variant>
      <vt:variant>
        <vt:i4>8</vt:i4>
      </vt:variant>
      <vt:variant>
        <vt:i4>0</vt:i4>
      </vt:variant>
      <vt:variant>
        <vt:i4>5</vt:i4>
      </vt:variant>
      <vt:variant>
        <vt:lpwstr/>
      </vt:variant>
      <vt:variant>
        <vt:lpwstr>_Toc1698279979</vt:lpwstr>
      </vt:variant>
      <vt:variant>
        <vt:i4>2031679</vt:i4>
      </vt:variant>
      <vt:variant>
        <vt:i4>2</vt:i4>
      </vt:variant>
      <vt:variant>
        <vt:i4>0</vt:i4>
      </vt:variant>
      <vt:variant>
        <vt:i4>5</vt:i4>
      </vt:variant>
      <vt:variant>
        <vt:lpwstr/>
      </vt:variant>
      <vt:variant>
        <vt:lpwstr>_Toc980129484</vt:lpwstr>
      </vt:variant>
      <vt:variant>
        <vt:i4>5898285</vt:i4>
      </vt:variant>
      <vt:variant>
        <vt:i4>0</vt:i4>
      </vt:variant>
      <vt:variant>
        <vt:i4>0</vt:i4>
      </vt:variant>
      <vt:variant>
        <vt:i4>5</vt:i4>
      </vt:variant>
      <vt:variant>
        <vt:lpwstr>mailto:ruth.juni@anaplan.com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Foster</dc:creator>
  <cp:keywords/>
  <dc:description/>
  <cp:lastModifiedBy>Gunnar Stoa</cp:lastModifiedBy>
  <cp:revision>2</cp:revision>
  <dcterms:created xsi:type="dcterms:W3CDTF">2026-04-17T16:58:00Z</dcterms:created>
  <dcterms:modified xsi:type="dcterms:W3CDTF">2026-04-17T16:58:00Z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0x010100C354832F206A2541BB7FE3917BDD2125</vt:lpwstr>
  </property>
  <property fmtid="{D5CDD505-2E9C-101B-9397-08002B2CF9AE}" pid="3" name="Order">
    <vt:r8>816100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