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FE160" w14:textId="307911C0" w:rsidR="006C5500" w:rsidRPr="00F62E51" w:rsidRDefault="00254D9C" w:rsidP="000A5A0C">
      <w:pPr>
        <w:pStyle w:val="LevelHeading"/>
        <w:rPr>
          <w:rStyle w:val="Emphasis"/>
          <w:rFonts w:ascii="Aptos" w:hAnsi="Aptos" w:cs="Arial"/>
        </w:rPr>
      </w:pPr>
      <w:bookmarkStart w:id="0" w:name="_Toc224232610"/>
      <w:r w:rsidRPr="00F62E51">
        <w:rPr>
          <w:rFonts w:ascii="Aptos" w:hAnsi="Aptos" w:cs="Arial"/>
          <w:noProof/>
        </w:rPr>
        <w:drawing>
          <wp:anchor distT="0" distB="0" distL="114300" distR="114300" simplePos="0" relativeHeight="251658240" behindDoc="1" locked="0" layoutInCell="1" allowOverlap="1" wp14:anchorId="4FB822A0" wp14:editId="222FD0FD">
            <wp:simplePos x="0" y="0"/>
            <wp:positionH relativeFrom="column">
              <wp:posOffset>-3418609</wp:posOffset>
            </wp:positionH>
            <wp:positionV relativeFrom="paragraph">
              <wp:posOffset>-604693</wp:posOffset>
            </wp:positionV>
            <wp:extent cx="11120059" cy="10582448"/>
            <wp:effectExtent l="0" t="0" r="5715" b="0"/>
            <wp:wrapNone/>
            <wp:docPr id="2139937398" name="Picture 213993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37398" name="Picture 2139937398"/>
                    <pic:cNvPicPr/>
                  </pic:nvPicPr>
                  <pic:blipFill rotWithShape="1">
                    <a:blip r:embed="rId11"/>
                    <a:srcRect l="38766" t="4939" r="158" b="-111"/>
                    <a:stretch/>
                  </pic:blipFill>
                  <pic:spPr bwMode="auto">
                    <a:xfrm>
                      <a:off x="0" y="0"/>
                      <a:ext cx="11129377" cy="10591316"/>
                    </a:xfrm>
                    <a:prstGeom prst="rect">
                      <a:avLst/>
                    </a:prstGeom>
                    <a:ln>
                      <a:noFill/>
                    </a:ln>
                  </pic:spPr>
                </pic:pic>
              </a:graphicData>
            </a:graphic>
            <wp14:sizeRelH relativeFrom="page">
              <wp14:pctWidth>0</wp14:pctWidth>
            </wp14:sizeRelH>
            <wp14:sizeRelV relativeFrom="page">
              <wp14:pctHeight>0</wp14:pctHeight>
            </wp14:sizeRelV>
          </wp:anchor>
        </w:drawing>
      </w:r>
      <w:bookmarkEnd w:id="0"/>
    </w:p>
    <w:p w14:paraId="19A66582" w14:textId="2363EBF9" w:rsidR="00BF4387" w:rsidRPr="00F62E51" w:rsidRDefault="00C658E2" w:rsidP="00BF4387">
      <w:pPr>
        <w:pStyle w:val="Title-CoverPage"/>
        <w:ind w:left="-630" w:right="-450"/>
        <w:rPr>
          <w:rFonts w:ascii="Aptos" w:hAnsi="Aptos" w:cs="Arial"/>
          <w:sz w:val="100"/>
          <w:szCs w:val="100"/>
        </w:rPr>
      </w:pPr>
      <w:r w:rsidRPr="08582EBE">
        <w:rPr>
          <w:rFonts w:ascii="Aptos" w:hAnsi="Aptos" w:cs="Arial"/>
          <w:sz w:val="100"/>
          <w:szCs w:val="100"/>
        </w:rPr>
        <w:t xml:space="preserve">Connected Enablement</w:t>
        <w:t xml:space="preserve"> </w:t>
      </w:r>
      <w:r w:rsidR="004162F9">
        <w:rPr>
          <w:rFonts w:ascii="Aptos" w:hAnsi="Aptos" w:cs="Arial"/>
          <w:sz w:val="100"/>
          <w:szCs w:val="100"/>
        </w:rPr>
        <w:t>Workshop Guide</w:t>
      </w:r>
    </w:p>
    <w:p w14:paraId="66BDE82F" w14:textId="6AA4EA0B" w:rsidR="00C658E2" w:rsidRDefault="00C658E2" w:rsidP="00BF4387">
      <w:pPr>
        <w:pStyle w:val="TOCHeading"/>
        <w:ind w:left="-630" w:right="-450"/>
        <w:rPr>
          <w:rFonts w:ascii="Aptos" w:hAnsi="Aptos" w:cs="Arial"/>
        </w:rPr>
      </w:pPr>
    </w:p>
    <w:p w14:paraId="2EB89928" w14:textId="77777777" w:rsidR="00C658E2" w:rsidRDefault="00C658E2" w:rsidP="00C658E2"/>
    <w:p w14:paraId="5AC09481" w14:textId="77777777" w:rsidR="00C658E2" w:rsidRDefault="00C658E2" w:rsidP="00C658E2"/>
    <w:p w14:paraId="17753172" w14:textId="77777777" w:rsidR="00C658E2" w:rsidRDefault="00C658E2" w:rsidP="00C658E2"/>
    <w:p w14:paraId="5FC45ECB" w14:textId="77777777" w:rsidR="00C658E2" w:rsidRDefault="00C658E2" w:rsidP="00C658E2"/>
    <w:p w14:paraId="33092707" w14:textId="77777777" w:rsidR="00C658E2" w:rsidRDefault="00C658E2" w:rsidP="00C658E2"/>
    <w:p w14:paraId="69B18C04" w14:textId="77777777" w:rsidR="00C658E2" w:rsidRDefault="00C658E2" w:rsidP="00C658E2"/>
    <w:p w14:paraId="76CF1F57" w14:textId="77777777" w:rsidR="00C658E2" w:rsidRDefault="00C658E2" w:rsidP="00C658E2"/>
    <w:p w14:paraId="21D03186" w14:textId="77777777" w:rsidR="00C658E2" w:rsidRDefault="00C658E2" w:rsidP="00C658E2"/>
    <w:p w14:paraId="25E14A98" w14:textId="77777777" w:rsidR="00C658E2" w:rsidRDefault="00C658E2" w:rsidP="00C658E2"/>
    <w:p w14:paraId="038C2041" w14:textId="77777777" w:rsidR="00C658E2" w:rsidRDefault="00C658E2" w:rsidP="00C658E2"/>
    <w:p w14:paraId="61638AE4" w14:textId="77777777" w:rsidR="00C658E2" w:rsidRDefault="00C658E2" w:rsidP="00C658E2"/>
    <w:p w14:paraId="6293E07F" w14:textId="77777777" w:rsidR="00C658E2" w:rsidRDefault="00C658E2" w:rsidP="00C658E2"/>
    <w:p w14:paraId="639C6602" w14:textId="77777777" w:rsidR="00C658E2" w:rsidRDefault="00C658E2" w:rsidP="00C658E2"/>
    <w:p w14:paraId="2C0E94AC" w14:textId="77777777" w:rsidR="00C658E2" w:rsidRDefault="00C658E2" w:rsidP="00C658E2"/>
    <w:p w14:paraId="7A97ACD3" w14:textId="77777777" w:rsidR="00C658E2" w:rsidRDefault="00C658E2" w:rsidP="00C658E2"/>
    <w:p w14:paraId="277C05A8" w14:textId="77777777" w:rsidR="00C658E2" w:rsidRDefault="00C658E2" w:rsidP="00C658E2"/>
    <w:p w14:paraId="65D41020" w14:textId="77777777" w:rsidR="00C658E2" w:rsidRDefault="00C658E2" w:rsidP="00C658E2"/>
    <w:p w14:paraId="040274A3" w14:textId="77777777" w:rsidR="00C658E2" w:rsidRPr="00C658E2" w:rsidRDefault="00C658E2" w:rsidP="00C658E2"/>
    <w:p w14:paraId="157E4B0E" w14:textId="51915A91" w:rsidR="6965A171" w:rsidRDefault="6965A171"/>
    <w:p w14:paraId="43275EAA" w14:textId="0B54DB5C" w:rsidR="6965A171" w:rsidRDefault="6965A171"/>
    <w:bookmarkStart w:id="4" w:name="_Toc980129484" w:displacedByCustomXml="next"/>
    <w:p>
      <w:r>
        <w:br w:type="page"/>
      </w:r>
    </w:p>
    <w:p>
      <w:pPr>
        <w:pStyle w:val="Heading1"/>
        <w:spacing w:after="160" w:before="400"/>
      </w:pPr>
      <w:r>
        <w:t xml:space="preserve">Prototype Slide Reference</w:t>
      </w:r>
    </w:p>
    <w:p>
      <w:pPr>
        <w:spacing w:after="100" w:before="40"/>
      </w:pPr>
      <w:r>
        <w:rPr>
          <w:sz w:val="22"/>
          <w:szCs w:val="22"/>
        </w:rPr>
        <w:t xml:space="preserve">This guide is built around the 17-slide Connected Enablement prototype. Each section below maps to one or more slides. Facilitators should advance the prototype in sync with the workshop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Slide Title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Workshop Section</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Mode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1</w:t>
            </w:r>
          </w:p>
        </w:tc>
        <w:tc>
          <w:tcPr>
            <w:tcW w:type="dxa" w:w="2250"/>
            <w:tcBorders>
              <w:top w:val="single" w:color="D8D6D0" w:sz="1"/>
              <w:left w:val="single" w:color="D8D6D0" w:sz="1"/>
              <w:bottom w:val="single" w:color="D8D6D0" w:sz="1"/>
              <w:right w:val="single" w:color="D8D6D0" w:sz="1"/>
            </w:tcBorders>
          </w:tcPr>
          <w:p>
            <w:r>
              <w:rPr>
                <w:sz w:val="18"/>
                <w:szCs w:val="18"/>
              </w:rPr>
              <w:t xml:space="preserve">Homework</w:t>
            </w:r>
          </w:p>
        </w:tc>
        <w:tc>
          <w:tcPr>
            <w:tcW w:type="dxa" w:w="2250"/>
            <w:tcBorders>
              <w:top w:val="single" w:color="D8D6D0" w:sz="1"/>
              <w:left w:val="single" w:color="D8D6D0" w:sz="1"/>
              <w:bottom w:val="single" w:color="D8D6D0" w:sz="1"/>
              <w:right w:val="single" w:color="D8D6D0" w:sz="1"/>
            </w:tcBorders>
          </w:tcPr>
          <w:p>
            <w:r>
              <w:rPr>
                <w:sz w:val="18"/>
                <w:szCs w:val="18"/>
              </w:rPr>
              <w:t xml:space="preserve">Pre-Workshop</w:t>
            </w:r>
          </w:p>
        </w:tc>
        <w:tc>
          <w:tcPr>
            <w:tcW w:type="dxa" w:w="2250"/>
            <w:tcBorders>
              <w:top w:val="single" w:color="D8D6D0" w:sz="1"/>
              <w:left w:val="single" w:color="D8D6D0" w:sz="1"/>
              <w:bottom w:val="single" w:color="D8D6D0" w:sz="1"/>
              <w:right w:val="single" w:color="D8D6D0" w:sz="1"/>
            </w:tcBorders>
          </w:tcPr>
          <w:p>
            <w:r>
              <w:rPr>
                <w:sz w:val="18"/>
                <w:szCs w:val="18"/>
              </w:rPr>
              <w:t xml:space="preserve">Reference / Async</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2</w:t>
            </w:r>
          </w:p>
        </w:tc>
        <w:tc>
          <w:tcPr>
            <w:tcW w:type="dxa" w:w="2250"/>
            <w:tcBorders>
              <w:top w:val="single" w:color="D8D6D0" w:sz="1"/>
              <w:left w:val="single" w:color="D8D6D0" w:sz="1"/>
              <w:bottom w:val="single" w:color="D8D6D0" w:sz="1"/>
              <w:right w:val="single" w:color="D8D6D0" w:sz="1"/>
            </w:tcBorders>
          </w:tcPr>
          <w:p>
            <w:r>
              <w:rPr>
                <w:sz w:val="18"/>
                <w:szCs w:val="18"/>
              </w:rPr>
              <w:t xml:space="preserve">Connected Enablement</w:t>
            </w:r>
          </w:p>
        </w:tc>
        <w:tc>
          <w:tcPr>
            <w:tcW w:type="dxa" w:w="2250"/>
            <w:tcBorders>
              <w:top w:val="single" w:color="D8D6D0" w:sz="1"/>
              <w:left w:val="single" w:color="D8D6D0" w:sz="1"/>
              <w:bottom w:val="single" w:color="D8D6D0" w:sz="1"/>
              <w:right w:val="single" w:color="D8D6D0" w:sz="1"/>
            </w:tcBorders>
          </w:tcPr>
          <w:p>
            <w:r>
              <w:rPr>
                <w:sz w:val="18"/>
                <w:szCs w:val="18"/>
              </w:rPr>
              <w:t xml:space="preserve">Part 1 — The Three Pillars</w:t>
            </w:r>
          </w:p>
        </w:tc>
        <w:tc>
          <w:tcPr>
            <w:tcW w:type="dxa" w:w="2250"/>
            <w:tcBorders>
              <w:top w:val="single" w:color="D8D6D0" w:sz="1"/>
              <w:left w:val="single" w:color="D8D6D0" w:sz="1"/>
              <w:bottom w:val="single" w:color="D8D6D0" w:sz="1"/>
              <w:right w:val="single" w:color="D8D6D0" w:sz="1"/>
            </w:tcBorders>
          </w:tcPr>
          <w:p>
            <w:r>
              <w:rPr>
                <w:sz w:val="18"/>
                <w:szCs w:val="18"/>
              </w:rPr>
              <w:t xml:space="preserve">Present</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3</w:t>
            </w:r>
          </w:p>
        </w:tc>
        <w:tc>
          <w:tcPr>
            <w:tcW w:type="dxa" w:w="2250"/>
            <w:tcBorders>
              <w:top w:val="single" w:color="D8D6D0" w:sz="1"/>
              <w:left w:val="single" w:color="D8D6D0" w:sz="1"/>
              <w:bottom w:val="single" w:color="D8D6D0" w:sz="1"/>
              <w:right w:val="single" w:color="D8D6D0" w:sz="1"/>
            </w:tcBorders>
          </w:tcPr>
          <w:p>
            <w:r>
              <w:rPr>
                <w:sz w:val="18"/>
                <w:szCs w:val="18"/>
              </w:rPr>
              <w:t xml:space="preserve">Objectives</w:t>
            </w:r>
          </w:p>
        </w:tc>
        <w:tc>
          <w:tcPr>
            <w:tcW w:type="dxa" w:w="2250"/>
            <w:tcBorders>
              <w:top w:val="single" w:color="D8D6D0" w:sz="1"/>
              <w:left w:val="single" w:color="D8D6D0" w:sz="1"/>
              <w:bottom w:val="single" w:color="D8D6D0" w:sz="1"/>
              <w:right w:val="single" w:color="D8D6D0" w:sz="1"/>
            </w:tcBorders>
          </w:tcPr>
          <w:p>
            <w:r>
              <w:rPr>
                <w:sz w:val="18"/>
                <w:szCs w:val="18"/>
              </w:rPr>
              <w:t xml:space="preserve">Part 1 — The Three Pillars</w:t>
            </w:r>
          </w:p>
        </w:tc>
        <w:tc>
          <w:tcPr>
            <w:tcW w:type="dxa" w:w="2250"/>
            <w:tcBorders>
              <w:top w:val="single" w:color="D8D6D0" w:sz="1"/>
              <w:left w:val="single" w:color="D8D6D0" w:sz="1"/>
              <w:bottom w:val="single" w:color="D8D6D0" w:sz="1"/>
              <w:right w:val="single" w:color="D8D6D0" w:sz="1"/>
            </w:tcBorders>
          </w:tcPr>
          <w:p>
            <w:r>
              <w:rPr>
                <w:sz w:val="18"/>
                <w:szCs w:val="18"/>
              </w:rPr>
              <w:t xml:space="preserve">Present</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4</w:t>
            </w:r>
          </w:p>
        </w:tc>
        <w:tc>
          <w:tcPr>
            <w:tcW w:type="dxa" w:w="2250"/>
            <w:tcBorders>
              <w:top w:val="single" w:color="D8D6D0" w:sz="1"/>
              <w:left w:val="single" w:color="D8D6D0" w:sz="1"/>
              <w:bottom w:val="single" w:color="D8D6D0" w:sz="1"/>
              <w:right w:val="single" w:color="D8D6D0" w:sz="1"/>
            </w:tcBorders>
          </w:tcPr>
          <w:p>
            <w:r>
              <w:rPr>
                <w:sz w:val="18"/>
                <w:szCs w:val="18"/>
              </w:rPr>
              <w:t xml:space="preserve">Questions</w:t>
            </w:r>
          </w:p>
        </w:tc>
        <w:tc>
          <w:tcPr>
            <w:tcW w:type="dxa" w:w="2250"/>
            <w:tcBorders>
              <w:top w:val="single" w:color="D8D6D0" w:sz="1"/>
              <w:left w:val="single" w:color="D8D6D0" w:sz="1"/>
              <w:bottom w:val="single" w:color="D8D6D0" w:sz="1"/>
              <w:right w:val="single" w:color="D8D6D0" w:sz="1"/>
            </w:tcBorders>
          </w:tcPr>
          <w:p>
            <w:r>
              <w:rPr>
                <w:sz w:val="18"/>
                <w:szCs w:val="18"/>
              </w:rPr>
              <w:t xml:space="preserve">Throughout</w:t>
            </w:r>
          </w:p>
        </w:tc>
        <w:tc>
          <w:tcPr>
            <w:tcW w:type="dxa" w:w="2250"/>
            <w:tcBorders>
              <w:top w:val="single" w:color="D8D6D0" w:sz="1"/>
              <w:left w:val="single" w:color="D8D6D0" w:sz="1"/>
              <w:bottom w:val="single" w:color="D8D6D0" w:sz="1"/>
              <w:right w:val="single" w:color="D8D6D0" w:sz="1"/>
            </w:tcBorders>
          </w:tcPr>
          <w:p>
            <w:r>
              <w:rPr>
                <w:sz w:val="18"/>
                <w:szCs w:val="18"/>
              </w:rPr>
              <w:t xml:space="preserve">Facilitation Check</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5</w:t>
            </w:r>
          </w:p>
        </w:tc>
        <w:tc>
          <w:tcPr>
            <w:tcW w:type="dxa" w:w="2250"/>
            <w:tcBorders>
              <w:top w:val="single" w:color="D8D6D0" w:sz="1"/>
              <w:left w:val="single" w:color="D8D6D0" w:sz="1"/>
              <w:bottom w:val="single" w:color="D8D6D0" w:sz="1"/>
              <w:right w:val="single" w:color="D8D6D0" w:sz="1"/>
            </w:tcBorders>
          </w:tcPr>
          <w:p>
            <w:r>
              <w:rPr>
                <w:sz w:val="18"/>
                <w:szCs w:val="18"/>
              </w:rPr>
              <w:t xml:space="preserve">Big Rocks</w:t>
            </w:r>
          </w:p>
        </w:tc>
        <w:tc>
          <w:tcPr>
            <w:tcW w:type="dxa" w:w="2250"/>
            <w:tcBorders>
              <w:top w:val="single" w:color="D8D6D0" w:sz="1"/>
              <w:left w:val="single" w:color="D8D6D0" w:sz="1"/>
              <w:bottom w:val="single" w:color="D8D6D0" w:sz="1"/>
              <w:right w:val="single" w:color="D8D6D0" w:sz="1"/>
            </w:tcBorders>
          </w:tcPr>
          <w:p>
            <w:r>
              <w:rPr>
                <w:sz w:val="18"/>
                <w:szCs w:val="18"/>
              </w:rPr>
              <w:t xml:space="preserve">Part 2 — Current State</w:t>
            </w:r>
          </w:p>
        </w:tc>
        <w:tc>
          <w:tcPr>
            <w:tcW w:type="dxa" w:w="2250"/>
            <w:tcBorders>
              <w:top w:val="single" w:color="D8D6D0" w:sz="1"/>
              <w:left w:val="single" w:color="D8D6D0" w:sz="1"/>
              <w:bottom w:val="single" w:color="D8D6D0" w:sz="1"/>
              <w:right w:val="single" w:color="D8D6D0" w:sz="1"/>
            </w:tcBorders>
          </w:tcPr>
          <w:p>
            <w:r>
              <w:rPr>
                <w:sz w:val="18"/>
                <w:szCs w:val="18"/>
              </w:rPr>
              <w:t xml:space="preserve">Discuss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6</w:t>
            </w:r>
          </w:p>
        </w:tc>
        <w:tc>
          <w:tcPr>
            <w:tcW w:type="dxa" w:w="2250"/>
            <w:tcBorders>
              <w:top w:val="single" w:color="D8D6D0" w:sz="1"/>
              <w:left w:val="single" w:color="D8D6D0" w:sz="1"/>
              <w:bottom w:val="single" w:color="D8D6D0" w:sz="1"/>
              <w:right w:val="single" w:color="D8D6D0" w:sz="1"/>
            </w:tcBorders>
          </w:tcPr>
          <w:p>
            <w:r>
              <w:rPr>
                <w:sz w:val="18"/>
                <w:szCs w:val="18"/>
              </w:rPr>
              <w:t xml:space="preserve">Select Your Role</w:t>
            </w:r>
          </w:p>
        </w:tc>
        <w:tc>
          <w:tcPr>
            <w:tcW w:type="dxa" w:w="2250"/>
            <w:tcBorders>
              <w:top w:val="single" w:color="D8D6D0" w:sz="1"/>
              <w:left w:val="single" w:color="D8D6D0" w:sz="1"/>
              <w:bottom w:val="single" w:color="D8D6D0" w:sz="1"/>
              <w:right w:val="single" w:color="D8D6D0" w:sz="1"/>
            </w:tcBorders>
          </w:tcPr>
          <w:p>
            <w:r>
              <w:rPr>
                <w:sz w:val="18"/>
                <w:szCs w:val="18"/>
              </w:rPr>
              <w:t xml:space="preserve">Part 3 — Roles</w:t>
            </w:r>
          </w:p>
        </w:tc>
        <w:tc>
          <w:tcPr>
            <w:tcW w:type="dxa" w:w="2250"/>
            <w:tcBorders>
              <w:top w:val="single" w:color="D8D6D0" w:sz="1"/>
              <w:left w:val="single" w:color="D8D6D0" w:sz="1"/>
              <w:bottom w:val="single" w:color="D8D6D0" w:sz="1"/>
              <w:right w:val="single" w:color="D8D6D0" w:sz="1"/>
            </w:tcBorders>
          </w:tcPr>
          <w:p>
            <w:r>
              <w:rPr>
                <w:sz w:val="18"/>
                <w:szCs w:val="18"/>
              </w:rPr>
              <w:t xml:space="preserve">Interactive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7</w:t>
            </w:r>
          </w:p>
        </w:tc>
        <w:tc>
          <w:tcPr>
            <w:tcW w:type="dxa" w:w="2250"/>
            <w:tcBorders>
              <w:top w:val="single" w:color="D8D6D0" w:sz="1"/>
              <w:left w:val="single" w:color="D8D6D0" w:sz="1"/>
              <w:bottom w:val="single" w:color="D8D6D0" w:sz="1"/>
              <w:right w:val="single" w:color="D8D6D0" w:sz="1"/>
            </w:tcBorders>
          </w:tcPr>
          <w:p>
            <w:r>
              <w:rPr>
                <w:sz w:val="18"/>
                <w:szCs w:val="18"/>
              </w:rPr>
              <w:t xml:space="preserve">The Framework</w:t>
            </w:r>
          </w:p>
        </w:tc>
        <w:tc>
          <w:tcPr>
            <w:tcW w:type="dxa" w:w="2250"/>
            <w:tcBorders>
              <w:top w:val="single" w:color="D8D6D0" w:sz="1"/>
              <w:left w:val="single" w:color="D8D6D0" w:sz="1"/>
              <w:bottom w:val="single" w:color="D8D6D0" w:sz="1"/>
              <w:right w:val="single" w:color="D8D6D0" w:sz="1"/>
            </w:tcBorders>
          </w:tcPr>
          <w:p>
            <w:r>
              <w:rPr>
                <w:sz w:val="18"/>
                <w:szCs w:val="18"/>
              </w:rPr>
              <w:t xml:space="preserve">Part 4 — Three-Layer Framework</w:t>
            </w:r>
          </w:p>
        </w:tc>
        <w:tc>
          <w:tcPr>
            <w:tcW w:type="dxa" w:w="2250"/>
            <w:tcBorders>
              <w:top w:val="single" w:color="D8D6D0" w:sz="1"/>
              <w:left w:val="single" w:color="D8D6D0" w:sz="1"/>
              <w:bottom w:val="single" w:color="D8D6D0" w:sz="1"/>
              <w:right w:val="single" w:color="D8D6D0" w:sz="1"/>
            </w:tcBorders>
          </w:tcPr>
          <w:p>
            <w:r>
              <w:rPr>
                <w:sz w:val="18"/>
                <w:szCs w:val="18"/>
              </w:rPr>
              <w:t xml:space="preserve">Interactive Build</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8</w:t>
            </w:r>
          </w:p>
        </w:tc>
        <w:tc>
          <w:tcPr>
            <w:tcW w:type="dxa" w:w="2250"/>
            <w:tcBorders>
              <w:top w:val="single" w:color="D8D6D0" w:sz="1"/>
              <w:left w:val="single" w:color="D8D6D0" w:sz="1"/>
              <w:bottom w:val="single" w:color="D8D6D0" w:sz="1"/>
              <w:right w:val="single" w:color="D8D6D0" w:sz="1"/>
            </w:tcBorders>
          </w:tcPr>
          <w:p>
            <w:r>
              <w:rPr>
                <w:sz w:val="18"/>
                <w:szCs w:val="18"/>
              </w:rPr>
              <w:t xml:space="preserve">Three Layers Over Time</w:t>
            </w:r>
          </w:p>
        </w:tc>
        <w:tc>
          <w:tcPr>
            <w:tcW w:type="dxa" w:w="2250"/>
            <w:tcBorders>
              <w:top w:val="single" w:color="D8D6D0" w:sz="1"/>
              <w:left w:val="single" w:color="D8D6D0" w:sz="1"/>
              <w:bottom w:val="single" w:color="D8D6D0" w:sz="1"/>
              <w:right w:val="single" w:color="D8D6D0" w:sz="1"/>
            </w:tcBorders>
          </w:tcPr>
          <w:p>
            <w:r>
              <w:rPr>
                <w:sz w:val="18"/>
                <w:szCs w:val="18"/>
              </w:rPr>
              <w:t xml:space="preserve">Part 4 — Three-Layer Framework</w:t>
            </w:r>
          </w:p>
        </w:tc>
        <w:tc>
          <w:tcPr>
            <w:tcW w:type="dxa" w:w="2250"/>
            <w:tcBorders>
              <w:top w:val="single" w:color="D8D6D0" w:sz="1"/>
              <w:left w:val="single" w:color="D8D6D0" w:sz="1"/>
              <w:bottom w:val="single" w:color="D8D6D0" w:sz="1"/>
              <w:right w:val="single" w:color="D8D6D0" w:sz="1"/>
            </w:tcBorders>
          </w:tcPr>
          <w:p>
            <w:r>
              <w:rPr>
                <w:sz w:val="18"/>
                <w:szCs w:val="18"/>
              </w:rPr>
              <w:t xml:space="preserve">Interactive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9</w:t>
            </w:r>
          </w:p>
        </w:tc>
        <w:tc>
          <w:tcPr>
            <w:tcW w:type="dxa" w:w="2250"/>
            <w:tcBorders>
              <w:top w:val="single" w:color="D8D6D0" w:sz="1"/>
              <w:left w:val="single" w:color="D8D6D0" w:sz="1"/>
              <w:bottom w:val="single" w:color="D8D6D0" w:sz="1"/>
              <w:right w:val="single" w:color="D8D6D0" w:sz="1"/>
            </w:tcBorders>
          </w:tcPr>
          <w:p>
            <w:r>
              <w:rPr>
                <w:sz w:val="18"/>
                <w:szCs w:val="18"/>
              </w:rPr>
              <w:t xml:space="preserve">Your Enablement Journey</w:t>
            </w:r>
          </w:p>
        </w:tc>
        <w:tc>
          <w:tcPr>
            <w:tcW w:type="dxa" w:w="2250"/>
            <w:tcBorders>
              <w:top w:val="single" w:color="D8D6D0" w:sz="1"/>
              <w:left w:val="single" w:color="D8D6D0" w:sz="1"/>
              <w:bottom w:val="single" w:color="D8D6D0" w:sz="1"/>
              <w:right w:val="single" w:color="D8D6D0" w:sz="1"/>
            </w:tcBorders>
          </w:tcPr>
          <w:p>
            <w:r>
              <w:rPr>
                <w:sz w:val="18"/>
                <w:szCs w:val="18"/>
              </w:rPr>
              <w:t xml:space="preserve">Part 5 — Journeys</w:t>
            </w:r>
          </w:p>
        </w:tc>
        <w:tc>
          <w:tcPr>
            <w:tcW w:type="dxa" w:w="2250"/>
            <w:tcBorders>
              <w:top w:val="single" w:color="D8D6D0" w:sz="1"/>
              <w:left w:val="single" w:color="D8D6D0" w:sz="1"/>
              <w:bottom w:val="single" w:color="D8D6D0" w:sz="1"/>
              <w:right w:val="single" w:color="D8D6D0" w:sz="1"/>
            </w:tcBorders>
          </w:tcPr>
          <w:p>
            <w:r>
              <w:rPr>
                <w:sz w:val="18"/>
                <w:szCs w:val="18"/>
              </w:rPr>
              <w:t xml:space="preserve">Interactive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10</w:t>
            </w:r>
          </w:p>
        </w:tc>
        <w:tc>
          <w:tcPr>
            <w:tcW w:type="dxa" w:w="2250"/>
            <w:tcBorders>
              <w:top w:val="single" w:color="D8D6D0" w:sz="1"/>
              <w:left w:val="single" w:color="D8D6D0" w:sz="1"/>
              <w:bottom w:val="single" w:color="D8D6D0" w:sz="1"/>
              <w:right w:val="single" w:color="D8D6D0" w:sz="1"/>
            </w:tcBorders>
          </w:tcPr>
          <w:p>
            <w:r>
              <w:rPr>
                <w:sz w:val="18"/>
                <w:szCs w:val="18"/>
              </w:rPr>
              <w:t xml:space="preserve">Our Products</w:t>
            </w:r>
          </w:p>
        </w:tc>
        <w:tc>
          <w:tcPr>
            <w:tcW w:type="dxa" w:w="2250"/>
            <w:tcBorders>
              <w:top w:val="single" w:color="D8D6D0" w:sz="1"/>
              <w:left w:val="single" w:color="D8D6D0" w:sz="1"/>
              <w:bottom w:val="single" w:color="D8D6D0" w:sz="1"/>
              <w:right w:val="single" w:color="D8D6D0" w:sz="1"/>
            </w:tcBorders>
          </w:tcPr>
          <w:p>
            <w:r>
              <w:rPr>
                <w:sz w:val="18"/>
                <w:szCs w:val="18"/>
              </w:rPr>
              <w:t xml:space="preserve">Part 6 — Enablement Assets</w:t>
            </w:r>
          </w:p>
        </w:tc>
        <w:tc>
          <w:tcPr>
            <w:tcW w:type="dxa" w:w="2250"/>
            <w:tcBorders>
              <w:top w:val="single" w:color="D8D6D0" w:sz="1"/>
              <w:left w:val="single" w:color="D8D6D0" w:sz="1"/>
              <w:bottom w:val="single" w:color="D8D6D0" w:sz="1"/>
              <w:right w:val="single" w:color="D8D6D0" w:sz="1"/>
            </w:tcBorders>
          </w:tcPr>
          <w:p>
            <w:r>
              <w:rPr>
                <w:sz w:val="18"/>
                <w:szCs w:val="18"/>
              </w:rPr>
              <w:t xml:space="preserve">Reference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11</w:t>
            </w:r>
          </w:p>
        </w:tc>
        <w:tc>
          <w:tcPr>
            <w:tcW w:type="dxa" w:w="2250"/>
            <w:tcBorders>
              <w:top w:val="single" w:color="D8D6D0" w:sz="1"/>
              <w:left w:val="single" w:color="D8D6D0" w:sz="1"/>
              <w:bottom w:val="single" w:color="D8D6D0" w:sz="1"/>
              <w:right w:val="single" w:color="D8D6D0" w:sz="1"/>
            </w:tcBorders>
          </w:tcPr>
          <w:p>
            <w:r>
              <w:rPr>
                <w:sz w:val="18"/>
                <w:szCs w:val="18"/>
              </w:rPr>
              <w:t xml:space="preserve">Individual Role Paths — Admin View</w:t>
            </w:r>
          </w:p>
        </w:tc>
        <w:tc>
          <w:tcPr>
            <w:tcW w:type="dxa" w:w="2250"/>
            <w:tcBorders>
              <w:top w:val="single" w:color="D8D6D0" w:sz="1"/>
              <w:left w:val="single" w:color="D8D6D0" w:sz="1"/>
              <w:bottom w:val="single" w:color="D8D6D0" w:sz="1"/>
              <w:right w:val="single" w:color="D8D6D0" w:sz="1"/>
            </w:tcBorders>
          </w:tcPr>
          <w:p>
            <w:r>
              <w:rPr>
                <w:sz w:val="18"/>
                <w:szCs w:val="18"/>
              </w:rPr>
              <w:t xml:space="preserve">Part 5 — Journeys</w:t>
            </w:r>
          </w:p>
        </w:tc>
        <w:tc>
          <w:tcPr>
            <w:tcW w:type="dxa" w:w="2250"/>
            <w:tcBorders>
              <w:top w:val="single" w:color="D8D6D0" w:sz="1"/>
              <w:left w:val="single" w:color="D8D6D0" w:sz="1"/>
              <w:bottom w:val="single" w:color="D8D6D0" w:sz="1"/>
              <w:right w:val="single" w:color="D8D6D0" w:sz="1"/>
            </w:tcBorders>
          </w:tcPr>
          <w:p>
            <w:r>
              <w:rPr>
                <w:sz w:val="18"/>
                <w:szCs w:val="18"/>
              </w:rPr>
              <w:t xml:space="preserve">Deep Dive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12</w:t>
            </w:r>
          </w:p>
        </w:tc>
        <w:tc>
          <w:tcPr>
            <w:tcW w:type="dxa" w:w="2250"/>
            <w:tcBorders>
              <w:top w:val="single" w:color="D8D6D0" w:sz="1"/>
              <w:left w:val="single" w:color="D8D6D0" w:sz="1"/>
              <w:bottom w:val="single" w:color="D8D6D0" w:sz="1"/>
              <w:right w:val="single" w:color="D8D6D0" w:sz="1"/>
            </w:tcBorders>
          </w:tcPr>
          <w:p>
            <w:r>
              <w:rPr>
                <w:sz w:val="18"/>
                <w:szCs w:val="18"/>
              </w:rPr>
              <w:t xml:space="preserve">Who Owns What?</w:t>
            </w:r>
          </w:p>
        </w:tc>
        <w:tc>
          <w:tcPr>
            <w:tcW w:type="dxa" w:w="2250"/>
            <w:tcBorders>
              <w:top w:val="single" w:color="D8D6D0" w:sz="1"/>
              <w:left w:val="single" w:color="D8D6D0" w:sz="1"/>
              <w:bottom w:val="single" w:color="D8D6D0" w:sz="1"/>
              <w:right w:val="single" w:color="D8D6D0" w:sz="1"/>
            </w:tcBorders>
          </w:tcPr>
          <w:p>
            <w:r>
              <w:rPr>
                <w:sz w:val="18"/>
                <w:szCs w:val="18"/>
              </w:rPr>
              <w:t xml:space="preserve">Part 7 — Governance &amp; RACI</w:t>
            </w:r>
          </w:p>
        </w:tc>
        <w:tc>
          <w:tcPr>
            <w:tcW w:type="dxa" w:w="2250"/>
            <w:tcBorders>
              <w:top w:val="single" w:color="D8D6D0" w:sz="1"/>
              <w:left w:val="single" w:color="D8D6D0" w:sz="1"/>
              <w:bottom w:val="single" w:color="D8D6D0" w:sz="1"/>
              <w:right w:val="single" w:color="D8D6D0" w:sz="1"/>
            </w:tcBorders>
          </w:tcPr>
          <w:p>
            <w:r>
              <w:rPr>
                <w:sz w:val="18"/>
                <w:szCs w:val="18"/>
              </w:rPr>
              <w:t xml:space="preserve">Present</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13</w:t>
            </w:r>
          </w:p>
        </w:tc>
        <w:tc>
          <w:tcPr>
            <w:tcW w:type="dxa" w:w="2250"/>
            <w:tcBorders>
              <w:top w:val="single" w:color="D8D6D0" w:sz="1"/>
              <w:left w:val="single" w:color="D8D6D0" w:sz="1"/>
              <w:bottom w:val="single" w:color="D8D6D0" w:sz="1"/>
              <w:right w:val="single" w:color="D8D6D0" w:sz="1"/>
            </w:tcBorders>
          </w:tcPr>
          <w:p>
            <w:r>
              <w:rPr>
                <w:sz w:val="18"/>
                <w:szCs w:val="18"/>
              </w:rPr>
              <w:t xml:space="preserve">RACI Matrix</w:t>
            </w:r>
          </w:p>
        </w:tc>
        <w:tc>
          <w:tcPr>
            <w:tcW w:type="dxa" w:w="2250"/>
            <w:tcBorders>
              <w:top w:val="single" w:color="D8D6D0" w:sz="1"/>
              <w:left w:val="single" w:color="D8D6D0" w:sz="1"/>
              <w:bottom w:val="single" w:color="D8D6D0" w:sz="1"/>
              <w:right w:val="single" w:color="D8D6D0" w:sz="1"/>
            </w:tcBorders>
          </w:tcPr>
          <w:p>
            <w:r>
              <w:rPr>
                <w:sz w:val="18"/>
                <w:szCs w:val="18"/>
              </w:rPr>
              <w:t xml:space="preserve">Part 7 — Governance &amp; RACI</w:t>
            </w:r>
          </w:p>
        </w:tc>
        <w:tc>
          <w:tcPr>
            <w:tcW w:type="dxa" w:w="2250"/>
            <w:tcBorders>
              <w:top w:val="single" w:color="D8D6D0" w:sz="1"/>
              <w:left w:val="single" w:color="D8D6D0" w:sz="1"/>
              <w:bottom w:val="single" w:color="D8D6D0" w:sz="1"/>
              <w:right w:val="single" w:color="D8D6D0" w:sz="1"/>
            </w:tcBorders>
          </w:tcPr>
          <w:p>
            <w:r>
              <w:rPr>
                <w:sz w:val="18"/>
                <w:szCs w:val="18"/>
              </w:rPr>
              <w:t xml:space="preserve">Workshop Fill-In</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14</w:t>
            </w:r>
          </w:p>
        </w:tc>
        <w:tc>
          <w:tcPr>
            <w:tcW w:type="dxa" w:w="2250"/>
            <w:tcBorders>
              <w:top w:val="single" w:color="D8D6D0" w:sz="1"/>
              <w:left w:val="single" w:color="D8D6D0" w:sz="1"/>
              <w:bottom w:val="single" w:color="D8D6D0" w:sz="1"/>
              <w:right w:val="single" w:color="D8D6D0" w:sz="1"/>
            </w:tcBorders>
          </w:tcPr>
          <w:p>
            <w:r>
              <w:rPr>
                <w:sz w:val="18"/>
                <w:szCs w:val="18"/>
              </w:rPr>
              <w:t xml:space="preserve">Content Coverage Gap</w:t>
            </w:r>
          </w:p>
        </w:tc>
        <w:tc>
          <w:tcPr>
            <w:tcW w:type="dxa" w:w="2250"/>
            <w:tcBorders>
              <w:top w:val="single" w:color="D8D6D0" w:sz="1"/>
              <w:left w:val="single" w:color="D8D6D0" w:sz="1"/>
              <w:bottom w:val="single" w:color="D8D6D0" w:sz="1"/>
              <w:right w:val="single" w:color="D8D6D0" w:sz="1"/>
            </w:tcBorders>
          </w:tcPr>
          <w:p>
            <w:r>
              <w:rPr>
                <w:sz w:val="18"/>
                <w:szCs w:val="18"/>
              </w:rPr>
              <w:t xml:space="preserve">Part 8 — Gaps &amp; Priorities</w:t>
            </w:r>
          </w:p>
        </w:tc>
        <w:tc>
          <w:tcPr>
            <w:tcW w:type="dxa" w:w="2250"/>
            <w:tcBorders>
              <w:top w:val="single" w:color="D8D6D0" w:sz="1"/>
              <w:left w:val="single" w:color="D8D6D0" w:sz="1"/>
              <w:bottom w:val="single" w:color="D8D6D0" w:sz="1"/>
              <w:right w:val="single" w:color="D8D6D0" w:sz="1"/>
            </w:tcBorders>
          </w:tcPr>
          <w:p>
            <w:r>
              <w:rPr>
                <w:sz w:val="18"/>
                <w:szCs w:val="18"/>
              </w:rPr>
              <w:t xml:space="preserve">Data</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15</w:t>
            </w:r>
          </w:p>
        </w:tc>
        <w:tc>
          <w:tcPr>
            <w:tcW w:type="dxa" w:w="2250"/>
            <w:tcBorders>
              <w:top w:val="single" w:color="D8D6D0" w:sz="1"/>
              <w:left w:val="single" w:color="D8D6D0" w:sz="1"/>
              <w:bottom w:val="single" w:color="D8D6D0" w:sz="1"/>
              <w:right w:val="single" w:color="D8D6D0" w:sz="1"/>
            </w:tcBorders>
          </w:tcPr>
          <w:p>
            <w:r>
              <w:rPr>
                <w:sz w:val="18"/>
                <w:szCs w:val="18"/>
              </w:rPr>
              <w:t xml:space="preserve">Hands-On Technical Workshops</w:t>
            </w:r>
          </w:p>
        </w:tc>
        <w:tc>
          <w:tcPr>
            <w:tcW w:type="dxa" w:w="2250"/>
            <w:tcBorders>
              <w:top w:val="single" w:color="D8D6D0" w:sz="1"/>
              <w:left w:val="single" w:color="D8D6D0" w:sz="1"/>
              <w:bottom w:val="single" w:color="D8D6D0" w:sz="1"/>
              <w:right w:val="single" w:color="D8D6D0" w:sz="1"/>
            </w:tcBorders>
          </w:tcPr>
          <w:p>
            <w:r>
              <w:rPr>
                <w:sz w:val="18"/>
                <w:szCs w:val="18"/>
              </w:rPr>
              <w:t xml:space="preserve">Part 9 — Asset Design</w:t>
            </w:r>
          </w:p>
        </w:tc>
        <w:tc>
          <w:tcPr>
            <w:tcW w:type="dxa" w:w="2250"/>
            <w:tcBorders>
              <w:top w:val="single" w:color="D8D6D0" w:sz="1"/>
              <w:left w:val="single" w:color="D8D6D0" w:sz="1"/>
              <w:bottom w:val="single" w:color="D8D6D0" w:sz="1"/>
              <w:right w:val="single" w:color="D8D6D0" w:sz="1"/>
            </w:tcBorders>
          </w:tcPr>
          <w:p>
            <w:r>
              <w:rPr>
                <w:sz w:val="18"/>
                <w:szCs w:val="18"/>
              </w:rPr>
              <w:t xml:space="preserve">Example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16</w:t>
            </w:r>
          </w:p>
        </w:tc>
        <w:tc>
          <w:tcPr>
            <w:tcW w:type="dxa" w:w="2250"/>
            <w:tcBorders>
              <w:top w:val="single" w:color="D8D6D0" w:sz="1"/>
              <w:left w:val="single" w:color="D8D6D0" w:sz="1"/>
              <w:bottom w:val="single" w:color="D8D6D0" w:sz="1"/>
              <w:right w:val="single" w:color="D8D6D0" w:sz="1"/>
            </w:tcBorders>
          </w:tcPr>
          <w:p>
            <w:r>
              <w:rPr>
                <w:sz w:val="18"/>
                <w:szCs w:val="18"/>
              </w:rPr>
              <w:t xml:space="preserve">Facilitator Dashboard</w:t>
            </w:r>
          </w:p>
        </w:tc>
        <w:tc>
          <w:tcPr>
            <w:tcW w:type="dxa" w:w="2250"/>
            <w:tcBorders>
              <w:top w:val="single" w:color="D8D6D0" w:sz="1"/>
              <w:left w:val="single" w:color="D8D6D0" w:sz="1"/>
              <w:bottom w:val="single" w:color="D8D6D0" w:sz="1"/>
              <w:right w:val="single" w:color="D8D6D0" w:sz="1"/>
            </w:tcBorders>
          </w:tcPr>
          <w:p>
            <w:r>
              <w:rPr>
                <w:sz w:val="18"/>
                <w:szCs w:val="18"/>
              </w:rPr>
              <w:t xml:space="preserve">Part 9 — Asset Design</w:t>
            </w:r>
          </w:p>
        </w:tc>
        <w:tc>
          <w:tcPr>
            <w:tcW w:type="dxa" w:w="2250"/>
            <w:tcBorders>
              <w:top w:val="single" w:color="D8D6D0" w:sz="1"/>
              <w:left w:val="single" w:color="D8D6D0" w:sz="1"/>
              <w:bottom w:val="single" w:color="D8D6D0" w:sz="1"/>
              <w:right w:val="single" w:color="D8D6D0" w:sz="1"/>
            </w:tcBorders>
          </w:tcPr>
          <w:p>
            <w:r>
              <w:rPr>
                <w:sz w:val="18"/>
                <w:szCs w:val="18"/>
              </w:rPr>
              <w:t xml:space="preserve">Demo</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17</w:t>
            </w:r>
          </w:p>
        </w:tc>
        <w:tc>
          <w:tcPr>
            <w:tcW w:type="dxa" w:w="2250"/>
            <w:tcBorders>
              <w:top w:val="single" w:color="D8D6D0" w:sz="1"/>
              <w:left w:val="single" w:color="D8D6D0" w:sz="1"/>
              <w:bottom w:val="single" w:color="D8D6D0" w:sz="1"/>
              <w:right w:val="single" w:color="D8D6D0" w:sz="1"/>
            </w:tcBorders>
          </w:tcPr>
          <w:p>
            <w:r>
              <w:rPr>
                <w:sz w:val="18"/>
                <w:szCs w:val="18"/>
              </w:rPr>
              <w:t xml:space="preserve">PSM Activity Map</w:t>
            </w:r>
          </w:p>
        </w:tc>
        <w:tc>
          <w:tcPr>
            <w:tcW w:type="dxa" w:w="2250"/>
            <w:tcBorders>
              <w:top w:val="single" w:color="D8D6D0" w:sz="1"/>
              <w:left w:val="single" w:color="D8D6D0" w:sz="1"/>
              <w:bottom w:val="single" w:color="D8D6D0" w:sz="1"/>
              <w:right w:val="single" w:color="D8D6D0" w:sz="1"/>
            </w:tcBorders>
          </w:tcPr>
          <w:p>
            <w:r>
              <w:rPr>
                <w:sz w:val="18"/>
                <w:szCs w:val="18"/>
              </w:rPr>
              <w:t xml:space="preserve">Part 10 — PSM Model</w:t>
            </w:r>
          </w:p>
        </w:tc>
        <w:tc>
          <w:tcPr>
            <w:tcW w:type="dxa" w:w="2250"/>
            <w:tcBorders>
              <w:top w:val="single" w:color="D8D6D0" w:sz="1"/>
              <w:left w:val="single" w:color="D8D6D0" w:sz="1"/>
              <w:bottom w:val="single" w:color="D8D6D0" w:sz="1"/>
              <w:right w:val="single" w:color="D8D6D0" w:sz="1"/>
            </w:tcBorders>
          </w:tcPr>
          <w:p>
            <w:r>
              <w:rPr>
                <w:sz w:val="18"/>
                <w:szCs w:val="18"/>
              </w:rPr>
              <w:t xml:space="preserve">Interactive</w:t>
            </w:r>
          </w:p>
        </w:tc>
      </w:tr>
    </w:tbl>
    <w:p>
      <w:r>
        <w:br w:type="page"/>
      </w:r>
    </w:p>
    <w:p>
      <w:pPr>
        <w:pStyle w:val="Heading1"/>
        <w:spacing w:after="160" w:before="400"/>
      </w:pPr>
      <w:r>
        <w:t xml:space="preserve">Workshop Agenda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Topic</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Prototype Slides</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Focus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Part 1</w:t>
            </w:r>
          </w:p>
        </w:tc>
        <w:tc>
          <w:tcPr>
            <w:tcW w:type="dxa" w:w="2250"/>
            <w:tcBorders>
              <w:top w:val="single" w:color="D8D6D0" w:sz="1"/>
              <w:left w:val="single" w:color="D8D6D0" w:sz="1"/>
              <w:bottom w:val="single" w:color="D8D6D0" w:sz="1"/>
              <w:right w:val="single" w:color="D8D6D0" w:sz="1"/>
            </w:tcBorders>
          </w:tcPr>
          <w:p>
            <w:r>
              <w:rPr>
                <w:sz w:val="18"/>
                <w:szCs w:val="18"/>
              </w:rPr>
              <w:t xml:space="preserve">The Three Pillars</w:t>
            </w:r>
          </w:p>
        </w:tc>
        <w:tc>
          <w:tcPr>
            <w:tcW w:type="dxa" w:w="2250"/>
            <w:tcBorders>
              <w:top w:val="single" w:color="D8D6D0" w:sz="1"/>
              <w:left w:val="single" w:color="D8D6D0" w:sz="1"/>
              <w:bottom w:val="single" w:color="D8D6D0" w:sz="1"/>
              <w:right w:val="single" w:color="D8D6D0" w:sz="1"/>
            </w:tcBorders>
          </w:tcPr>
          <w:p>
            <w:r>
              <w:rPr>
                <w:sz w:val="18"/>
                <w:szCs w:val="18"/>
              </w:rPr>
              <w:t xml:space="preserve">2–3</w:t>
            </w:r>
          </w:p>
        </w:tc>
        <w:tc>
          <w:tcPr>
            <w:tcW w:type="dxa" w:w="2250"/>
            <w:tcBorders>
              <w:top w:val="single" w:color="D8D6D0" w:sz="1"/>
              <w:left w:val="single" w:color="D8D6D0" w:sz="1"/>
              <w:bottom w:val="single" w:color="D8D6D0" w:sz="1"/>
              <w:right w:val="single" w:color="D8D6D0" w:sz="1"/>
            </w:tcBorders>
          </w:tcPr>
          <w:p>
            <w:r>
              <w:rPr>
                <w:sz w:val="18"/>
                <w:szCs w:val="18"/>
              </w:rPr>
              <w:t xml:space="preserve">Pipeline Growth, Technical Expertise, Delivery Excellence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Part 2</w:t>
            </w:r>
          </w:p>
        </w:tc>
        <w:tc>
          <w:tcPr>
            <w:tcW w:type="dxa" w:w="2250"/>
            <w:tcBorders>
              <w:top w:val="single" w:color="D8D6D0" w:sz="1"/>
              <w:left w:val="single" w:color="D8D6D0" w:sz="1"/>
              <w:bottom w:val="single" w:color="D8D6D0" w:sz="1"/>
              <w:right w:val="single" w:color="D8D6D0" w:sz="1"/>
            </w:tcBorders>
          </w:tcPr>
          <w:p>
            <w:r>
              <w:rPr>
                <w:sz w:val="18"/>
                <w:szCs w:val="18"/>
              </w:rPr>
              <w:t xml:space="preserve">Current State — The Big Rocks</w:t>
            </w:r>
          </w:p>
        </w:tc>
        <w:tc>
          <w:tcPr>
            <w:tcW w:type="dxa" w:w="2250"/>
            <w:tcBorders>
              <w:top w:val="single" w:color="D8D6D0" w:sz="1"/>
              <w:left w:val="single" w:color="D8D6D0" w:sz="1"/>
              <w:bottom w:val="single" w:color="D8D6D0" w:sz="1"/>
              <w:right w:val="single" w:color="D8D6D0" w:sz="1"/>
            </w:tcBorders>
          </w:tcPr>
          <w:p>
            <w:r>
              <w:rPr>
                <w:sz w:val="18"/>
                <w:szCs w:val="18"/>
              </w:rPr>
              <w:t xml:space="preserve">4–5</w:t>
            </w:r>
          </w:p>
        </w:tc>
        <w:tc>
          <w:tcPr>
            <w:tcW w:type="dxa" w:w="2250"/>
            <w:tcBorders>
              <w:top w:val="single" w:color="D8D6D0" w:sz="1"/>
              <w:left w:val="single" w:color="D8D6D0" w:sz="1"/>
              <w:bottom w:val="single" w:color="D8D6D0" w:sz="1"/>
              <w:right w:val="single" w:color="D8D6D0" w:sz="1"/>
            </w:tcBorders>
          </w:tcPr>
          <w:p>
            <w:r>
              <w:rPr>
                <w:sz w:val="18"/>
                <w:szCs w:val="18"/>
              </w:rPr>
              <w:t xml:space="preserve">Friction, gaps, and what the group agrees needs to change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Part 3</w:t>
            </w:r>
          </w:p>
        </w:tc>
        <w:tc>
          <w:tcPr>
            <w:tcW w:type="dxa" w:w="2250"/>
            <w:tcBorders>
              <w:top w:val="single" w:color="D8D6D0" w:sz="1"/>
              <w:left w:val="single" w:color="D8D6D0" w:sz="1"/>
              <w:bottom w:val="single" w:color="D8D6D0" w:sz="1"/>
              <w:right w:val="single" w:color="D8D6D0" w:sz="1"/>
            </w:tcBorders>
          </w:tcPr>
          <w:p>
            <w:r>
              <w:rPr>
                <w:sz w:val="18"/>
                <w:szCs w:val="18"/>
              </w:rPr>
              <w:t xml:space="preserve">Roles</w:t>
            </w:r>
          </w:p>
        </w:tc>
        <w:tc>
          <w:tcPr>
            <w:tcW w:type="dxa" w:w="2250"/>
            <w:tcBorders>
              <w:top w:val="single" w:color="D8D6D0" w:sz="1"/>
              <w:left w:val="single" w:color="D8D6D0" w:sz="1"/>
              <w:bottom w:val="single" w:color="D8D6D0" w:sz="1"/>
              <w:right w:val="single" w:color="D8D6D0" w:sz="1"/>
            </w:tcBorders>
          </w:tcPr>
          <w:p>
            <w:r>
              <w:rPr>
                <w:sz w:val="18"/>
                <w:szCs w:val="18"/>
              </w:rPr>
              <w:t xml:space="preserve">6, 11</w:t>
            </w:r>
          </w:p>
        </w:tc>
        <w:tc>
          <w:tcPr>
            <w:tcW w:type="dxa" w:w="2250"/>
            <w:tcBorders>
              <w:top w:val="single" w:color="D8D6D0" w:sz="1"/>
              <w:left w:val="single" w:color="D8D6D0" w:sz="1"/>
              <w:bottom w:val="single" w:color="D8D6D0" w:sz="1"/>
              <w:right w:val="single" w:color="D8D6D0" w:sz="1"/>
            </w:tcBorders>
          </w:tcPr>
          <w:p>
            <w:r>
              <w:rPr>
                <w:sz w:val="18"/>
                <w:szCs w:val="18"/>
              </w:rPr>
              <w:t xml:space="preserve">Who needs a journey — 14 roles across 5 categories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Part 4</w:t>
            </w:r>
          </w:p>
        </w:tc>
        <w:tc>
          <w:tcPr>
            <w:tcW w:type="dxa" w:w="2250"/>
            <w:tcBorders>
              <w:top w:val="single" w:color="D8D6D0" w:sz="1"/>
              <w:left w:val="single" w:color="D8D6D0" w:sz="1"/>
              <w:bottom w:val="single" w:color="D8D6D0" w:sz="1"/>
              <w:right w:val="single" w:color="D8D6D0" w:sz="1"/>
            </w:tcBorders>
          </w:tcPr>
          <w:p>
            <w:r>
              <w:rPr>
                <w:sz w:val="18"/>
                <w:szCs w:val="18"/>
              </w:rPr>
              <w:t xml:space="preserve">The Three-Layer Framework</w:t>
            </w:r>
          </w:p>
        </w:tc>
        <w:tc>
          <w:tcPr>
            <w:tcW w:type="dxa" w:w="2250"/>
            <w:tcBorders>
              <w:top w:val="single" w:color="D8D6D0" w:sz="1"/>
              <w:left w:val="single" w:color="D8D6D0" w:sz="1"/>
              <w:bottom w:val="single" w:color="D8D6D0" w:sz="1"/>
              <w:right w:val="single" w:color="D8D6D0" w:sz="1"/>
            </w:tcBorders>
          </w:tcPr>
          <w:p>
            <w:r>
              <w:rPr>
                <w:sz w:val="18"/>
                <w:szCs w:val="18"/>
              </w:rPr>
              <w:t xml:space="preserve">7–8</w:t>
            </w:r>
          </w:p>
        </w:tc>
        <w:tc>
          <w:tcPr>
            <w:tcW w:type="dxa" w:w="2250"/>
            <w:tcBorders>
              <w:top w:val="single" w:color="D8D6D0" w:sz="1"/>
              <w:left w:val="single" w:color="D8D6D0" w:sz="1"/>
              <w:bottom w:val="single" w:color="D8D6D0" w:sz="1"/>
              <w:right w:val="single" w:color="D8D6D0" w:sz="1"/>
            </w:tcBorders>
          </w:tcPr>
          <w:p>
            <w:r>
              <w:rPr>
                <w:sz w:val="18"/>
                <w:szCs w:val="18"/>
              </w:rPr>
              <w:t xml:space="preserve">Assets → Journeys → Achievements; the build-up interactive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Part 5</w:t>
            </w:r>
          </w:p>
        </w:tc>
        <w:tc>
          <w:tcPr>
            <w:tcW w:type="dxa" w:w="2250"/>
            <w:tcBorders>
              <w:top w:val="single" w:color="D8D6D0" w:sz="1"/>
              <w:left w:val="single" w:color="D8D6D0" w:sz="1"/>
              <w:bottom w:val="single" w:color="D8D6D0" w:sz="1"/>
              <w:right w:val="single" w:color="D8D6D0" w:sz="1"/>
            </w:tcBorders>
          </w:tcPr>
          <w:p>
            <w:r>
              <w:rPr>
                <w:sz w:val="18"/>
                <w:szCs w:val="18"/>
              </w:rPr>
              <w:t xml:space="preserve">Journeys &amp; Progression</w:t>
            </w:r>
          </w:p>
        </w:tc>
        <w:tc>
          <w:tcPr>
            <w:tcW w:type="dxa" w:w="2250"/>
            <w:tcBorders>
              <w:top w:val="single" w:color="D8D6D0" w:sz="1"/>
              <w:left w:val="single" w:color="D8D6D0" w:sz="1"/>
              <w:bottom w:val="single" w:color="D8D6D0" w:sz="1"/>
              <w:right w:val="single" w:color="D8D6D0" w:sz="1"/>
            </w:tcBorders>
          </w:tcPr>
          <w:p>
            <w:r>
              <w:rPr>
                <w:sz w:val="18"/>
                <w:szCs w:val="18"/>
              </w:rPr>
              <w:t xml:space="preserve">9, 11</w:t>
            </w:r>
          </w:p>
        </w:tc>
        <w:tc>
          <w:tcPr>
            <w:tcW w:type="dxa" w:w="2250"/>
            <w:tcBorders>
              <w:top w:val="single" w:color="D8D6D0" w:sz="1"/>
              <w:left w:val="single" w:color="D8D6D0" w:sz="1"/>
              <w:bottom w:val="single" w:color="D8D6D0" w:sz="1"/>
              <w:right w:val="single" w:color="D8D6D0" w:sz="1"/>
            </w:tcBorders>
          </w:tcPr>
          <w:p>
            <w:r>
              <w:rPr>
                <w:sz w:val="18"/>
                <w:szCs w:val="18"/>
              </w:rPr>
              <w:t xml:space="preserve">Stages, gates, activities, and role-specific paths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Part 6</w:t>
            </w:r>
          </w:p>
        </w:tc>
        <w:tc>
          <w:tcPr>
            <w:tcW w:type="dxa" w:w="2250"/>
            <w:tcBorders>
              <w:top w:val="single" w:color="D8D6D0" w:sz="1"/>
              <w:left w:val="single" w:color="D8D6D0" w:sz="1"/>
              <w:bottom w:val="single" w:color="D8D6D0" w:sz="1"/>
              <w:right w:val="single" w:color="D8D6D0" w:sz="1"/>
            </w:tcBorders>
          </w:tcPr>
          <w:p>
            <w:r>
              <w:rPr>
                <w:sz w:val="18"/>
                <w:szCs w:val="18"/>
              </w:rPr>
              <w:t xml:space="preserve">Enablement Assets</w:t>
            </w:r>
          </w:p>
        </w:tc>
        <w:tc>
          <w:tcPr>
            <w:tcW w:type="dxa" w:w="2250"/>
            <w:tcBorders>
              <w:top w:val="single" w:color="D8D6D0" w:sz="1"/>
              <w:left w:val="single" w:color="D8D6D0" w:sz="1"/>
              <w:bottom w:val="single" w:color="D8D6D0" w:sz="1"/>
              <w:right w:val="single" w:color="D8D6D0" w:sz="1"/>
            </w:tcBorders>
          </w:tcPr>
          <w:p>
            <w:r>
              <w:rPr>
                <w:sz w:val="18"/>
                <w:szCs w:val="18"/>
              </w:rPr>
              <w:t xml:space="preserve">10, 15–16</w:t>
            </w:r>
          </w:p>
        </w:tc>
        <w:tc>
          <w:tcPr>
            <w:tcW w:type="dxa" w:w="2250"/>
            <w:tcBorders>
              <w:top w:val="single" w:color="D8D6D0" w:sz="1"/>
              <w:left w:val="single" w:color="D8D6D0" w:sz="1"/>
              <w:bottom w:val="single" w:color="D8D6D0" w:sz="1"/>
              <w:right w:val="single" w:color="D8D6D0" w:sz="1"/>
            </w:tcBorders>
          </w:tcPr>
          <w:p>
            <w:r>
              <w:rPr>
                <w:sz w:val="18"/>
                <w:szCs w:val="18"/>
              </w:rPr>
              <w:t xml:space="preserve">Current library, gaps, and what great looks like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Part 7</w:t>
            </w:r>
          </w:p>
        </w:tc>
        <w:tc>
          <w:tcPr>
            <w:tcW w:type="dxa" w:w="2250"/>
            <w:tcBorders>
              <w:top w:val="single" w:color="D8D6D0" w:sz="1"/>
              <w:left w:val="single" w:color="D8D6D0" w:sz="1"/>
              <w:bottom w:val="single" w:color="D8D6D0" w:sz="1"/>
              <w:right w:val="single" w:color="D8D6D0" w:sz="1"/>
            </w:tcBorders>
          </w:tcPr>
          <w:p>
            <w:r>
              <w:rPr>
                <w:sz w:val="18"/>
                <w:szCs w:val="18"/>
              </w:rPr>
              <w:t xml:space="preserve">Achievements &amp; Designations</w:t>
            </w:r>
          </w:p>
        </w:tc>
        <w:tc>
          <w:tcPr>
            <w:tcW w:type="dxa" w:w="2250"/>
            <w:tcBorders>
              <w:top w:val="single" w:color="D8D6D0" w:sz="1"/>
              <w:left w:val="single" w:color="D8D6D0" w:sz="1"/>
              <w:bottom w:val="single" w:color="D8D6D0" w:sz="1"/>
              <w:right w:val="single" w:color="D8D6D0" w:sz="1"/>
            </w:tcBorders>
          </w:tcPr>
          <w:p>
            <w:r>
              <w:rPr>
                <w:sz w:val="18"/>
                <w:szCs w:val="18"/>
              </w:rPr>
              <w:t xml:space="preserve">7 (step 14–15)</w:t>
            </w:r>
          </w:p>
        </w:tc>
        <w:tc>
          <w:tcPr>
            <w:tcW w:type="dxa" w:w="2250"/>
            <w:tcBorders>
              <w:top w:val="single" w:color="D8D6D0" w:sz="1"/>
              <w:left w:val="single" w:color="D8D6D0" w:sz="1"/>
              <w:bottom w:val="single" w:color="D8D6D0" w:sz="1"/>
              <w:right w:val="single" w:color="D8D6D0" w:sz="1"/>
            </w:tcBorders>
          </w:tcPr>
          <w:p>
            <w:r>
              <w:rPr>
                <w:sz w:val="18"/>
                <w:szCs w:val="18"/>
              </w:rPr>
              <w:t xml:space="preserve">What partners earn; composition and recognition</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Part 8</w:t>
            </w:r>
          </w:p>
        </w:tc>
        <w:tc>
          <w:tcPr>
            <w:tcW w:type="dxa" w:w="2250"/>
            <w:tcBorders>
              <w:top w:val="single" w:color="D8D6D0" w:sz="1"/>
              <w:left w:val="single" w:color="D8D6D0" w:sz="1"/>
              <w:bottom w:val="single" w:color="D8D6D0" w:sz="1"/>
              <w:right w:val="single" w:color="D8D6D0" w:sz="1"/>
            </w:tcBorders>
          </w:tcPr>
          <w:p>
            <w:r>
              <w:rPr>
                <w:sz w:val="18"/>
                <w:szCs w:val="18"/>
              </w:rPr>
              <w:t xml:space="preserve">Governance &amp; RACI</w:t>
            </w:r>
          </w:p>
        </w:tc>
        <w:tc>
          <w:tcPr>
            <w:tcW w:type="dxa" w:w="2250"/>
            <w:tcBorders>
              <w:top w:val="single" w:color="D8D6D0" w:sz="1"/>
              <w:left w:val="single" w:color="D8D6D0" w:sz="1"/>
              <w:bottom w:val="single" w:color="D8D6D0" w:sz="1"/>
              <w:right w:val="single" w:color="D8D6D0" w:sz="1"/>
            </w:tcBorders>
          </w:tcPr>
          <w:p>
            <w:r>
              <w:rPr>
                <w:sz w:val="18"/>
                <w:szCs w:val="18"/>
              </w:rPr>
              <w:t xml:space="preserve">12–13</w:t>
            </w:r>
          </w:p>
        </w:tc>
        <w:tc>
          <w:tcPr>
            <w:tcW w:type="dxa" w:w="2250"/>
            <w:tcBorders>
              <w:top w:val="single" w:color="D8D6D0" w:sz="1"/>
              <w:left w:val="single" w:color="D8D6D0" w:sz="1"/>
              <w:bottom w:val="single" w:color="D8D6D0" w:sz="1"/>
              <w:right w:val="single" w:color="D8D6D0" w:sz="1"/>
            </w:tcBorders>
          </w:tcPr>
          <w:p>
            <w:r>
              <w:rPr>
                <w:sz w:val="18"/>
                <w:szCs w:val="18"/>
              </w:rPr>
              <w:t xml:space="preserve">Who decides, who builds, who approves, who delivers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Part 9</w:t>
            </w:r>
          </w:p>
        </w:tc>
        <w:tc>
          <w:tcPr>
            <w:tcW w:type="dxa" w:w="2250"/>
            <w:tcBorders>
              <w:top w:val="single" w:color="D8D6D0" w:sz="1"/>
              <w:left w:val="single" w:color="D8D6D0" w:sz="1"/>
              <w:bottom w:val="single" w:color="D8D6D0" w:sz="1"/>
              <w:right w:val="single" w:color="D8D6D0" w:sz="1"/>
            </w:tcBorders>
          </w:tcPr>
          <w:p>
            <w:r>
              <w:rPr>
                <w:sz w:val="18"/>
                <w:szCs w:val="18"/>
              </w:rPr>
              <w:t xml:space="preserve">Content Coverage Gap</w:t>
            </w:r>
          </w:p>
        </w:tc>
        <w:tc>
          <w:tcPr>
            <w:tcW w:type="dxa" w:w="2250"/>
            <w:tcBorders>
              <w:top w:val="single" w:color="D8D6D0" w:sz="1"/>
              <w:left w:val="single" w:color="D8D6D0" w:sz="1"/>
              <w:bottom w:val="single" w:color="D8D6D0" w:sz="1"/>
              <w:right w:val="single" w:color="D8D6D0" w:sz="1"/>
            </w:tcBorders>
          </w:tcPr>
          <w:p>
            <w:r>
              <w:rPr>
                <w:sz w:val="18"/>
                <w:szCs w:val="18"/>
              </w:rPr>
              <w:t xml:space="preserve">14</w:t>
            </w:r>
          </w:p>
        </w:tc>
        <w:tc>
          <w:tcPr>
            <w:tcW w:type="dxa" w:w="2250"/>
            <w:tcBorders>
              <w:top w:val="single" w:color="D8D6D0" w:sz="1"/>
              <w:left w:val="single" w:color="D8D6D0" w:sz="1"/>
              <w:bottom w:val="single" w:color="D8D6D0" w:sz="1"/>
              <w:right w:val="single" w:color="D8D6D0" w:sz="1"/>
            </w:tcBorders>
          </w:tcPr>
          <w:p>
            <w:r>
              <w:rPr>
                <w:sz w:val="18"/>
                <w:szCs w:val="18"/>
              </w:rPr>
              <w:t xml:space="preserve">Where current Academy content falls short of journey needs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Part 10</w:t>
            </w:r>
          </w:p>
        </w:tc>
        <w:tc>
          <w:tcPr>
            <w:tcW w:type="dxa" w:w="2250"/>
            <w:tcBorders>
              <w:top w:val="single" w:color="D8D6D0" w:sz="1"/>
              <w:left w:val="single" w:color="D8D6D0" w:sz="1"/>
              <w:bottom w:val="single" w:color="D8D6D0" w:sz="1"/>
              <w:right w:val="single" w:color="D8D6D0" w:sz="1"/>
            </w:tcBorders>
          </w:tcPr>
          <w:p>
            <w:r>
              <w:rPr>
                <w:sz w:val="18"/>
                <w:szCs w:val="18"/>
              </w:rPr>
              <w:t xml:space="preserve">PSM Activity &amp; Resource Model</w:t>
            </w:r>
          </w:p>
        </w:tc>
        <w:tc>
          <w:tcPr>
            <w:tcW w:type="dxa" w:w="2250"/>
            <w:tcBorders>
              <w:top w:val="single" w:color="D8D6D0" w:sz="1"/>
              <w:left w:val="single" w:color="D8D6D0" w:sz="1"/>
              <w:bottom w:val="single" w:color="D8D6D0" w:sz="1"/>
              <w:right w:val="single" w:color="D8D6D0" w:sz="1"/>
            </w:tcBorders>
          </w:tcPr>
          <w:p>
            <w:r>
              <w:rPr>
                <w:sz w:val="18"/>
                <w:szCs w:val="18"/>
              </w:rPr>
              <w:t xml:space="preserve">17</w:t>
            </w:r>
          </w:p>
        </w:tc>
        <w:tc>
          <w:tcPr>
            <w:tcW w:type="dxa" w:w="2250"/>
            <w:tcBorders>
              <w:top w:val="single" w:color="D8D6D0" w:sz="1"/>
              <w:left w:val="single" w:color="D8D6D0" w:sz="1"/>
              <w:bottom w:val="single" w:color="D8D6D0" w:sz="1"/>
              <w:right w:val="single" w:color="D8D6D0" w:sz="1"/>
            </w:tcBorders>
          </w:tcPr>
          <w:p>
            <w:r>
              <w:rPr>
                <w:sz w:val="18"/>
                <w:szCs w:val="18"/>
              </w:rPr>
              <w:t xml:space="preserve">Where PSM time goes today; future model</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Part 11</w:t>
            </w:r>
          </w:p>
        </w:tc>
        <w:tc>
          <w:tcPr>
            <w:tcW w:type="dxa" w:w="2250"/>
            <w:tcBorders>
              <w:top w:val="single" w:color="D8D6D0" w:sz="1"/>
              <w:left w:val="single" w:color="D8D6D0" w:sz="1"/>
              <w:bottom w:val="single" w:color="D8D6D0" w:sz="1"/>
              <w:right w:val="single" w:color="D8D6D0" w:sz="1"/>
            </w:tcBorders>
          </w:tcPr>
          <w:p>
            <w:r>
              <w:rPr>
                <w:sz w:val="18"/>
                <w:szCs w:val="18"/>
              </w:rPr>
              <w:t xml:space="preserve">Interactive Exercises</w:t>
            </w:r>
          </w:p>
        </w:tc>
        <w:tc>
          <w:tcPr>
            <w:tcW w:type="dxa" w:w="2250"/>
            <w:tcBorders>
              <w:top w:val="single" w:color="D8D6D0" w:sz="1"/>
              <w:left w:val="single" w:color="D8D6D0" w:sz="1"/>
              <w:bottom w:val="single" w:color="D8D6D0" w:sz="1"/>
              <w:right w:val="single" w:color="D8D6D0" w:sz="1"/>
            </w:tcBorders>
          </w:tcPr>
          <w:p>
            <w:r>
              <w:rPr>
                <w:sz w:val="18"/>
                <w:szCs w:val="18"/>
              </w:rPr>
              <w:t xml:space="preserve">All</w:t>
            </w:r>
          </w:p>
        </w:tc>
        <w:tc>
          <w:tcPr>
            <w:tcW w:type="dxa" w:w="2250"/>
            <w:tcBorders>
              <w:top w:val="single" w:color="D8D6D0" w:sz="1"/>
              <w:left w:val="single" w:color="D8D6D0" w:sz="1"/>
              <w:bottom w:val="single" w:color="D8D6D0" w:sz="1"/>
              <w:right w:val="single" w:color="D8D6D0" w:sz="1"/>
            </w:tcBorders>
          </w:tcPr>
          <w:p>
            <w:r>
              <w:rPr>
                <w:sz w:val="18"/>
                <w:szCs w:val="18"/>
              </w:rPr>
              <w:t xml:space="preserve">Quadrants, dot voting, card sorts, empathy maps, before/after</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Part 12</w:t>
            </w:r>
          </w:p>
        </w:tc>
        <w:tc>
          <w:tcPr>
            <w:tcW w:type="dxa" w:w="2250"/>
            <w:tcBorders>
              <w:top w:val="single" w:color="D8D6D0" w:sz="1"/>
              <w:left w:val="single" w:color="D8D6D0" w:sz="1"/>
              <w:bottom w:val="single" w:color="D8D6D0" w:sz="1"/>
              <w:right w:val="single" w:color="D8D6D0" w:sz="1"/>
            </w:tcBorders>
          </w:tcPr>
          <w:p>
            <w:r>
              <w:rPr>
                <w:sz w:val="18"/>
                <w:szCs w:val="18"/>
              </w:rPr>
              <w:t xml:space="preserve">Day 2: Stakeholder Sessions</w:t>
            </w:r>
          </w:p>
        </w:tc>
        <w:tc>
          <w:tcPr>
            <w:tcW w:type="dxa" w:w="2250"/>
            <w:tcBorders>
              <w:top w:val="single" w:color="D8D6D0" w:sz="1"/>
              <w:left w:val="single" w:color="D8D6D0" w:sz="1"/>
              <w:bottom w:val="single" w:color="D8D6D0" w:sz="1"/>
              <w:right w:val="single" w:color="D8D6D0" w:sz="1"/>
            </w:tcBorders>
          </w:tcPr>
          <w:p>
            <w:r>
              <w:rPr>
                <w:sz w:val="18"/>
                <w:szCs w:val="18"/>
              </w:rPr>
              <w:t xml:space="preserve">All</w:t>
            </w:r>
          </w:p>
        </w:tc>
        <w:tc>
          <w:tcPr>
            <w:tcW w:type="dxa" w:w="2250"/>
            <w:tcBorders>
              <w:top w:val="single" w:color="D8D6D0" w:sz="1"/>
              <w:left w:val="single" w:color="D8D6D0" w:sz="1"/>
              <w:bottom w:val="single" w:color="D8D6D0" w:sz="1"/>
              <w:right w:val="single" w:color="D8D6D0" w:sz="1"/>
            </w:tcBorders>
          </w:tcPr>
          <w:p>
            <w:r>
              <w:rPr>
                <w:sz w:val="18"/>
                <w:szCs w:val="18"/>
              </w:rPr>
              <w:t xml:space="preserve">Academy, PS, PSMs, Sales Ops, CS, Product, Leadership</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Part 13</w:t>
            </w:r>
          </w:p>
        </w:tc>
        <w:tc>
          <w:tcPr>
            <w:tcW w:type="dxa" w:w="2250"/>
            <w:tcBorders>
              <w:top w:val="single" w:color="D8D6D0" w:sz="1"/>
              <w:left w:val="single" w:color="D8D6D0" w:sz="1"/>
              <w:bottom w:val="single" w:color="D8D6D0" w:sz="1"/>
              <w:right w:val="single" w:color="D8D6D0" w:sz="1"/>
            </w:tcBorders>
          </w:tcPr>
          <w:p>
            <w:r>
              <w:rPr>
                <w:sz w:val="18"/>
                <w:szCs w:val="18"/>
              </w:rPr>
              <w:t xml:space="preserve">Next Steps &amp; Prioritization</w:t>
            </w:r>
          </w:p>
        </w:tc>
        <w:tc>
          <w:tcPr>
            <w:tcW w:type="dxa" w:w="2250"/>
            <w:tcBorders>
              <w:top w:val="single" w:color="D8D6D0" w:sz="1"/>
              <w:left w:val="single" w:color="D8D6D0" w:sz="1"/>
              <w:bottom w:val="single" w:color="D8D6D0" w:sz="1"/>
              <w:right w:val="single" w:color="D8D6D0" w:sz="1"/>
            </w:tcBorders>
          </w:tcPr>
          <w:p>
            <w:r>
              <w:rPr>
                <w:sz w:val="18"/>
                <w:szCs w:val="18"/>
              </w:rPr>
              <w:t xml:space="preserve">All</w:t>
            </w:r>
          </w:p>
        </w:tc>
        <w:tc>
          <w:tcPr>
            <w:tcW w:type="dxa" w:w="2250"/>
            <w:tcBorders>
              <w:top w:val="single" w:color="D8D6D0" w:sz="1"/>
              <w:left w:val="single" w:color="D8D6D0" w:sz="1"/>
              <w:bottom w:val="single" w:color="D8D6D0" w:sz="1"/>
              <w:right w:val="single" w:color="D8D6D0" w:sz="1"/>
            </w:tcBorders>
          </w:tcPr>
          <w:p>
            <w:r>
              <w:rPr>
                <w:sz w:val="18"/>
                <w:szCs w:val="18"/>
              </w:rPr>
              <w:t xml:space="preserve">What to build first — 30/60/90 day action plan</w:t>
            </w:r>
          </w:p>
        </w:tc>
      </w:tr>
    </w:tbl>
    <w:p>
      <w:r>
        <w:br w:type="page"/>
      </w:r>
    </w:p>
    <w:p>
      <w:pPr>
        <w:pStyle w:val="Heading1"/>
        <w:spacing w:after="160" w:before="400"/>
      </w:pPr>
      <w:r>
        <w:t xml:space="preserve">Part 1 — The Three Pillars</w:t>
      </w:r>
    </w:p>
    <w:p>
      <w:pPr>
        <w:spacing w:after="60" w:before="60"/>
      </w:pPr>
      <w:r>
        <w:rPr>
          <w:b/>
          <w:bCs/>
          <w:color w:val="888888"/>
          <w:sz w:val="18"/>
          <w:szCs w:val="18"/>
        </w:rPr>
        <w:t xml:space="preserve">Prototype Reference  </w:t>
      </w:r>
      <w:r>
        <w:rPr>
          <w:i/>
          <w:iCs/>
          <w:color w:val="888888"/>
          <w:sz w:val="18"/>
          <w:szCs w:val="18"/>
        </w:rPr>
        <w:t xml:space="preserve">Slide 2: Connected Enablement</w:t>
      </w:r>
    </w:p>
    <w:p>
      <w:pPr>
        <w:spacing w:after="60" w:before="60"/>
      </w:pPr>
      <w:r>
        <w:rPr>
          <w:b/>
          <w:bCs/>
          <w:color w:val="888888"/>
          <w:sz w:val="18"/>
          <w:szCs w:val="18"/>
        </w:rPr>
        <w:t xml:space="preserve">Prototype Reference  </w:t>
      </w:r>
      <w:r>
        <w:rPr>
          <w:i/>
          <w:iCs/>
          <w:color w:val="888888"/>
          <w:sz w:val="18"/>
          <w:szCs w:val="18"/>
        </w:rPr>
        <w:t xml:space="preserve">Slide 3: Objectives</w:t>
      </w:r>
    </w:p>
    <w:p>
      <w:pPr>
        <w:spacing w:after="100" w:before="40"/>
      </w:pPr>
      <w:r>
        <w:rPr>
          <w:sz w:val="22"/>
          <w:szCs w:val="22"/>
        </w:rPr>
        <w:t xml:space="preserve">Connected Enablement is built on three pillars. Every journey, every asset, and every achievement should trace back to at least one of these outcomes. The framework exists to drive measurable partner performance across all three.</w:t>
      </w:r>
    </w:p>
    <w:p>
      <w:pPr>
        <w:pStyle w:val="Heading2"/>
        <w:spacing w:after="120" w:before="320"/>
      </w:pPr>
      <w:r>
        <w:t xml:space="preserve">Pipeline Growth</w:t>
      </w:r>
    </w:p>
    <w:p>
      <w:pPr>
        <w:spacing w:after="100" w:before="40"/>
      </w:pPr>
      <w:r>
        <w:rPr>
          <w:sz w:val="22"/>
          <w:szCs w:val="22"/>
        </w:rPr>
        <w:t xml:space="preserve">Equip partner sales and pre-sales teams to identify, qualify, position, present, and close Anaplan opportunities with confidence across every product and industry. A partner with an enabled, certified Sales team generates pipeline. An unenabled one waits for Anaplan to bring the deal.</w:t>
      </w:r>
    </w:p>
    <w:p>
      <w:pPr>
        <w:spacing w:after="100" w:before="40"/>
      </w:pPr>
      <w:r>
        <w:rPr>
          <w:sz w:val="22"/>
          <w:szCs w:val="22"/>
        </w:rPr>
        <w:t xml:space="preserve">Outcome callout on slide 2: Increase Pipeline</w:t>
      </w:r>
    </w:p>
    <w:p>
      <w:pPr>
        <w:pStyle w:val="Heading2"/>
        <w:spacing w:after="120" w:before="320"/>
      </w:pPr>
      <w:r>
        <w:t xml:space="preserve">Technical Expertise</w:t>
      </w:r>
    </w:p>
    <w:p>
      <w:pPr>
        <w:spacing w:after="100" w:before="40"/>
      </w:pPr>
      <w:r>
        <w:rPr>
          <w:sz w:val="22"/>
          <w:szCs w:val="22"/>
        </w:rPr>
        <w:t xml:space="preserve">Build deep, certified capability across model building, application configuration, solution architecture, and the Anaplan platform. Technical expertise is the prerequisite for delivery quality — a partner can't deliver what they don't deeply know.</w:t>
      </w:r>
    </w:p>
    <w:p>
      <w:pPr>
        <w:spacing w:after="100" w:before="40"/>
      </w:pPr>
      <w:r>
        <w:rPr>
          <w:sz w:val="22"/>
          <w:szCs w:val="22"/>
        </w:rPr>
        <w:t xml:space="preserve">Outcome callout on slide 2: Win Rates</w:t>
      </w:r>
    </w:p>
    <w:p>
      <w:pPr>
        <w:pStyle w:val="Heading2"/>
        <w:spacing w:after="120" w:before="320"/>
      </w:pPr>
      <w:r>
        <w:t xml:space="preserve">Delivery Excellence</w:t>
      </w:r>
    </w:p>
    <w:p>
      <w:pPr>
        <w:spacing w:after="100" w:before="40"/>
      </w:pPr>
      <w:r>
        <w:rPr>
          <w:sz w:val="22"/>
          <w:szCs w:val="22"/>
        </w:rPr>
        <w:t xml:space="preserve">Ensure every client engagement meets Anaplan's quality bar — from supervised delivery through independent practice. Delivery excellence turns first implementations into references, expansions, and multi-year partnerships.</w:t>
      </w:r>
    </w:p>
    <w:p>
      <w:pPr>
        <w:spacing w:after="100" w:before="40"/>
      </w:pPr>
      <w:r>
        <w:rPr>
          <w:sz w:val="22"/>
          <w:szCs w:val="22"/>
        </w:rPr>
        <w:t xml:space="preserve">Outcome callout on slide 2: Delivery Quality</w:t>
      </w:r>
    </w:p>
    <w:p>
      <w:pPr>
        <w:pStyle w:val="Heading2"/>
        <w:spacing w:after="120" w:before="320"/>
      </w:pPr>
      <w:r>
        <w:t xml:space="preserve">Workshop Objectives</w:t>
      </w:r>
    </w:p>
    <w:p>
      <w:pPr>
        <w:spacing w:after="100" w:before="40"/>
      </w:pPr>
      <w:r>
        <w:rPr>
          <w:sz w:val="22"/>
          <w:szCs w:val="22"/>
        </w:rPr>
        <w:t xml:space="preserve">The four objectives displayed on slide 3 frame what the group commits to accomplish together:</w:t>
      </w:r>
    </w:p>
    <w:p>
      <w:pPr>
        <w:pStyle w:val="ListParagraph"/>
        <w:numPr>
          <w:ilvl w:val="0"/>
          <w:numId w:val="2"/>
        </w:numPr>
      </w:pPr>
      <w:r>
        <w:rPr>
          <w:b/>
          <w:bCs/>
          <w:sz w:val="22"/>
          <w:szCs w:val="22"/>
        </w:rPr>
        <w:t xml:space="preserve">1. Define from/to: </w:t>
      </w:r>
      <w:r>
        <w:rPr>
          <w:sz w:val="22"/>
          <w:szCs w:val="22"/>
        </w:rPr>
        <w:t xml:space="preserve">Articulate what must change — current state pain points mapped to the future state model.</w:t>
      </w:r>
    </w:p>
    <w:p>
      <w:pPr>
        <w:pStyle w:val="ListParagraph"/>
        <w:numPr>
          <w:ilvl w:val="0"/>
          <w:numId w:val="2"/>
        </w:numPr>
      </w:pPr>
      <w:r>
        <w:rPr>
          <w:b/>
          <w:bCs/>
          <w:sz w:val="22"/>
          <w:szCs w:val="22"/>
        </w:rPr>
        <w:t xml:space="preserve">2. Validate and prioritize: </w:t>
      </w:r>
      <w:r>
        <w:rPr>
          <w:sz w:val="22"/>
          <w:szCs w:val="22"/>
        </w:rPr>
        <w:t xml:space="preserve">Review the journey maps built to date; align on which are most critical to complete first.</w:t>
      </w:r>
    </w:p>
    <w:p>
      <w:pPr>
        <w:pStyle w:val="ListParagraph"/>
        <w:numPr>
          <w:ilvl w:val="0"/>
          <w:numId w:val="2"/>
        </w:numPr>
      </w:pPr>
      <w:r>
        <w:rPr>
          <w:b/>
          <w:bCs/>
          <w:sz w:val="22"/>
          <w:szCs w:val="22"/>
        </w:rPr>
        <w:t xml:space="preserve">3. Prioritize Day 2 work: </w:t>
      </w:r>
      <w:r>
        <w:rPr>
          <w:sz w:val="22"/>
          <w:szCs w:val="22"/>
        </w:rPr>
        <w:t xml:space="preserve">Identify the specific actions each business unit will commit to for the next 30/60/90 days.</w:t>
      </w:r>
    </w:p>
    <w:p>
      <w:pPr>
        <w:pStyle w:val="ListParagraph"/>
        <w:numPr>
          <w:ilvl w:val="0"/>
          <w:numId w:val="2"/>
        </w:numPr>
      </w:pPr>
      <w:r>
        <w:rPr>
          <w:b/>
          <w:bCs/>
          <w:sz w:val="22"/>
          <w:szCs w:val="22"/>
        </w:rPr>
        <w:t xml:space="preserve">4. Execute the future state roadmap: </w:t>
      </w:r>
      <w:r>
        <w:rPr>
          <w:sz w:val="22"/>
          <w:szCs w:val="22"/>
        </w:rPr>
        <w:t xml:space="preserve">Leave with an owner, a date, and a decision for every open item.</w:t>
      </w:r>
    </w:p>
    <w:p>
      <w:pPr>
        <w:spacing w:after="60" w:before="100"/>
      </w:pPr>
      <w:r>
        <w:rPr>
          <w:b/>
          <w:bCs/>
          <w:color w:val="FF6100"/>
          <w:sz w:val="18"/>
          <w:szCs w:val="18"/>
        </w:rPr>
        <w:t xml:space="preserve">DISCUSS  |  </w:t>
      </w:r>
      <w:r>
        <w:rPr>
          <w:i/>
          <w:iCs/>
          <w:color w:val="FF6100"/>
          <w:sz w:val="22"/>
          <w:szCs w:val="22"/>
        </w:rPr>
        <w:t xml:space="preserve">Before starting: run the Before/After Self-Assessment (Exercise H in Part 11). Capture baseline scores. Revisit at the end of the day.</w:t>
      </w:r>
    </w:p>
    <w:p>
      <w:pPr>
        <w:spacing w:after="60" w:before="100"/>
      </w:pPr>
      <w:r>
        <w:rPr>
          <w:b/>
          <w:bCs/>
          <w:color w:val="FF6100"/>
          <w:sz w:val="18"/>
          <w:szCs w:val="18"/>
        </w:rPr>
        <w:t xml:space="preserve">DISCUSS  |  </w:t>
      </w:r>
      <w:r>
        <w:rPr>
          <w:i/>
          <w:iCs/>
          <w:color w:val="FF6100"/>
          <w:sz w:val="22"/>
          <w:szCs w:val="22"/>
        </w:rPr>
        <w:t xml:space="preserve">Which of the three pillars is most underdeveloped in your partner ecosystem today? Which one would have the biggest impact if improved?</w:t>
      </w:r>
    </w:p>
    <w:p>
      <w:pPr>
        <w:spacing w:after="60" w:before="140"/>
      </w:pPr>
      <w:r>
        <w:rPr>
          <w:b/>
          <w:bCs/>
          <w:color w:val="0A2F46"/>
          <w:sz w:val="18"/>
          <w:szCs w:val="18"/>
        </w:rPr>
        <w:t xml:space="preserve">WORKSHOP INPUT  |  </w:t>
      </w:r>
      <w:r>
        <w:rPr>
          <w:b/>
          <w:bCs/>
          <w:color w:val="0A2F46"/>
          <w:sz w:val="22"/>
          <w:szCs w:val="22"/>
        </w:rPr>
        <w:t xml:space="preserve">Success Indicators by Pillar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Pillar</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Success Indicator</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How Measured</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Current Baseline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Target</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bl>
    <w:p>
      <w:r>
        <w:br w:type="page"/>
      </w:r>
    </w:p>
    <w:p>
      <w:pPr>
        <w:pStyle w:val="Heading1"/>
        <w:spacing w:after="160" w:before="400"/>
      </w:pPr>
      <w:r>
        <w:t xml:space="preserve">Part 2 — Current State: The Big Rocks</w:t>
      </w:r>
    </w:p>
    <w:p>
      <w:pPr>
        <w:spacing w:after="60" w:before="60"/>
      </w:pPr>
      <w:r>
        <w:rPr>
          <w:b/>
          <w:bCs/>
          <w:color w:val="888888"/>
          <w:sz w:val="18"/>
          <w:szCs w:val="18"/>
        </w:rPr>
        <w:t xml:space="preserve">Prototype Reference  </w:t>
      </w:r>
      <w:r>
        <w:rPr>
          <w:i/>
          <w:iCs/>
          <w:color w:val="888888"/>
          <w:sz w:val="18"/>
          <w:szCs w:val="18"/>
        </w:rPr>
        <w:t xml:space="preserve">Slide 4: Questions</w:t>
      </w:r>
    </w:p>
    <w:p>
      <w:pPr>
        <w:spacing w:after="60" w:before="60"/>
      </w:pPr>
      <w:r>
        <w:rPr>
          <w:b/>
          <w:bCs/>
          <w:color w:val="888888"/>
          <w:sz w:val="18"/>
          <w:szCs w:val="18"/>
        </w:rPr>
        <w:t xml:space="preserve">Prototype Reference  </w:t>
      </w:r>
      <w:r>
        <w:rPr>
          <w:i/>
          <w:iCs/>
          <w:color w:val="888888"/>
          <w:sz w:val="18"/>
          <w:szCs w:val="18"/>
        </w:rPr>
        <w:t xml:space="preserve">Slide 5: Big Rocks</w:t>
      </w:r>
    </w:p>
    <w:p>
      <w:pPr>
        <w:spacing w:after="100" w:before="40"/>
      </w:pPr>
      <w:r>
        <w:rPr>
          <w:sz w:val="22"/>
          <w:szCs w:val="22"/>
        </w:rPr>
        <w:t xml:space="preserve">Before designing the future state, the group must reach shared agreement on what is broken today. Slide 5 presents thirteen "big rocks" — the friction points most commonly cited by PSMs, partners, and stakeholders when describing the current enablement experience.</w:t>
      </w:r>
    </w:p>
    <w:p>
      <w:pPr>
        <w:spacing w:after="100" w:before="40"/>
      </w:pPr>
      <w:r>
        <w:rPr>
          <w:sz w:val="22"/>
          <w:szCs w:val="22"/>
        </w:rPr>
        <w:t xml:space="preserve">These are not hypothetical. They were surfaced directly from the field and from internal stakeholder conversations. Use this section to validate, rank, and add to the list before moving forward.</w:t>
      </w:r>
    </w:p>
    <w:p>
      <w:pPr>
        <w:pStyle w:val="Heading2"/>
        <w:spacing w:after="120" w:before="320"/>
      </w:pPr>
      <w:r>
        <w:t xml:space="preserve">The Thirteen Big Rocks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Friction Point</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Layer Affected</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Discussion Notes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1</w:t>
            </w:r>
          </w:p>
        </w:tc>
        <w:tc>
          <w:tcPr>
            <w:tcW w:type="dxa" w:w="2250"/>
            <w:tcBorders>
              <w:top w:val="single" w:color="D8D6D0" w:sz="1"/>
              <w:left w:val="single" w:color="D8D6D0" w:sz="1"/>
              <w:bottom w:val="single" w:color="D8D6D0" w:sz="1"/>
              <w:right w:val="single" w:color="D8D6D0" w:sz="1"/>
            </w:tcBorders>
          </w:tcPr>
          <w:p>
            <w:r>
              <w:rPr>
                <w:sz w:val="18"/>
                <w:szCs w:val="18"/>
              </w:rPr>
              <w:t xml:space="preserve">Blueprints and journeys are not flexible</w:t>
            </w:r>
          </w:p>
        </w:tc>
        <w:tc>
          <w:tcPr>
            <w:tcW w:type="dxa" w:w="2250"/>
            <w:tcBorders>
              <w:top w:val="single" w:color="D8D6D0" w:sz="1"/>
              <w:left w:val="single" w:color="D8D6D0" w:sz="1"/>
              <w:bottom w:val="single" w:color="D8D6D0" w:sz="1"/>
              <w:right w:val="single" w:color="D8D6D0" w:sz="1"/>
            </w:tcBorders>
          </w:tcPr>
          <w:p>
            <w:r>
              <w:rPr>
                <w:sz w:val="18"/>
                <w:szCs w:val="18"/>
              </w:rPr>
              <w:t xml:space="preserve">Layer 2</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2</w:t>
            </w:r>
          </w:p>
        </w:tc>
        <w:tc>
          <w:tcPr>
            <w:tcW w:type="dxa" w:w="2250"/>
            <w:tcBorders>
              <w:top w:val="single" w:color="D8D6D0" w:sz="1"/>
              <w:left w:val="single" w:color="D8D6D0" w:sz="1"/>
              <w:bottom w:val="single" w:color="D8D6D0" w:sz="1"/>
              <w:right w:val="single" w:color="D8D6D0" w:sz="1"/>
            </w:tcBorders>
          </w:tcPr>
          <w:p>
            <w:r>
              <w:rPr>
                <w:sz w:val="18"/>
                <w:szCs w:val="18"/>
              </w:rPr>
              <w:t xml:space="preserve">Content maturity and availability</w:t>
            </w:r>
          </w:p>
        </w:tc>
        <w:tc>
          <w:tcPr>
            <w:tcW w:type="dxa" w:w="2250"/>
            <w:tcBorders>
              <w:top w:val="single" w:color="D8D6D0" w:sz="1"/>
              <w:left w:val="single" w:color="D8D6D0" w:sz="1"/>
              <w:bottom w:val="single" w:color="D8D6D0" w:sz="1"/>
              <w:right w:val="single" w:color="D8D6D0" w:sz="1"/>
            </w:tcBorders>
          </w:tcPr>
          <w:p>
            <w:r>
              <w:rPr>
                <w:sz w:val="18"/>
                <w:szCs w:val="18"/>
              </w:rPr>
              <w:t xml:space="preserve">Layer 1</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3</w:t>
            </w:r>
          </w:p>
        </w:tc>
        <w:tc>
          <w:tcPr>
            <w:tcW w:type="dxa" w:w="2250"/>
            <w:tcBorders>
              <w:top w:val="single" w:color="D8D6D0" w:sz="1"/>
              <w:left w:val="single" w:color="D8D6D0" w:sz="1"/>
              <w:bottom w:val="single" w:color="D8D6D0" w:sz="1"/>
              <w:right w:val="single" w:color="D8D6D0" w:sz="1"/>
            </w:tcBorders>
          </w:tcPr>
          <w:p>
            <w:r>
              <w:rPr>
                <w:sz w:val="18"/>
                <w:szCs w:val="18"/>
              </w:rPr>
              <w:t xml:space="preserve">Good on delivery, not so good on pre-sales</w:t>
            </w:r>
          </w:p>
        </w:tc>
        <w:tc>
          <w:tcPr>
            <w:tcW w:type="dxa" w:w="2250"/>
            <w:tcBorders>
              <w:top w:val="single" w:color="D8D6D0" w:sz="1"/>
              <w:left w:val="single" w:color="D8D6D0" w:sz="1"/>
              <w:bottom w:val="single" w:color="D8D6D0" w:sz="1"/>
              <w:right w:val="single" w:color="D8D6D0" w:sz="1"/>
            </w:tcBorders>
          </w:tcPr>
          <w:p>
            <w:r>
              <w:rPr>
                <w:sz w:val="18"/>
                <w:szCs w:val="18"/>
              </w:rPr>
              <w:t xml:space="preserve">Layer 2</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4</w:t>
            </w:r>
          </w:p>
        </w:tc>
        <w:tc>
          <w:tcPr>
            <w:tcW w:type="dxa" w:w="2250"/>
            <w:tcBorders>
              <w:top w:val="single" w:color="D8D6D0" w:sz="1"/>
              <w:left w:val="single" w:color="D8D6D0" w:sz="1"/>
              <w:bottom w:val="single" w:color="D8D6D0" w:sz="1"/>
              <w:right w:val="single" w:color="D8D6D0" w:sz="1"/>
            </w:tcBorders>
          </w:tcPr>
          <w:p>
            <w:r>
              <w:rPr>
                <w:sz w:val="18"/>
                <w:szCs w:val="18"/>
              </w:rPr>
              <w:t xml:space="preserve">Metrics — no consistent measurement</w:t>
            </w:r>
          </w:p>
        </w:tc>
        <w:tc>
          <w:tcPr>
            <w:tcW w:type="dxa" w:w="2250"/>
            <w:tcBorders>
              <w:top w:val="single" w:color="D8D6D0" w:sz="1"/>
              <w:left w:val="single" w:color="D8D6D0" w:sz="1"/>
              <w:bottom w:val="single" w:color="D8D6D0" w:sz="1"/>
              <w:right w:val="single" w:color="D8D6D0" w:sz="1"/>
            </w:tcBorders>
          </w:tcPr>
          <w:p>
            <w:r>
              <w:rPr>
                <w:sz w:val="18"/>
                <w:szCs w:val="18"/>
              </w:rPr>
              <w:t xml:space="preserve">All</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5</w:t>
            </w:r>
          </w:p>
        </w:tc>
        <w:tc>
          <w:tcPr>
            <w:tcW w:type="dxa" w:w="2250"/>
            <w:tcBorders>
              <w:top w:val="single" w:color="D8D6D0" w:sz="1"/>
              <w:left w:val="single" w:color="D8D6D0" w:sz="1"/>
              <w:bottom w:val="single" w:color="D8D6D0" w:sz="1"/>
              <w:right w:val="single" w:color="D8D6D0" w:sz="1"/>
            </w:tcBorders>
          </w:tcPr>
          <w:p>
            <w:r>
              <w:rPr>
                <w:sz w:val="18"/>
                <w:szCs w:val="18"/>
              </w:rPr>
              <w:t xml:space="preserve">Scale — model cannot grow with partner base</w:t>
            </w:r>
          </w:p>
        </w:tc>
        <w:tc>
          <w:tcPr>
            <w:tcW w:type="dxa" w:w="2250"/>
            <w:tcBorders>
              <w:top w:val="single" w:color="D8D6D0" w:sz="1"/>
              <w:left w:val="single" w:color="D8D6D0" w:sz="1"/>
              <w:bottom w:val="single" w:color="D8D6D0" w:sz="1"/>
              <w:right w:val="single" w:color="D8D6D0" w:sz="1"/>
            </w:tcBorders>
          </w:tcPr>
          <w:p>
            <w:r>
              <w:rPr>
                <w:sz w:val="18"/>
                <w:szCs w:val="18"/>
              </w:rPr>
              <w:t xml:space="preserve">All</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6</w:t>
            </w:r>
          </w:p>
        </w:tc>
        <w:tc>
          <w:tcPr>
            <w:tcW w:type="dxa" w:w="2250"/>
            <w:tcBorders>
              <w:top w:val="single" w:color="D8D6D0" w:sz="1"/>
              <w:left w:val="single" w:color="D8D6D0" w:sz="1"/>
              <w:bottom w:val="single" w:color="D8D6D0" w:sz="1"/>
              <w:right w:val="single" w:color="D8D6D0" w:sz="1"/>
            </w:tcBorders>
          </w:tcPr>
          <w:p>
            <w:r>
              <w:rPr>
                <w:sz w:val="18"/>
                <w:szCs w:val="18"/>
              </w:rPr>
              <w:t xml:space="preserve">Ownership — unclear who is responsible</w:t>
            </w:r>
          </w:p>
        </w:tc>
        <w:tc>
          <w:tcPr>
            <w:tcW w:type="dxa" w:w="2250"/>
            <w:tcBorders>
              <w:top w:val="single" w:color="D8D6D0" w:sz="1"/>
              <w:left w:val="single" w:color="D8D6D0" w:sz="1"/>
              <w:bottom w:val="single" w:color="D8D6D0" w:sz="1"/>
              <w:right w:val="single" w:color="D8D6D0" w:sz="1"/>
            </w:tcBorders>
          </w:tcPr>
          <w:p>
            <w:r>
              <w:rPr>
                <w:sz w:val="18"/>
                <w:szCs w:val="18"/>
              </w:rPr>
              <w:t xml:space="preserve">All</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7</w:t>
            </w:r>
          </w:p>
        </w:tc>
        <w:tc>
          <w:tcPr>
            <w:tcW w:type="dxa" w:w="2250"/>
            <w:tcBorders>
              <w:top w:val="single" w:color="D8D6D0" w:sz="1"/>
              <w:left w:val="single" w:color="D8D6D0" w:sz="1"/>
              <w:bottom w:val="single" w:color="D8D6D0" w:sz="1"/>
              <w:right w:val="single" w:color="D8D6D0" w:sz="1"/>
            </w:tcBorders>
          </w:tcPr>
          <w:p>
            <w:r>
              <w:rPr>
                <w:sz w:val="18"/>
                <w:szCs w:val="18"/>
              </w:rPr>
              <w:t xml:space="preserve">RACI on enablement is undefined</w:t>
            </w:r>
          </w:p>
        </w:tc>
        <w:tc>
          <w:tcPr>
            <w:tcW w:type="dxa" w:w="2250"/>
            <w:tcBorders>
              <w:top w:val="single" w:color="D8D6D0" w:sz="1"/>
              <w:left w:val="single" w:color="D8D6D0" w:sz="1"/>
              <w:bottom w:val="single" w:color="D8D6D0" w:sz="1"/>
              <w:right w:val="single" w:color="D8D6D0" w:sz="1"/>
            </w:tcBorders>
          </w:tcPr>
          <w:p>
            <w:r>
              <w:rPr>
                <w:sz w:val="18"/>
                <w:szCs w:val="18"/>
              </w:rPr>
              <w:t xml:space="preserve">All</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8</w:t>
            </w:r>
          </w:p>
        </w:tc>
        <w:tc>
          <w:tcPr>
            <w:tcW w:type="dxa" w:w="2250"/>
            <w:tcBorders>
              <w:top w:val="single" w:color="D8D6D0" w:sz="1"/>
              <w:left w:val="single" w:color="D8D6D0" w:sz="1"/>
              <w:bottom w:val="single" w:color="D8D6D0" w:sz="1"/>
              <w:right w:val="single" w:color="D8D6D0" w:sz="1"/>
            </w:tcBorders>
          </w:tcPr>
          <w:p>
            <w:r>
              <w:rPr>
                <w:sz w:val="18"/>
                <w:szCs w:val="18"/>
              </w:rPr>
              <w:t xml:space="preserve">Not self-serve — everything requires PSM involvement</w:t>
            </w:r>
          </w:p>
        </w:tc>
        <w:tc>
          <w:tcPr>
            <w:tcW w:type="dxa" w:w="2250"/>
            <w:tcBorders>
              <w:top w:val="single" w:color="D8D6D0" w:sz="1"/>
              <w:left w:val="single" w:color="D8D6D0" w:sz="1"/>
              <w:bottom w:val="single" w:color="D8D6D0" w:sz="1"/>
              <w:right w:val="single" w:color="D8D6D0" w:sz="1"/>
            </w:tcBorders>
          </w:tcPr>
          <w:p>
            <w:r>
              <w:rPr>
                <w:sz w:val="18"/>
                <w:szCs w:val="18"/>
              </w:rPr>
              <w:t xml:space="preserve">Layer 1</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9</w:t>
            </w:r>
          </w:p>
        </w:tc>
        <w:tc>
          <w:tcPr>
            <w:tcW w:type="dxa" w:w="2250"/>
            <w:tcBorders>
              <w:top w:val="single" w:color="D8D6D0" w:sz="1"/>
              <w:left w:val="single" w:color="D8D6D0" w:sz="1"/>
              <w:bottom w:val="single" w:color="D8D6D0" w:sz="1"/>
              <w:right w:val="single" w:color="D8D6D0" w:sz="1"/>
            </w:tcBorders>
          </w:tcPr>
          <w:p>
            <w:r>
              <w:rPr>
                <w:sz w:val="18"/>
                <w:szCs w:val="18"/>
              </w:rPr>
              <w:t xml:space="preserve">Access control — wrong people see wrong content</w:t>
            </w:r>
          </w:p>
        </w:tc>
        <w:tc>
          <w:tcPr>
            <w:tcW w:type="dxa" w:w="2250"/>
            <w:tcBorders>
              <w:top w:val="single" w:color="D8D6D0" w:sz="1"/>
              <w:left w:val="single" w:color="D8D6D0" w:sz="1"/>
              <w:bottom w:val="single" w:color="D8D6D0" w:sz="1"/>
              <w:right w:val="single" w:color="D8D6D0" w:sz="1"/>
            </w:tcBorders>
          </w:tcPr>
          <w:p>
            <w:r>
              <w:rPr>
                <w:sz w:val="18"/>
                <w:szCs w:val="18"/>
              </w:rPr>
              <w:t xml:space="preserve">Layer 1</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10</w:t>
            </w:r>
          </w:p>
        </w:tc>
        <w:tc>
          <w:tcPr>
            <w:tcW w:type="dxa" w:w="2250"/>
            <w:tcBorders>
              <w:top w:val="single" w:color="D8D6D0" w:sz="1"/>
              <w:left w:val="single" w:color="D8D6D0" w:sz="1"/>
              <w:bottom w:val="single" w:color="D8D6D0" w:sz="1"/>
              <w:right w:val="single" w:color="D8D6D0" w:sz="1"/>
            </w:tcBorders>
          </w:tcPr>
          <w:p>
            <w:r>
              <w:rPr>
                <w:sz w:val="18"/>
                <w:szCs w:val="18"/>
              </w:rPr>
              <w:t xml:space="preserve">PSM = low value, high touch</w:t>
            </w:r>
          </w:p>
        </w:tc>
        <w:tc>
          <w:tcPr>
            <w:tcW w:type="dxa" w:w="2250"/>
            <w:tcBorders>
              <w:top w:val="single" w:color="D8D6D0" w:sz="1"/>
              <w:left w:val="single" w:color="D8D6D0" w:sz="1"/>
              <w:bottom w:val="single" w:color="D8D6D0" w:sz="1"/>
              <w:right w:val="single" w:color="D8D6D0" w:sz="1"/>
            </w:tcBorders>
          </w:tcPr>
          <w:p>
            <w:r>
              <w:rPr>
                <w:sz w:val="18"/>
                <w:szCs w:val="18"/>
              </w:rPr>
              <w:t xml:space="preserve">Governance</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11</w:t>
            </w:r>
          </w:p>
        </w:tc>
        <w:tc>
          <w:tcPr>
            <w:tcW w:type="dxa" w:w="2250"/>
            <w:tcBorders>
              <w:top w:val="single" w:color="D8D6D0" w:sz="1"/>
              <w:left w:val="single" w:color="D8D6D0" w:sz="1"/>
              <w:bottom w:val="single" w:color="D8D6D0" w:sz="1"/>
              <w:right w:val="single" w:color="D8D6D0" w:sz="1"/>
            </w:tcBorders>
          </w:tcPr>
          <w:p>
            <w:r>
              <w:rPr>
                <w:sz w:val="18"/>
                <w:szCs w:val="18"/>
              </w:rPr>
              <w:t xml:space="preserve">No reuse — every engagement starts from scratch</w:t>
            </w:r>
          </w:p>
        </w:tc>
        <w:tc>
          <w:tcPr>
            <w:tcW w:type="dxa" w:w="2250"/>
            <w:tcBorders>
              <w:top w:val="single" w:color="D8D6D0" w:sz="1"/>
              <w:left w:val="single" w:color="D8D6D0" w:sz="1"/>
              <w:bottom w:val="single" w:color="D8D6D0" w:sz="1"/>
              <w:right w:val="single" w:color="D8D6D0" w:sz="1"/>
            </w:tcBorders>
          </w:tcPr>
          <w:p>
            <w:r>
              <w:rPr>
                <w:sz w:val="18"/>
                <w:szCs w:val="18"/>
              </w:rPr>
              <w:t xml:space="preserve">Layer 1</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12</w:t>
            </w:r>
          </w:p>
        </w:tc>
        <w:tc>
          <w:tcPr>
            <w:tcW w:type="dxa" w:w="2250"/>
            <w:tcBorders>
              <w:top w:val="single" w:color="D8D6D0" w:sz="1"/>
              <w:left w:val="single" w:color="D8D6D0" w:sz="1"/>
              <w:bottom w:val="single" w:color="D8D6D0" w:sz="1"/>
              <w:right w:val="single" w:color="D8D6D0" w:sz="1"/>
            </w:tcBorders>
          </w:tcPr>
          <w:p>
            <w:r>
              <w:rPr>
                <w:sz w:val="18"/>
                <w:szCs w:val="18"/>
              </w:rPr>
              <w:t xml:space="preserve">Everyone does everything — no specialization</w:t>
            </w:r>
          </w:p>
        </w:tc>
        <w:tc>
          <w:tcPr>
            <w:tcW w:type="dxa" w:w="2250"/>
            <w:tcBorders>
              <w:top w:val="single" w:color="D8D6D0" w:sz="1"/>
              <w:left w:val="single" w:color="D8D6D0" w:sz="1"/>
              <w:bottom w:val="single" w:color="D8D6D0" w:sz="1"/>
              <w:right w:val="single" w:color="D8D6D0" w:sz="1"/>
            </w:tcBorders>
          </w:tcPr>
          <w:p>
            <w:r>
              <w:rPr>
                <w:sz w:val="18"/>
                <w:szCs w:val="18"/>
              </w:rPr>
              <w:t xml:space="preserve">Layer 2</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13</w:t>
            </w:r>
          </w:p>
        </w:tc>
        <w:tc>
          <w:tcPr>
            <w:tcW w:type="dxa" w:w="2250"/>
            <w:tcBorders>
              <w:top w:val="single" w:color="D8D6D0" w:sz="1"/>
              <w:left w:val="single" w:color="D8D6D0" w:sz="1"/>
              <w:bottom w:val="single" w:color="D8D6D0" w:sz="1"/>
              <w:right w:val="single" w:color="D8D6D0" w:sz="1"/>
            </w:tcBorders>
          </w:tcPr>
          <w:p>
            <w:r>
              <w:rPr>
                <w:sz w:val="18"/>
                <w:szCs w:val="18"/>
              </w:rPr>
              <w:t xml:space="preserve">People and change management</w:t>
            </w:r>
          </w:p>
        </w:tc>
        <w:tc>
          <w:tcPr>
            <w:tcW w:type="dxa" w:w="2250"/>
            <w:tcBorders>
              <w:top w:val="single" w:color="D8D6D0" w:sz="1"/>
              <w:left w:val="single" w:color="D8D6D0" w:sz="1"/>
              <w:bottom w:val="single" w:color="D8D6D0" w:sz="1"/>
              <w:right w:val="single" w:color="D8D6D0" w:sz="1"/>
            </w:tcBorders>
          </w:tcPr>
          <w:p>
            <w:r>
              <w:rPr>
                <w:sz w:val="18"/>
                <w:szCs w:val="18"/>
              </w:rPr>
              <w:t xml:space="preserve">All</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Facilitation Guide</w:t>
      </w:r>
    </w:p>
    <w:p>
      <w:pPr>
        <w:spacing w:after="100" w:before="40"/>
      </w:pPr>
      <w:r>
        <w:rPr>
          <w:sz w:val="22"/>
          <w:szCs w:val="22"/>
        </w:rPr>
        <w:t xml:space="preserve">Display slide 5. Give the group 3 minutes to read silently. Then:</w:t>
      </w:r>
    </w:p>
    <w:p>
      <w:pPr>
        <w:pStyle w:val="ListParagraph"/>
        <w:numPr>
          <w:ilvl w:val="0"/>
          <w:numId w:val="2"/>
        </w:numPr>
      </w:pPr>
      <w:r>
        <w:rPr>
          <w:sz w:val="22"/>
          <w:szCs w:val="22"/>
        </w:rPr>
        <w:t xml:space="preserve">Ask: "Is anything missing from this list that you consider a bigger problem?"</w:t>
      </w:r>
    </w:p>
    <w:p>
      <w:pPr>
        <w:pStyle w:val="ListParagraph"/>
        <w:numPr>
          <w:ilvl w:val="0"/>
          <w:numId w:val="2"/>
        </w:numPr>
      </w:pPr>
      <w:r>
        <w:rPr>
          <w:sz w:val="22"/>
          <w:szCs w:val="22"/>
        </w:rPr>
        <w:t xml:space="preserve">Dot-vote (use Exercise B from Part 11) on the top 3 most painful.</w:t>
      </w:r>
    </w:p>
    <w:p>
      <w:pPr>
        <w:pStyle w:val="ListParagraph"/>
        <w:numPr>
          <w:ilvl w:val="0"/>
          <w:numId w:val="2"/>
        </w:numPr>
      </w:pPr>
      <w:r>
        <w:rPr>
          <w:sz w:val="22"/>
          <w:szCs w:val="22"/>
        </w:rPr>
        <w:t xml:space="preserve">For each of the top 3: capture why it is painful, what it costs (partner time, pipeline, quality), and what solving it would unlock.</w:t>
      </w:r>
    </w:p>
    <w:p>
      <w:pPr>
        <w:spacing w:after="60" w:before="100"/>
      </w:pPr>
      <w:r>
        <w:rPr>
          <w:b/>
          <w:bCs/>
          <w:color w:val="FF6100"/>
          <w:sz w:val="18"/>
          <w:szCs w:val="18"/>
        </w:rPr>
        <w:t xml:space="preserve">DISCUSS  |  </w:t>
      </w:r>
      <w:r>
        <w:rPr>
          <w:i/>
          <w:iCs/>
          <w:color w:val="FF6100"/>
          <w:sz w:val="22"/>
          <w:szCs w:val="22"/>
        </w:rPr>
        <w:t xml:space="preserve">Which of these is costing the most in partner trust, pipeline, or delivery quality right now?</w:t>
      </w:r>
    </w:p>
    <w:p>
      <w:pPr>
        <w:spacing w:after="60" w:before="100"/>
      </w:pPr>
      <w:r>
        <w:rPr>
          <w:b/>
          <w:bCs/>
          <w:color w:val="FF6100"/>
          <w:sz w:val="18"/>
          <w:szCs w:val="18"/>
        </w:rPr>
        <w:t xml:space="preserve">DISCUSS  |  </w:t>
      </w:r>
      <w:r>
        <w:rPr>
          <w:i/>
          <w:iCs/>
          <w:color w:val="FF6100"/>
          <w:sz w:val="22"/>
          <w:szCs w:val="22"/>
        </w:rPr>
        <w:t xml:space="preserve">Which ones are symptoms of deeper root causes? (e.g., "no reuse" and "everyone does everything" may both trace back to undefined roles and missing journey structure)</w:t>
      </w:r>
    </w:p>
    <w:p>
      <w:pPr>
        <w:spacing w:after="60" w:before="100"/>
      </w:pPr>
      <w:r>
        <w:rPr>
          <w:b/>
          <w:bCs/>
          <w:color w:val="FF6100"/>
          <w:sz w:val="18"/>
          <w:szCs w:val="18"/>
        </w:rPr>
        <w:t xml:space="preserve">DISCUSS  |  </w:t>
      </w:r>
      <w:r>
        <w:rPr>
          <w:i/>
          <w:iCs/>
          <w:color w:val="FF6100"/>
          <w:sz w:val="22"/>
          <w:szCs w:val="22"/>
        </w:rPr>
        <w:t xml:space="preserve">Which would be solved automatically if the Connected Enablement framework were fully in place?</w:t>
      </w:r>
    </w:p>
    <w:p>
      <w:pPr>
        <w:pStyle w:val="Heading2"/>
        <w:spacing w:after="120" w:before="320"/>
      </w:pPr>
      <w:r>
        <w:t xml:space="preserve">From Big Rocks to Design Decisions</w:t>
      </w:r>
    </w:p>
    <w:p>
      <w:pPr>
        <w:spacing w:after="100" w:before="40"/>
      </w:pPr>
      <w:r>
        <w:rPr>
          <w:sz w:val="22"/>
          <w:szCs w:val="22"/>
        </w:rPr>
        <w:t xml:space="preserve">Each big rock should map to a design decision in the workshop. Use this table to close the loop.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Big Rock</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Root Cause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Framework Response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Priority</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Blueprints not flexible</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Modular journey structure with configurable stage content</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Content gaps</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Layer 1 inventory + gap analysis + prioritized backlog</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Weak pre-sales enablement</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Dedicated Pre-Sales role journey with discovery &amp; demo stages</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No metrics</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Journey-stage KPIs tied to pipeline, quality, and CSAT</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Cannot scale</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Self-service Layer 1 + prescriptive journeys + clear RACI</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Ownership unclear</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Defined RACI per layer — see Part 8</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Not self-serve</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Academy courses as the primary Layer 1 vehicle</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PSM = low value, high touch</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Automate routine assignments; PSM focuses on gate review and coaching</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No reuse</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Asset tagging + journey assembly from shared library</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Everyone does everything</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Role-specific journeys with clear scope per role</w:t>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bl>
    <w:p>
      <w:r>
        <w:br w:type="page"/>
      </w:r>
    </w:p>
    <w:p>
      <w:pPr>
        <w:pStyle w:val="Heading1"/>
        <w:spacing w:after="160" w:before="400"/>
      </w:pPr>
      <w:r>
        <w:t xml:space="preserve">Part 3 — Roles</w:t>
      </w:r>
    </w:p>
    <w:p>
      <w:pPr>
        <w:spacing w:after="60" w:before="60"/>
      </w:pPr>
      <w:r>
        <w:rPr>
          <w:b/>
          <w:bCs/>
          <w:color w:val="888888"/>
          <w:sz w:val="18"/>
          <w:szCs w:val="18"/>
        </w:rPr>
        <w:t xml:space="preserve">Prototype Reference  </w:t>
      </w:r>
      <w:r>
        <w:rPr>
          <w:i/>
          <w:iCs/>
          <w:color w:val="888888"/>
          <w:sz w:val="18"/>
          <w:szCs w:val="18"/>
        </w:rPr>
        <w:t xml:space="preserve">Slide 6: Select Your Role</w:t>
      </w:r>
    </w:p>
    <w:p>
      <w:pPr>
        <w:spacing w:after="60" w:before="60"/>
      </w:pPr>
      <w:r>
        <w:rPr>
          <w:b/>
          <w:bCs/>
          <w:color w:val="888888"/>
          <w:sz w:val="18"/>
          <w:szCs w:val="18"/>
        </w:rPr>
        <w:t xml:space="preserve">Prototype Reference  </w:t>
      </w:r>
      <w:r>
        <w:rPr>
          <w:i/>
          <w:iCs/>
          <w:color w:val="888888"/>
          <w:sz w:val="18"/>
          <w:szCs w:val="18"/>
        </w:rPr>
        <w:t xml:space="preserve">Slide 11: Individual Role Paths — Admin View</w:t>
      </w:r>
    </w:p>
    <w:p>
      <w:pPr>
        <w:spacing w:after="100" w:before="40"/>
      </w:pPr>
      <w:r>
        <w:rPr>
          <w:sz w:val="22"/>
          <w:szCs w:val="22"/>
        </w:rPr>
        <w:t xml:space="preserve">A partner organization is made up of many roles — each with a different relationship to Anaplan, a different enablement need, and a different definition of success. The framework recognizes three primary role categories visible in the prototype, plus a broader taxonomy of fourteen roles.</w:t>
      </w:r>
    </w:p>
    <w:p>
      <w:pPr>
        <w:pStyle w:val="Heading2"/>
        <w:spacing w:after="120" w:before="320"/>
      </w:pPr>
      <w:r>
        <w:t xml:space="preserve">The Three Primary Roles (Slide 6)</w:t>
      </w:r>
    </w:p>
    <w:p>
      <w:pPr>
        <w:spacing w:after="100" w:before="40"/>
      </w:pPr>
      <w:r>
        <w:rPr>
          <w:sz w:val="22"/>
          <w:szCs w:val="22"/>
        </w:rPr>
        <w:t xml:space="preserve">Slide 6 presents the three partner-facing roles as interactive cards. Selecting a role reveals a five-stage journey with sample tasks at each stage.</w:t>
      </w:r>
    </w:p>
    <w:p>
      <w:pPr>
        <w:pStyle w:val="Heading3"/>
        <w:spacing w:after="100" w:before="240"/>
      </w:pPr>
      <w:r>
        <w:t xml:space="preserve">Sales</w:t>
      </w:r>
    </w:p>
    <w:p>
      <w:pPr>
        <w:spacing w:after="100" w:before="40"/>
      </w:pPr>
      <w:r>
        <w:rPr>
          <w:sz w:val="22"/>
          <w:szCs w:val="22"/>
        </w:rPr>
        <w:t xml:space="preserve">Identify, qualify, and close Anaplan opportunities with confidence across every product and industry.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Stage</w:t>
            </w:r>
          </w:p>
        </w:tc>
        <w:tc>
          <w:tcPr>
            <w:tcW w:type="dxa" w:w="4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Sample Tasks</w:t>
            </w:r>
          </w:p>
        </w:tc>
      </w:tr>
      <w:tr>
        <w:tc>
          <w:tcPr>
            <w:tcW w:type="dxa" w:w="4500"/>
            <w:tcBorders>
              <w:top w:val="single" w:color="D8D6D0" w:sz="1"/>
              <w:left w:val="single" w:color="D8D6D0" w:sz="1"/>
              <w:bottom w:val="single" w:color="D8D6D0" w:sz="1"/>
              <w:right w:val="single" w:color="D8D6D0" w:sz="1"/>
            </w:tcBorders>
          </w:tcPr>
          <w:p>
            <w:r>
              <w:rPr>
                <w:sz w:val="18"/>
                <w:szCs w:val="18"/>
              </w:rPr>
              <w:t xml:space="preserve">Registered</w:t>
            </w:r>
          </w:p>
        </w:tc>
        <w:tc>
          <w:tcPr>
            <w:tcW w:type="dxa" w:w="4500"/>
            <w:tcBorders>
              <w:top w:val="single" w:color="D8D6D0" w:sz="1"/>
              <w:left w:val="single" w:color="D8D6D0" w:sz="1"/>
              <w:bottom w:val="single" w:color="D8D6D0" w:sz="1"/>
              <w:right w:val="single" w:color="D8D6D0" w:sz="1"/>
            </w:tcBorders>
          </w:tcPr>
          <w:p>
            <w:r>
              <w:rPr>
                <w:sz w:val="18"/>
                <w:szCs w:val="18"/>
              </w:rPr>
              <w:t xml:space="preserve">Join the partner portal · Complete Connected Planning overview · Attend Anaplan sales kickoff</w:t>
            </w:r>
          </w:p>
        </w:tc>
      </w:tr>
      <w:tr>
        <w:tc>
          <w:tcPr>
            <w:tcW w:type="dxa" w:w="4500"/>
            <w:tcBorders>
              <w:top w:val="single" w:color="D8D6D0" w:sz="1"/>
              <w:left w:val="single" w:color="D8D6D0" w:sz="1"/>
              <w:bottom w:val="single" w:color="D8D6D0" w:sz="1"/>
              <w:right w:val="single" w:color="D8D6D0" w:sz="1"/>
            </w:tcBorders>
          </w:tcPr>
          <w:p>
            <w:r>
              <w:rPr>
                <w:sz w:val="18"/>
                <w:szCs w:val="18"/>
              </w:rPr>
              <w:t xml:space="preserve">Trained</w:t>
            </w:r>
          </w:p>
        </w:tc>
        <w:tc>
          <w:tcPr>
            <w:tcW w:type="dxa" w:w="4500"/>
            <w:tcBorders>
              <w:top w:val="single" w:color="D8D6D0" w:sz="1"/>
              <w:left w:val="single" w:color="D8D6D0" w:sz="1"/>
              <w:bottom w:val="single" w:color="D8D6D0" w:sz="1"/>
              <w:right w:val="single" w:color="D8D6D0" w:sz="1"/>
            </w:tcBorders>
          </w:tcPr>
          <w:p>
            <w:r>
              <w:rPr>
                <w:sz w:val="18"/>
                <w:szCs w:val="18"/>
              </w:rPr>
              <w:t xml:space="preserve">Anaplan Way — Sales Motion · Application value proposition (focus area) · Discovery for Sellers workshop</w:t>
            </w:r>
          </w:p>
        </w:tc>
      </w:tr>
      <w:tr>
        <w:tc>
          <w:tcPr>
            <w:tcW w:type="dxa" w:w="4500"/>
            <w:tcBorders>
              <w:top w:val="single" w:color="D8D6D0" w:sz="1"/>
              <w:left w:val="single" w:color="D8D6D0" w:sz="1"/>
              <w:bottom w:val="single" w:color="D8D6D0" w:sz="1"/>
              <w:right w:val="single" w:color="D8D6D0" w:sz="1"/>
            </w:tcBorders>
          </w:tcPr>
          <w:p>
            <w:r>
              <w:rPr>
                <w:sz w:val="18"/>
                <w:szCs w:val="18"/>
              </w:rPr>
              <w:t xml:space="preserve">Certified</w:t>
            </w:r>
          </w:p>
        </w:tc>
        <w:tc>
          <w:tcPr>
            <w:tcW w:type="dxa" w:w="4500"/>
            <w:tcBorders>
              <w:top w:val="single" w:color="D8D6D0" w:sz="1"/>
              <w:left w:val="single" w:color="D8D6D0" w:sz="1"/>
              <w:bottom w:val="single" w:color="D8D6D0" w:sz="1"/>
              <w:right w:val="single" w:color="D8D6D0" w:sz="1"/>
            </w:tcBorders>
          </w:tcPr>
          <w:p>
            <w:r>
              <w:rPr>
                <w:sz w:val="18"/>
                <w:szCs w:val="18"/>
              </w:rPr>
              <w:t xml:space="preserve">Pass Sales certification · Business Case Development · Competitive Positioning</w:t>
            </w:r>
          </w:p>
        </w:tc>
      </w:tr>
      <w:tr>
        <w:tc>
          <w:tcPr>
            <w:tcW w:type="dxa" w:w="4500"/>
            <w:tcBorders>
              <w:top w:val="single" w:color="D8D6D0" w:sz="1"/>
              <w:left w:val="single" w:color="D8D6D0" w:sz="1"/>
              <w:bottom w:val="single" w:color="D8D6D0" w:sz="1"/>
              <w:right w:val="single" w:color="D8D6D0" w:sz="1"/>
            </w:tcBorders>
          </w:tcPr>
          <w:p>
            <w:r>
              <w:rPr>
                <w:sz w:val="18"/>
                <w:szCs w:val="18"/>
              </w:rPr>
              <w:t xml:space="preserve">Delivering</w:t>
            </w:r>
          </w:p>
        </w:tc>
        <w:tc>
          <w:tcPr>
            <w:tcW w:type="dxa" w:w="4500"/>
            <w:tcBorders>
              <w:top w:val="single" w:color="D8D6D0" w:sz="1"/>
              <w:left w:val="single" w:color="D8D6D0" w:sz="1"/>
              <w:bottom w:val="single" w:color="D8D6D0" w:sz="1"/>
              <w:right w:val="single" w:color="D8D6D0" w:sz="1"/>
            </w:tcBorders>
          </w:tcPr>
          <w:p>
            <w:r>
              <w:rPr>
                <w:sz w:val="18"/>
                <w:szCs w:val="18"/>
              </w:rPr>
              <w:t xml:space="preserve">Deliver first qualified discovery meeting · Close first partner-led opportunity · Earn GTM Blueprint</w:t>
            </w:r>
          </w:p>
        </w:tc>
      </w:tr>
      <w:tr>
        <w:tc>
          <w:tcPr>
            <w:tcW w:type="dxa" w:w="4500"/>
            <w:tcBorders>
              <w:top w:val="single" w:color="D8D6D0" w:sz="1"/>
              <w:left w:val="single" w:color="D8D6D0" w:sz="1"/>
              <w:bottom w:val="single" w:color="D8D6D0" w:sz="1"/>
              <w:right w:val="single" w:color="D8D6D0" w:sz="1"/>
            </w:tcBorders>
          </w:tcPr>
          <w:p>
            <w:r>
              <w:rPr>
                <w:sz w:val="18"/>
                <w:szCs w:val="18"/>
              </w:rPr>
              <w:t xml:space="preserve">Expert</w:t>
            </w:r>
          </w:p>
        </w:tc>
        <w:tc>
          <w:tcPr>
            <w:tcW w:type="dxa" w:w="4500"/>
            <w:tcBorders>
              <w:top w:val="single" w:color="D8D6D0" w:sz="1"/>
              <w:left w:val="single" w:color="D8D6D0" w:sz="1"/>
              <w:bottom w:val="single" w:color="D8D6D0" w:sz="1"/>
              <w:right w:val="single" w:color="D8D6D0" w:sz="1"/>
            </w:tcBorders>
          </w:tcPr>
          <w:p>
            <w:r>
              <w:rPr>
                <w:sz w:val="18"/>
                <w:szCs w:val="18"/>
              </w:rPr>
              <w:t xml:space="preserve">Consistent pipeline generation · Coach junior sellers · Drive strategic accounts</w:t>
            </w:r>
          </w:p>
        </w:tc>
      </w:tr>
    </w:tbl>
    <w:p>
      <w:pPr>
        <w:pStyle w:val="Heading3"/>
        <w:spacing w:after="100" w:before="240"/>
      </w:pPr>
      <w:r>
        <w:t xml:space="preserve">Pre-Sales</w:t>
      </w:r>
    </w:p>
    <w:p>
      <w:pPr>
        <w:spacing w:after="100" w:before="40"/>
      </w:pPr>
      <w:r>
        <w:rPr>
          <w:sz w:val="22"/>
          <w:szCs w:val="22"/>
        </w:rPr>
        <w:t xml:space="preserve">Support the sales cycle with technical credibility — demos, solutioning, and proof of concept across all Anaplan products.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Stage</w:t>
            </w:r>
          </w:p>
        </w:tc>
        <w:tc>
          <w:tcPr>
            <w:tcW w:type="dxa" w:w="4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Sample Tasks</w:t>
            </w:r>
          </w:p>
        </w:tc>
      </w:tr>
      <w:tr>
        <w:tc>
          <w:tcPr>
            <w:tcW w:type="dxa" w:w="4500"/>
            <w:tcBorders>
              <w:top w:val="single" w:color="D8D6D0" w:sz="1"/>
              <w:left w:val="single" w:color="D8D6D0" w:sz="1"/>
              <w:bottom w:val="single" w:color="D8D6D0" w:sz="1"/>
              <w:right w:val="single" w:color="D8D6D0" w:sz="1"/>
            </w:tcBorders>
          </w:tcPr>
          <w:p>
            <w:r>
              <w:rPr>
                <w:sz w:val="18"/>
                <w:szCs w:val="18"/>
              </w:rPr>
              <w:t xml:space="preserve">Registered</w:t>
            </w:r>
          </w:p>
        </w:tc>
        <w:tc>
          <w:tcPr>
            <w:tcW w:type="dxa" w:w="4500"/>
            <w:tcBorders>
              <w:top w:val="single" w:color="D8D6D0" w:sz="1"/>
              <w:left w:val="single" w:color="D8D6D0" w:sz="1"/>
              <w:bottom w:val="single" w:color="D8D6D0" w:sz="1"/>
              <w:right w:val="single" w:color="D8D6D0" w:sz="1"/>
            </w:tcBorders>
          </w:tcPr>
          <w:p>
            <w:r>
              <w:rPr>
                <w:sz w:val="18"/>
                <w:szCs w:val="18"/>
              </w:rPr>
              <w:t xml:space="preserve">Join the partner portal · Complete Anaplan Essentials · Request demo environment access</w:t>
            </w:r>
          </w:p>
        </w:tc>
      </w:tr>
      <w:tr>
        <w:tc>
          <w:tcPr>
            <w:tcW w:type="dxa" w:w="4500"/>
            <w:tcBorders>
              <w:top w:val="single" w:color="D8D6D0" w:sz="1"/>
              <w:left w:val="single" w:color="D8D6D0" w:sz="1"/>
              <w:bottom w:val="single" w:color="D8D6D0" w:sz="1"/>
              <w:right w:val="single" w:color="D8D6D0" w:sz="1"/>
            </w:tcBorders>
          </w:tcPr>
          <w:p>
            <w:r>
              <w:rPr>
                <w:sz w:val="18"/>
                <w:szCs w:val="18"/>
              </w:rPr>
              <w:t xml:space="preserve">Trained</w:t>
            </w:r>
          </w:p>
        </w:tc>
        <w:tc>
          <w:tcPr>
            <w:tcW w:type="dxa" w:w="4500"/>
            <w:tcBorders>
              <w:top w:val="single" w:color="D8D6D0" w:sz="1"/>
              <w:left w:val="single" w:color="D8D6D0" w:sz="1"/>
              <w:bottom w:val="single" w:color="D8D6D0" w:sz="1"/>
              <w:right w:val="single" w:color="D8D6D0" w:sz="1"/>
            </w:tcBorders>
          </w:tcPr>
          <w:p>
            <w:r>
              <w:rPr>
                <w:sz w:val="18"/>
                <w:szCs w:val="18"/>
              </w:rPr>
              <w:t xml:space="preserve">Level 1 Model Building · Application Demo Mastery (focus area) · SC/Finance Discovery Framework</w:t>
            </w:r>
          </w:p>
        </w:tc>
      </w:tr>
      <w:tr>
        <w:tc>
          <w:tcPr>
            <w:tcW w:type="dxa" w:w="4500"/>
            <w:tcBorders>
              <w:top w:val="single" w:color="D8D6D0" w:sz="1"/>
              <w:left w:val="single" w:color="D8D6D0" w:sz="1"/>
              <w:bottom w:val="single" w:color="D8D6D0" w:sz="1"/>
              <w:right w:val="single" w:color="D8D6D0" w:sz="1"/>
            </w:tcBorders>
          </w:tcPr>
          <w:p>
            <w:r>
              <w:rPr>
                <w:sz w:val="18"/>
                <w:szCs w:val="18"/>
              </w:rPr>
              <w:t xml:space="preserve">Certified</w:t>
            </w:r>
          </w:p>
        </w:tc>
        <w:tc>
          <w:tcPr>
            <w:tcW w:type="dxa" w:w="4500"/>
            <w:tcBorders>
              <w:top w:val="single" w:color="D8D6D0" w:sz="1"/>
              <w:left w:val="single" w:color="D8D6D0" w:sz="1"/>
              <w:bottom w:val="single" w:color="D8D6D0" w:sz="1"/>
              <w:right w:val="single" w:color="D8D6D0" w:sz="1"/>
            </w:tcBorders>
          </w:tcPr>
          <w:p>
            <w:r>
              <w:rPr>
                <w:sz w:val="18"/>
                <w:szCs w:val="18"/>
              </w:rPr>
              <w:t xml:space="preserve">Pass Pre-Sales certification · Gap-Fit Analysis Methodology · Technical Objection Handling</w:t>
            </w:r>
          </w:p>
        </w:tc>
      </w:tr>
      <w:tr>
        <w:tc>
          <w:tcPr>
            <w:tcW w:type="dxa" w:w="4500"/>
            <w:tcBorders>
              <w:top w:val="single" w:color="D8D6D0" w:sz="1"/>
              <w:left w:val="single" w:color="D8D6D0" w:sz="1"/>
              <w:bottom w:val="single" w:color="D8D6D0" w:sz="1"/>
              <w:right w:val="single" w:color="D8D6D0" w:sz="1"/>
            </w:tcBorders>
          </w:tcPr>
          <w:p>
            <w:r>
              <w:rPr>
                <w:sz w:val="18"/>
                <w:szCs w:val="18"/>
              </w:rPr>
              <w:t xml:space="preserve">Delivering</w:t>
            </w:r>
          </w:p>
        </w:tc>
        <w:tc>
          <w:tcPr>
            <w:tcW w:type="dxa" w:w="4500"/>
            <w:tcBorders>
              <w:top w:val="single" w:color="D8D6D0" w:sz="1"/>
              <w:left w:val="single" w:color="D8D6D0" w:sz="1"/>
              <w:bottom w:val="single" w:color="D8D6D0" w:sz="1"/>
              <w:right w:val="single" w:color="D8D6D0" w:sz="1"/>
            </w:tcBorders>
          </w:tcPr>
          <w:p>
            <w:r>
              <w:rPr>
                <w:sz w:val="18"/>
                <w:szCs w:val="18"/>
              </w:rPr>
              <w:t xml:space="preserve">Deliver 3 coached application demos · Architect first client solution · POC Development &amp; Delivery</w:t>
            </w:r>
          </w:p>
        </w:tc>
      </w:tr>
      <w:tr>
        <w:tc>
          <w:tcPr>
            <w:tcW w:type="dxa" w:w="4500"/>
            <w:tcBorders>
              <w:top w:val="single" w:color="D8D6D0" w:sz="1"/>
              <w:left w:val="single" w:color="D8D6D0" w:sz="1"/>
              <w:bottom w:val="single" w:color="D8D6D0" w:sz="1"/>
              <w:right w:val="single" w:color="D8D6D0" w:sz="1"/>
            </w:tcBorders>
          </w:tcPr>
          <w:p>
            <w:r>
              <w:rPr>
                <w:sz w:val="18"/>
                <w:szCs w:val="18"/>
              </w:rPr>
              <w:t xml:space="preserve">Expert</w:t>
            </w:r>
          </w:p>
        </w:tc>
        <w:tc>
          <w:tcPr>
            <w:tcW w:type="dxa" w:w="4500"/>
            <w:tcBorders>
              <w:top w:val="single" w:color="D8D6D0" w:sz="1"/>
              <w:left w:val="single" w:color="D8D6D0" w:sz="1"/>
              <w:bottom w:val="single" w:color="D8D6D0" w:sz="1"/>
              <w:right w:val="single" w:color="D8D6D0" w:sz="1"/>
            </w:tcBorders>
          </w:tcPr>
          <w:p>
            <w:r>
              <w:rPr>
                <w:sz w:val="18"/>
                <w:szCs w:val="18"/>
              </w:rPr>
              <w:t xml:space="preserve">Lead complex multi-app solutions · Mentor other pre-sales resources · Architect enterprise-scale solutions</w:t>
            </w:r>
          </w:p>
        </w:tc>
      </w:tr>
    </w:tbl>
    <w:p>
      <w:pPr>
        <w:pStyle w:val="Heading3"/>
        <w:spacing w:after="100" w:before="240"/>
      </w:pPr>
      <w:r>
        <w:t xml:space="preserve">Delivery</w:t>
      </w:r>
    </w:p>
    <w:p>
      <w:pPr>
        <w:spacing w:after="100" w:before="40"/>
      </w:pPr>
      <w:r>
        <w:rPr>
          <w:sz w:val="22"/>
          <w:szCs w:val="22"/>
        </w:rPr>
        <w:t xml:space="preserve">Build deep, certified delivery capability and consistently meet client expectations on every engagement.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Stage</w:t>
            </w:r>
          </w:p>
        </w:tc>
        <w:tc>
          <w:tcPr>
            <w:tcW w:type="dxa" w:w="4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Sample Tasks</w:t>
            </w:r>
          </w:p>
        </w:tc>
      </w:tr>
      <w:tr>
        <w:tc>
          <w:tcPr>
            <w:tcW w:type="dxa" w:w="4500"/>
            <w:tcBorders>
              <w:top w:val="single" w:color="D8D6D0" w:sz="1"/>
              <w:left w:val="single" w:color="D8D6D0" w:sz="1"/>
              <w:bottom w:val="single" w:color="D8D6D0" w:sz="1"/>
              <w:right w:val="single" w:color="D8D6D0" w:sz="1"/>
            </w:tcBorders>
          </w:tcPr>
          <w:p>
            <w:r>
              <w:rPr>
                <w:sz w:val="18"/>
                <w:szCs w:val="18"/>
              </w:rPr>
              <w:t xml:space="preserve">Registered</w:t>
            </w:r>
          </w:p>
        </w:tc>
        <w:tc>
          <w:tcPr>
            <w:tcW w:type="dxa" w:w="4500"/>
            <w:tcBorders>
              <w:top w:val="single" w:color="D8D6D0" w:sz="1"/>
              <w:left w:val="single" w:color="D8D6D0" w:sz="1"/>
              <w:bottom w:val="single" w:color="D8D6D0" w:sz="1"/>
              <w:right w:val="single" w:color="D8D6D0" w:sz="1"/>
            </w:tcBorders>
          </w:tcPr>
          <w:p>
            <w:r>
              <w:rPr>
                <w:sz w:val="18"/>
                <w:szCs w:val="18"/>
              </w:rPr>
              <w:t xml:space="preserve">Join the partner portal · Complete resource profile · Begin Anaplan Essentials</w:t>
            </w:r>
          </w:p>
        </w:tc>
      </w:tr>
      <w:tr>
        <w:tc>
          <w:tcPr>
            <w:tcW w:type="dxa" w:w="4500"/>
            <w:tcBorders>
              <w:top w:val="single" w:color="D8D6D0" w:sz="1"/>
              <w:left w:val="single" w:color="D8D6D0" w:sz="1"/>
              <w:bottom w:val="single" w:color="D8D6D0" w:sz="1"/>
              <w:right w:val="single" w:color="D8D6D0" w:sz="1"/>
            </w:tcBorders>
          </w:tcPr>
          <w:p>
            <w:r>
              <w:rPr>
                <w:sz w:val="18"/>
                <w:szCs w:val="18"/>
              </w:rPr>
              <w:t xml:space="preserve">Trained</w:t>
            </w:r>
          </w:p>
        </w:tc>
        <w:tc>
          <w:tcPr>
            <w:tcW w:type="dxa" w:w="4500"/>
            <w:tcBorders>
              <w:top w:val="single" w:color="D8D6D0" w:sz="1"/>
              <w:left w:val="single" w:color="D8D6D0" w:sz="1"/>
              <w:bottom w:val="single" w:color="D8D6D0" w:sz="1"/>
              <w:right w:val="single" w:color="D8D6D0" w:sz="1"/>
            </w:tcBorders>
          </w:tcPr>
          <w:p>
            <w:r>
              <w:rPr>
                <w:sz w:val="18"/>
                <w:szCs w:val="18"/>
              </w:rPr>
              <w:t xml:space="preserve">Level 1 Model Building · Application Overview (focus area) · Attend Delivery Workshop</w:t>
            </w:r>
          </w:p>
        </w:tc>
      </w:tr>
      <w:tr>
        <w:tc>
          <w:tcPr>
            <w:tcW w:type="dxa" w:w="4500"/>
            <w:tcBorders>
              <w:top w:val="single" w:color="D8D6D0" w:sz="1"/>
              <w:left w:val="single" w:color="D8D6D0" w:sz="1"/>
              <w:bottom w:val="single" w:color="D8D6D0" w:sz="1"/>
              <w:right w:val="single" w:color="D8D6D0" w:sz="1"/>
            </w:tcBorders>
          </w:tcPr>
          <w:p>
            <w:r>
              <w:rPr>
                <w:sz w:val="18"/>
                <w:szCs w:val="18"/>
              </w:rPr>
              <w:t xml:space="preserve">Certified</w:t>
            </w:r>
          </w:p>
        </w:tc>
        <w:tc>
          <w:tcPr>
            <w:tcW w:type="dxa" w:w="4500"/>
            <w:tcBorders>
              <w:top w:val="single" w:color="D8D6D0" w:sz="1"/>
              <w:left w:val="single" w:color="D8D6D0" w:sz="1"/>
              <w:bottom w:val="single" w:color="D8D6D0" w:sz="1"/>
              <w:right w:val="single" w:color="D8D6D0" w:sz="1"/>
            </w:tcBorders>
          </w:tcPr>
          <w:p>
            <w:r>
              <w:rPr>
                <w:sz w:val="18"/>
                <w:szCs w:val="18"/>
              </w:rPr>
              <w:t xml:space="preserve">Pass L1 Model Builder Certification · Application Configurator · Delivery Blueprint</w:t>
            </w:r>
          </w:p>
        </w:tc>
      </w:tr>
      <w:tr>
        <w:tc>
          <w:tcPr>
            <w:tcW w:type="dxa" w:w="4500"/>
            <w:tcBorders>
              <w:top w:val="single" w:color="D8D6D0" w:sz="1"/>
              <w:left w:val="single" w:color="D8D6D0" w:sz="1"/>
              <w:bottom w:val="single" w:color="D8D6D0" w:sz="1"/>
              <w:right w:val="single" w:color="D8D6D0" w:sz="1"/>
            </w:tcBorders>
          </w:tcPr>
          <w:p>
            <w:r>
              <w:rPr>
                <w:sz w:val="18"/>
                <w:szCs w:val="18"/>
              </w:rPr>
              <w:t xml:space="preserve">Delivering</w:t>
            </w:r>
          </w:p>
        </w:tc>
        <w:tc>
          <w:tcPr>
            <w:tcW w:type="dxa" w:w="4500"/>
            <w:tcBorders>
              <w:top w:val="single" w:color="D8D6D0" w:sz="1"/>
              <w:left w:val="single" w:color="D8D6D0" w:sz="1"/>
              <w:bottom w:val="single" w:color="D8D6D0" w:sz="1"/>
              <w:right w:val="single" w:color="D8D6D0" w:sz="1"/>
            </w:tcBorders>
          </w:tcPr>
          <w:p>
            <w:r>
              <w:rPr>
                <w:sz w:val="18"/>
                <w:szCs w:val="18"/>
              </w:rPr>
              <w:t xml:space="preserve">Complete first supervised client project · Earn Anaplan SA scorecard · Pass peer review</w:t>
            </w:r>
          </w:p>
        </w:tc>
      </w:tr>
      <w:tr>
        <w:tc>
          <w:tcPr>
            <w:tcW w:type="dxa" w:w="4500"/>
            <w:tcBorders>
              <w:top w:val="single" w:color="D8D6D0" w:sz="1"/>
              <w:left w:val="single" w:color="D8D6D0" w:sz="1"/>
              <w:bottom w:val="single" w:color="D8D6D0" w:sz="1"/>
              <w:right w:val="single" w:color="D8D6D0" w:sz="1"/>
            </w:tcBorders>
          </w:tcPr>
          <w:p>
            <w:r>
              <w:rPr>
                <w:sz w:val="18"/>
                <w:szCs w:val="18"/>
              </w:rPr>
              <w:t xml:space="preserve">Expert</w:t>
            </w:r>
          </w:p>
        </w:tc>
        <w:tc>
          <w:tcPr>
            <w:tcW w:type="dxa" w:w="4500"/>
            <w:tcBorders>
              <w:top w:val="single" w:color="D8D6D0" w:sz="1"/>
              <w:left w:val="single" w:color="D8D6D0" w:sz="1"/>
              <w:bottom w:val="single" w:color="D8D6D0" w:sz="1"/>
              <w:right w:val="single" w:color="D8D6D0" w:sz="1"/>
            </w:tcBorders>
          </w:tcPr>
          <w:p>
            <w:r>
              <w:rPr>
                <w:sz w:val="18"/>
                <w:szCs w:val="18"/>
              </w:rPr>
              <w:t xml:space="preserve">Lead independent client deliveries · Mentor junior delivery resources · Earn Connected Planning designation</w:t>
            </w:r>
          </w:p>
        </w:tc>
      </w:tr>
    </w:tbl>
    <w:p>
      <w:pPr>
        <w:pStyle w:val="Heading2"/>
        <w:spacing w:after="120" w:before="320"/>
      </w:pPr>
      <w:r>
        <w:t xml:space="preserve">Extended Role Taxonomy (14 Roles)</w:t>
      </w:r>
    </w:p>
    <w:p>
      <w:pPr>
        <w:spacing w:after="100" w:before="40"/>
      </w:pPr>
      <w:r>
        <w:rPr>
          <w:sz w:val="22"/>
          <w:szCs w:val="22"/>
        </w:rPr>
        <w:t xml:space="preserve">The full partner ecosystem spans fourteen roles in five categories. Every role that touches an Anaplan engagement — commercial, technical, or advisory — should have an enablement journey.</w:t>
      </w:r>
    </w:p>
    <w:p>
      <w:pPr>
        <w:pStyle w:val="Heading3"/>
        <w:spacing w:after="100" w:before="240"/>
      </w:pPr>
      <w:r>
        <w:t xml:space="preserve">Business Development</w:t>
      </w:r>
    </w:p>
    <w:p>
      <w:pPr>
        <w:pStyle w:val="ListParagraph"/>
        <w:numPr>
          <w:ilvl w:val="0"/>
          <w:numId w:val="2"/>
        </w:numPr>
      </w:pPr>
      <w:r>
        <w:rPr>
          <w:b/>
          <w:bCs/>
          <w:sz w:val="22"/>
          <w:szCs w:val="22"/>
        </w:rPr>
        <w:t xml:space="preserve">Sales — </w:t>
      </w:r>
      <w:r>
        <w:rPr>
          <w:sz w:val="22"/>
          <w:szCs w:val="22"/>
        </w:rPr>
        <w:t xml:space="preserve">Builds pipeline, qualifies, presents the value proposition, closes deals.</w:t>
      </w:r>
    </w:p>
    <w:p>
      <w:pPr>
        <w:pStyle w:val="ListParagraph"/>
        <w:numPr>
          <w:ilvl w:val="0"/>
          <w:numId w:val="2"/>
        </w:numPr>
      </w:pPr>
      <w:r>
        <w:rPr>
          <w:b/>
          <w:bCs/>
          <w:sz w:val="22"/>
          <w:szCs w:val="22"/>
        </w:rPr>
        <w:t xml:space="preserve">Marketing — </w:t>
      </w:r>
      <w:r>
        <w:rPr>
          <w:sz w:val="22"/>
          <w:szCs w:val="22"/>
        </w:rPr>
        <w:t xml:space="preserve">Drives demand generation, content, events, and co-marketing with Anaplan.</w:t>
      </w:r>
    </w:p>
    <w:p>
      <w:pPr>
        <w:pStyle w:val="ListParagraph"/>
        <w:numPr>
          <w:ilvl w:val="0"/>
          <w:numId w:val="2"/>
        </w:numPr>
      </w:pPr>
      <w:r>
        <w:rPr>
          <w:b/>
          <w:bCs/>
          <w:sz w:val="22"/>
          <w:szCs w:val="22"/>
        </w:rPr>
        <w:t xml:space="preserve">Pre-Sales Technical — </w:t>
      </w:r>
      <w:r>
        <w:rPr>
          <w:sz w:val="22"/>
          <w:szCs w:val="22"/>
        </w:rPr>
        <w:t xml:space="preserve">Leads technical discovery, delivers demos, architects proposed solutions.</w:t>
      </w:r>
    </w:p>
    <w:p>
      <w:pPr>
        <w:pStyle w:val="Heading3"/>
        <w:spacing w:after="100" w:before="240"/>
      </w:pPr>
      <w:r>
        <w:t xml:space="preserve">Delivery</w:t>
      </w:r>
    </w:p>
    <w:p>
      <w:pPr>
        <w:pStyle w:val="ListParagraph"/>
        <w:numPr>
          <w:ilvl w:val="0"/>
          <w:numId w:val="2"/>
        </w:numPr>
      </w:pPr>
      <w:r>
        <w:rPr>
          <w:b/>
          <w:bCs/>
          <w:sz w:val="22"/>
          <w:szCs w:val="22"/>
        </w:rPr>
        <w:t xml:space="preserve">Model Builder — </w:t>
      </w:r>
      <w:r>
        <w:rPr>
          <w:sz w:val="22"/>
          <w:szCs w:val="22"/>
        </w:rPr>
        <w:t xml:space="preserve">Builds and configures Anaplan models for client deployments.</w:t>
      </w:r>
    </w:p>
    <w:p>
      <w:pPr>
        <w:pStyle w:val="ListParagraph"/>
        <w:numPr>
          <w:ilvl w:val="0"/>
          <w:numId w:val="2"/>
        </w:numPr>
      </w:pPr>
      <w:r>
        <w:rPr>
          <w:b/>
          <w:bCs/>
          <w:sz w:val="22"/>
          <w:szCs w:val="22"/>
        </w:rPr>
        <w:t xml:space="preserve">Solution Architect — </w:t>
      </w:r>
      <w:r>
        <w:rPr>
          <w:sz w:val="22"/>
          <w:szCs w:val="22"/>
        </w:rPr>
        <w:t xml:space="preserve">Designs scalable Anaplan solutions across domains.</w:t>
      </w:r>
    </w:p>
    <w:p>
      <w:pPr>
        <w:pStyle w:val="ListParagraph"/>
        <w:numPr>
          <w:ilvl w:val="0"/>
          <w:numId w:val="2"/>
        </w:numPr>
      </w:pPr>
      <w:r>
        <w:rPr>
          <w:b/>
          <w:bCs/>
          <w:sz w:val="22"/>
          <w:szCs w:val="22"/>
        </w:rPr>
        <w:t xml:space="preserve">Program Management — </w:t>
      </w:r>
      <w:r>
        <w:rPr>
          <w:sz w:val="22"/>
          <w:szCs w:val="22"/>
        </w:rPr>
        <w:t xml:space="preserve">Orchestrates multi-workstream programs and portfolios of engagements.</w:t>
      </w:r>
    </w:p>
    <w:p>
      <w:pPr>
        <w:pStyle w:val="ListParagraph"/>
        <w:numPr>
          <w:ilvl w:val="0"/>
          <w:numId w:val="2"/>
        </w:numPr>
      </w:pPr>
      <w:r>
        <w:rPr>
          <w:b/>
          <w:bCs/>
          <w:sz w:val="22"/>
          <w:szCs w:val="22"/>
        </w:rPr>
        <w:t xml:space="preserve">Delivery Lead — </w:t>
      </w:r>
      <w:r>
        <w:rPr>
          <w:sz w:val="22"/>
          <w:szCs w:val="22"/>
        </w:rPr>
        <w:t xml:space="preserve">Runs projects: SOWs, sprints, resourcing, client communication.</w:t>
      </w:r>
    </w:p>
    <w:p>
      <w:pPr>
        <w:pStyle w:val="Heading3"/>
        <w:spacing w:after="100" w:before="240"/>
      </w:pPr>
      <w:r>
        <w:t xml:space="preserve">Advisory</w:t>
      </w:r>
    </w:p>
    <w:p>
      <w:pPr>
        <w:pStyle w:val="ListParagraph"/>
        <w:numPr>
          <w:ilvl w:val="0"/>
          <w:numId w:val="2"/>
        </w:numPr>
      </w:pPr>
      <w:r>
        <w:rPr>
          <w:b/>
          <w:bCs/>
          <w:sz w:val="22"/>
          <w:szCs w:val="22"/>
        </w:rPr>
        <w:t xml:space="preserve">Change Management — </w:t>
      </w:r>
      <w:r>
        <w:rPr>
          <w:sz w:val="22"/>
          <w:szCs w:val="22"/>
        </w:rPr>
        <w:t xml:space="preserve">Guides clients through planning transformation and adoption.</w:t>
      </w:r>
    </w:p>
    <w:p>
      <w:pPr>
        <w:pStyle w:val="ListParagraph"/>
        <w:numPr>
          <w:ilvl w:val="0"/>
          <w:numId w:val="2"/>
        </w:numPr>
      </w:pPr>
      <w:r>
        <w:rPr>
          <w:b/>
          <w:bCs/>
          <w:sz w:val="22"/>
          <w:szCs w:val="22"/>
        </w:rPr>
        <w:t xml:space="preserve">Industry Lead — </w:t>
      </w:r>
      <w:r>
        <w:rPr>
          <w:sz w:val="22"/>
          <w:szCs w:val="22"/>
        </w:rPr>
        <w:t xml:space="preserve">Drives industry-specific GTM, solution strategy, and reference development.</w:t>
      </w:r>
    </w:p>
    <w:p>
      <w:pPr>
        <w:pStyle w:val="ListParagraph"/>
        <w:numPr>
          <w:ilvl w:val="0"/>
          <w:numId w:val="2"/>
        </w:numPr>
      </w:pPr>
      <w:r>
        <w:rPr>
          <w:b/>
          <w:bCs/>
          <w:sz w:val="22"/>
          <w:szCs w:val="22"/>
        </w:rPr>
        <w:t xml:space="preserve">Data Architect — </w:t>
      </w:r>
      <w:r>
        <w:rPr>
          <w:sz w:val="22"/>
          <w:szCs w:val="22"/>
        </w:rPr>
        <w:t xml:space="preserve">Designs client data model, hub strategy, and cloud data platform alignment.</w:t>
      </w:r>
    </w:p>
    <w:p>
      <w:pPr>
        <w:pStyle w:val="ListParagraph"/>
        <w:numPr>
          <w:ilvl w:val="0"/>
          <w:numId w:val="2"/>
        </w:numPr>
      </w:pPr>
      <w:r>
        <w:rPr>
          <w:b/>
          <w:bCs/>
          <w:sz w:val="22"/>
          <w:szCs w:val="22"/>
        </w:rPr>
        <w:t xml:space="preserve">Data Integration — </w:t>
      </w:r>
      <w:r>
        <w:rPr>
          <w:sz w:val="22"/>
          <w:szCs w:val="22"/>
        </w:rPr>
        <w:t xml:space="preserve">Moves data into and out of Anaplan reliably — ADO, CloudWorks, APIs, ETL.</w:t>
      </w:r>
    </w:p>
    <w:p>
      <w:pPr>
        <w:pStyle w:val="Heading3"/>
        <w:spacing w:after="100" w:before="240"/>
      </w:pPr>
      <w:r>
        <w:t xml:space="preserve">Client Management</w:t>
      </w:r>
    </w:p>
    <w:p>
      <w:pPr>
        <w:pStyle w:val="ListParagraph"/>
        <w:numPr>
          <w:ilvl w:val="0"/>
          <w:numId w:val="2"/>
        </w:numPr>
      </w:pPr>
      <w:r>
        <w:rPr>
          <w:b/>
          <w:bCs/>
          <w:sz w:val="22"/>
          <w:szCs w:val="22"/>
        </w:rPr>
        <w:t xml:space="preserve">Client Account Lead — </w:t>
      </w:r>
      <w:r>
        <w:rPr>
          <w:sz w:val="22"/>
          <w:szCs w:val="22"/>
        </w:rPr>
        <w:t xml:space="preserve">Owns the commercial relationship, orchestrates delivery, and drives expansion.</w:t>
      </w:r>
    </w:p>
    <w:p>
      <w:pPr>
        <w:pStyle w:val="ListParagraph"/>
        <w:numPr>
          <w:ilvl w:val="0"/>
          <w:numId w:val="2"/>
        </w:numPr>
      </w:pPr>
      <w:r>
        <w:rPr>
          <w:b/>
          <w:bCs/>
          <w:sz w:val="22"/>
          <w:szCs w:val="22"/>
        </w:rPr>
        <w:t xml:space="preserve">Technical Account Lead — </w:t>
      </w:r>
      <w:r>
        <w:rPr>
          <w:sz w:val="22"/>
          <w:szCs w:val="22"/>
        </w:rPr>
        <w:t xml:space="preserve">Client-facing technical advisor on solution direction, roadmap, and escalations.</w:t>
      </w:r>
    </w:p>
    <w:p>
      <w:pPr>
        <w:pStyle w:val="Heading3"/>
        <w:spacing w:after="100" w:before="240"/>
      </w:pPr>
      <w:r>
        <w:t xml:space="preserve">Practice Management</w:t>
      </w:r>
    </w:p>
    <w:p>
      <w:pPr>
        <w:pStyle w:val="ListParagraph"/>
        <w:numPr>
          <w:ilvl w:val="0"/>
          <w:numId w:val="2"/>
        </w:numPr>
      </w:pPr>
      <w:r>
        <w:rPr>
          <w:b/>
          <w:bCs/>
          <w:sz w:val="22"/>
          <w:szCs w:val="22"/>
        </w:rPr>
        <w:t xml:space="preserve">Anaplan Practice Lead — </w:t>
      </w:r>
      <w:r>
        <w:rPr>
          <w:sz w:val="22"/>
          <w:szCs w:val="22"/>
        </w:rPr>
        <w:t xml:space="preserve">Practice strategy, growth, hiring, tiering, and business planning.</w:t>
      </w:r>
    </w:p>
    <w:p>
      <w:pPr>
        <w:pStyle w:val="Heading2"/>
        <w:spacing w:after="120" w:before="320"/>
      </w:pPr>
      <w:r>
        <w:t xml:space="preserve">RACI — Role Definition &amp; Journey Assignment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Activity</w:t>
            </w:r>
          </w:p>
        </w:tc>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Academy</w:t>
            </w:r>
          </w:p>
        </w:tc>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Partner Success</w:t>
            </w:r>
          </w:p>
        </w:tc>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Prof. Services</w:t>
            </w:r>
          </w:p>
        </w:tc>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Partner Leadership</w:t>
            </w:r>
          </w:p>
        </w:tc>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Partner Resource</w:t>
            </w:r>
          </w:p>
        </w:tc>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Product</w:t>
            </w:r>
          </w:p>
        </w:tc>
      </w:tr>
      <w:tr>
        <w:tc>
          <w:tcPr>
            <w:tcW w:type="dxa" w:w="1285"/>
            <w:tcBorders>
              <w:top w:val="single" w:color="D8D6D0" w:sz="1"/>
              <w:left w:val="single" w:color="D8D6D0" w:sz="1"/>
              <w:bottom w:val="single" w:color="D8D6D0" w:sz="1"/>
              <w:right w:val="single" w:color="D8D6D0" w:sz="1"/>
            </w:tcBorders>
          </w:tcPr>
          <w:p>
            <w:r>
              <w:rPr>
                <w:sz w:val="18"/>
                <w:szCs w:val="18"/>
              </w:rPr>
              <w:t xml:space="preserve">Define which roles get dedicated journeys</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Validate role definitions with partners</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Assign a partner resource to the correct role</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Approve role changes / additions</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Map existing partner resources to roles</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bl>
    <w:p>
      <w:pPr>
        <w:spacing w:after="60" w:before="100"/>
      </w:pPr>
      <w:r>
        <w:rPr>
          <w:b/>
          <w:bCs/>
          <w:color w:val="FF6100"/>
          <w:sz w:val="18"/>
          <w:szCs w:val="18"/>
        </w:rPr>
        <w:t xml:space="preserve">DISCUSS  |  </w:t>
      </w:r>
      <w:r>
        <w:rPr>
          <w:i/>
          <w:iCs/>
          <w:color w:val="FF6100"/>
          <w:sz w:val="22"/>
          <w:szCs w:val="22"/>
        </w:rPr>
        <w:t xml:space="preserve">Does this taxonomy capture your partner ecosystem? Are there roles missing — Executive Sponsor, QA, Training Lead, Support?</w:t>
      </w:r>
    </w:p>
    <w:p>
      <w:pPr>
        <w:spacing w:after="60" w:before="100"/>
      </w:pPr>
      <w:r>
        <w:rPr>
          <w:b/>
          <w:bCs/>
          <w:color w:val="FF6100"/>
          <w:sz w:val="18"/>
          <w:szCs w:val="18"/>
        </w:rPr>
        <w:t xml:space="preserve">DISCUSS  |  </w:t>
      </w:r>
      <w:r>
        <w:rPr>
          <w:i/>
          <w:iCs/>
          <w:color w:val="FF6100"/>
          <w:sz w:val="22"/>
          <w:szCs w:val="22"/>
        </w:rPr>
        <w:t xml:space="preserve">Where are the boundaries fuzziest? When does a senior Model Builder become a Solution Architect? When does Data Architect overlap with Data Integration?</w:t>
      </w:r>
    </w:p>
    <w:p>
      <w:pPr>
        <w:spacing w:after="60" w:before="140"/>
      </w:pPr>
      <w:r>
        <w:rPr>
          <w:b/>
          <w:bCs/>
          <w:color w:val="0A2F46"/>
          <w:sz w:val="18"/>
          <w:szCs w:val="18"/>
        </w:rPr>
        <w:t xml:space="preserve">WORKSHOP INPUT  |  </w:t>
      </w:r>
      <w:r>
        <w:rPr>
          <w:b/>
          <w:bCs/>
          <w:color w:val="0A2F46"/>
          <w:sz w:val="22"/>
          <w:szCs w:val="22"/>
        </w:rPr>
        <w:t xml:space="preserve">Additional or Modified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Role Name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Category</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Responsibility</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How It Differs From Existing</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Priority</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bl>
    <w:p>
      <w:r>
        <w:br w:type="page"/>
      </w:r>
    </w:p>
    <w:p>
      <w:pPr>
        <w:pStyle w:val="Heading1"/>
        <w:spacing w:after="160" w:before="400"/>
      </w:pPr>
      <w:r>
        <w:t xml:space="preserve">Part 4 — The Three-Layer Framework</w:t>
      </w:r>
    </w:p>
    <w:p>
      <w:pPr>
        <w:spacing w:after="60" w:before="60"/>
      </w:pPr>
      <w:r>
        <w:rPr>
          <w:b/>
          <w:bCs/>
          <w:color w:val="888888"/>
          <w:sz w:val="18"/>
          <w:szCs w:val="18"/>
        </w:rPr>
        <w:t xml:space="preserve">Prototype Reference  </w:t>
      </w:r>
      <w:r>
        <w:rPr>
          <w:i/>
          <w:iCs/>
          <w:color w:val="888888"/>
          <w:sz w:val="18"/>
          <w:szCs w:val="18"/>
        </w:rPr>
        <w:t xml:space="preserve">Slide 7: The Framework (15-step interactive build)</w:t>
      </w:r>
    </w:p>
    <w:p>
      <w:pPr>
        <w:spacing w:after="60" w:before="60"/>
      </w:pPr>
      <w:r>
        <w:rPr>
          <w:b/>
          <w:bCs/>
          <w:color w:val="888888"/>
          <w:sz w:val="18"/>
          <w:szCs w:val="18"/>
        </w:rPr>
        <w:t xml:space="preserve">Prototype Reference  </w:t>
      </w:r>
      <w:r>
        <w:rPr>
          <w:i/>
          <w:iCs/>
          <w:color w:val="888888"/>
          <w:sz w:val="18"/>
          <w:szCs w:val="18"/>
        </w:rPr>
        <w:t xml:space="preserve">Slide 8: Three Layers Over Time</w:t>
      </w:r>
    </w:p>
    <w:p>
      <w:pPr>
        <w:spacing w:after="100" w:before="40"/>
      </w:pPr>
      <w:r>
        <w:rPr>
          <w:sz w:val="22"/>
          <w:szCs w:val="22"/>
        </w:rPr>
        <w:t xml:space="preserve">The Connected Enablement framework is built in three layers. Slide 7 walks through the assembly in 15 steps — click to advance. Use this slide as the central visual anchor for the workshop. Every concept introduced later (journeys, RACI, gaps) traces back to this model.</w:t>
      </w:r>
    </w:p>
    <w:p>
      <w:pPr>
        <w:pStyle w:val="Heading2"/>
        <w:spacing w:after="120" w:before="320"/>
      </w:pPr>
      <w:r>
        <w:t xml:space="preserve">The Three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Layer</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Name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What It Contains</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Who Consumes It</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Layer 1</w:t>
            </w:r>
          </w:p>
        </w:tc>
        <w:tc>
          <w:tcPr>
            <w:tcW w:type="dxa" w:w="2250"/>
            <w:tcBorders>
              <w:top w:val="single" w:color="D8D6D0" w:sz="1"/>
              <w:left w:val="single" w:color="D8D6D0" w:sz="1"/>
              <w:bottom w:val="single" w:color="D8D6D0" w:sz="1"/>
              <w:right w:val="single" w:color="D8D6D0" w:sz="1"/>
            </w:tcBorders>
          </w:tcPr>
          <w:p>
            <w:r>
              <w:rPr>
                <w:sz w:val="18"/>
                <w:szCs w:val="18"/>
              </w:rPr>
              <w:t xml:space="preserve">Enablement Assets</w:t>
            </w:r>
          </w:p>
        </w:tc>
        <w:tc>
          <w:tcPr>
            <w:tcW w:type="dxa" w:w="2250"/>
            <w:tcBorders>
              <w:top w:val="single" w:color="D8D6D0" w:sz="1"/>
              <w:left w:val="single" w:color="D8D6D0" w:sz="1"/>
              <w:bottom w:val="single" w:color="D8D6D0" w:sz="1"/>
              <w:right w:val="single" w:color="D8D6D0" w:sz="1"/>
            </w:tcBorders>
          </w:tcPr>
          <w:p>
            <w:r>
              <w:rPr>
                <w:sz w:val="18"/>
                <w:szCs w:val="18"/>
              </w:rPr>
              <w:t xml:space="preserve">Self-Paced Academy courses, Capstone workshops, Masterclass &amp; Continuous Learning</w:t>
            </w:r>
          </w:p>
        </w:tc>
        <w:tc>
          <w:tcPr>
            <w:tcW w:type="dxa" w:w="2250"/>
            <w:tcBorders>
              <w:top w:val="single" w:color="D8D6D0" w:sz="1"/>
              <w:left w:val="single" w:color="D8D6D0" w:sz="1"/>
              <w:bottom w:val="single" w:color="D8D6D0" w:sz="1"/>
              <w:right w:val="single" w:color="D8D6D0" w:sz="1"/>
            </w:tcBorders>
          </w:tcPr>
          <w:p>
            <w:r>
              <w:rPr>
                <w:sz w:val="18"/>
                <w:szCs w:val="18"/>
              </w:rPr>
              <w:t xml:space="preserve">All roles, at the appropriate stage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Layer 2</w:t>
            </w:r>
          </w:p>
        </w:tc>
        <w:tc>
          <w:tcPr>
            <w:tcW w:type="dxa" w:w="2250"/>
            <w:tcBorders>
              <w:top w:val="single" w:color="D8D6D0" w:sz="1"/>
              <w:left w:val="single" w:color="D8D6D0" w:sz="1"/>
              <w:bottom w:val="single" w:color="D8D6D0" w:sz="1"/>
              <w:right w:val="single" w:color="D8D6D0" w:sz="1"/>
            </w:tcBorders>
          </w:tcPr>
          <w:p>
            <w:r>
              <w:rPr>
                <w:sz w:val="18"/>
                <w:szCs w:val="18"/>
              </w:rPr>
              <w:t xml:space="preserve">Journeys</w:t>
            </w:r>
          </w:p>
        </w:tc>
        <w:tc>
          <w:tcPr>
            <w:tcW w:type="dxa" w:w="2250"/>
            <w:tcBorders>
              <w:top w:val="single" w:color="D8D6D0" w:sz="1"/>
              <w:left w:val="single" w:color="D8D6D0" w:sz="1"/>
              <w:bottom w:val="single" w:color="D8D6D0" w:sz="1"/>
              <w:right w:val="single" w:color="D8D6D0" w:sz="1"/>
            </w:tcBorders>
          </w:tcPr>
          <w:p>
            <w:r>
              <w:rPr>
                <w:sz w:val="18"/>
                <w:szCs w:val="18"/>
              </w:rPr>
              <w:t xml:space="preserve">Role × product paths; stages, gates, activities, and assigned assets</w:t>
            </w:r>
          </w:p>
        </w:tc>
        <w:tc>
          <w:tcPr>
            <w:tcW w:type="dxa" w:w="2250"/>
            <w:tcBorders>
              <w:top w:val="single" w:color="D8D6D0" w:sz="1"/>
              <w:left w:val="single" w:color="D8D6D0" w:sz="1"/>
              <w:bottom w:val="single" w:color="D8D6D0" w:sz="1"/>
              <w:right w:val="single" w:color="D8D6D0" w:sz="1"/>
            </w:tcBorders>
          </w:tcPr>
          <w:p>
            <w:r>
              <w:rPr>
                <w:sz w:val="18"/>
                <w:szCs w:val="18"/>
              </w:rPr>
              <w:t xml:space="preserve">Individual partner resources + PSMs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Layer 3</w:t>
            </w:r>
          </w:p>
        </w:tc>
        <w:tc>
          <w:tcPr>
            <w:tcW w:type="dxa" w:w="2250"/>
            <w:tcBorders>
              <w:top w:val="single" w:color="D8D6D0" w:sz="1"/>
              <w:left w:val="single" w:color="D8D6D0" w:sz="1"/>
              <w:bottom w:val="single" w:color="D8D6D0" w:sz="1"/>
              <w:right w:val="single" w:color="D8D6D0" w:sz="1"/>
            </w:tcBorders>
          </w:tcPr>
          <w:p>
            <w:r>
              <w:rPr>
                <w:sz w:val="18"/>
                <w:szCs w:val="18"/>
              </w:rPr>
              <w:t xml:space="preserve">Achievements</w:t>
            </w:r>
          </w:p>
        </w:tc>
        <w:tc>
          <w:tcPr>
            <w:tcW w:type="dxa" w:w="2250"/>
            <w:tcBorders>
              <w:top w:val="single" w:color="D8D6D0" w:sz="1"/>
              <w:left w:val="single" w:color="D8D6D0" w:sz="1"/>
              <w:bottom w:val="single" w:color="D8D6D0" w:sz="1"/>
              <w:right w:val="single" w:color="D8D6D0" w:sz="1"/>
            </w:tcBorders>
          </w:tcPr>
          <w:p>
            <w:r>
              <w:rPr>
                <w:sz w:val="18"/>
                <w:szCs w:val="18"/>
              </w:rPr>
              <w:t xml:space="preserve">Designations earned by completing combinations of journeys</w:t>
            </w:r>
          </w:p>
        </w:tc>
        <w:tc>
          <w:tcPr>
            <w:tcW w:type="dxa" w:w="2250"/>
            <w:tcBorders>
              <w:top w:val="single" w:color="D8D6D0" w:sz="1"/>
              <w:left w:val="single" w:color="D8D6D0" w:sz="1"/>
              <w:bottom w:val="single" w:color="D8D6D0" w:sz="1"/>
              <w:right w:val="single" w:color="D8D6D0" w:sz="1"/>
            </w:tcBorders>
          </w:tcPr>
          <w:p>
            <w:r>
              <w:rPr>
                <w:sz w:val="18"/>
                <w:szCs w:val="18"/>
              </w:rPr>
              <w:t xml:space="preserve">Partners, customers, marketplace</w:t>
            </w:r>
          </w:p>
        </w:tc>
      </w:tr>
    </w:tbl>
    <w:p>
      <w:pPr>
        <w:pStyle w:val="Heading2"/>
        <w:spacing w:after="120" w:before="320"/>
      </w:pPr>
      <w:r>
        <w:t xml:space="preserve">The Build Sequence (Slide 7 — 15 Steps)</w:t>
      </w:r>
    </w:p>
    <w:p>
      <w:pPr>
        <w:spacing w:after="100" w:before="40"/>
      </w:pPr>
      <w:r>
        <w:rPr>
          <w:sz w:val="22"/>
          <w:szCs w:val="22"/>
        </w:rPr>
        <w:t xml:space="preserve">The prototype walks facilitators through the framework build step by step. Below is the step map for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Steps</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What Appears</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Facilitator Talking Point</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1–3</w:t>
            </w:r>
          </w:p>
        </w:tc>
        <w:tc>
          <w:tcPr>
            <w:tcW w:type="dxa" w:w="3000"/>
            <w:tcBorders>
              <w:top w:val="single" w:color="D8D6D0" w:sz="1"/>
              <w:left w:val="single" w:color="D8D6D0" w:sz="1"/>
              <w:bottom w:val="single" w:color="D8D6D0" w:sz="1"/>
              <w:right w:val="single" w:color="D8D6D0" w:sz="1"/>
            </w:tcBorders>
          </w:tcPr>
          <w:p>
            <w:r>
              <w:rPr>
                <w:sz w:val="18"/>
                <w:szCs w:val="18"/>
              </w:rPr>
              <w:t xml:space="preserve">Layer 1: Asset types introduced</w:t>
            </w:r>
          </w:p>
        </w:tc>
        <w:tc>
          <w:tcPr>
            <w:tcW w:type="dxa" w:w="3000"/>
            <w:tcBorders>
              <w:top w:val="single" w:color="D8D6D0" w:sz="1"/>
              <w:left w:val="single" w:color="D8D6D0" w:sz="1"/>
              <w:bottom w:val="single" w:color="D8D6D0" w:sz="1"/>
              <w:right w:val="single" w:color="D8D6D0" w:sz="1"/>
            </w:tcBorders>
          </w:tcPr>
          <w:p>
            <w:r>
              <w:rPr>
                <w:sz w:val="18"/>
                <w:szCs w:val="18"/>
              </w:rPr>
              <w:t xml:space="preserve">We start with what we have. Three types of enablement assets, each with a different scale and cost profile.</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4–6</w:t>
            </w:r>
          </w:p>
        </w:tc>
        <w:tc>
          <w:tcPr>
            <w:tcW w:type="dxa" w:w="3000"/>
            <w:tcBorders>
              <w:top w:val="single" w:color="D8D6D0" w:sz="1"/>
              <w:left w:val="single" w:color="D8D6D0" w:sz="1"/>
              <w:bottom w:val="single" w:color="D8D6D0" w:sz="1"/>
              <w:right w:val="single" w:color="D8D6D0" w:sz="1"/>
            </w:tcBorders>
          </w:tcPr>
          <w:p>
            <w:r>
              <w:rPr>
                <w:sz w:val="18"/>
                <w:szCs w:val="18"/>
              </w:rPr>
              <w:t xml:space="preserve">Layer 2: Journey structure introduced</w:t>
            </w:r>
          </w:p>
        </w:tc>
        <w:tc>
          <w:tcPr>
            <w:tcW w:type="dxa" w:w="3000"/>
            <w:tcBorders>
              <w:top w:val="single" w:color="D8D6D0" w:sz="1"/>
              <w:left w:val="single" w:color="D8D6D0" w:sz="1"/>
              <w:bottom w:val="single" w:color="D8D6D0" w:sz="1"/>
              <w:right w:val="single" w:color="D8D6D0" w:sz="1"/>
            </w:tcBorders>
          </w:tcPr>
          <w:p>
            <w:r>
              <w:rPr>
                <w:sz w:val="18"/>
                <w:szCs w:val="18"/>
              </w:rPr>
              <w:t xml:space="preserve">Journeys are the connective tissue — they organize assets into a progression a partner can follow.</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7–9</w:t>
            </w:r>
          </w:p>
        </w:tc>
        <w:tc>
          <w:tcPr>
            <w:tcW w:type="dxa" w:w="3000"/>
            <w:tcBorders>
              <w:top w:val="single" w:color="D8D6D0" w:sz="1"/>
              <w:left w:val="single" w:color="D8D6D0" w:sz="1"/>
              <w:bottom w:val="single" w:color="D8D6D0" w:sz="1"/>
              <w:right w:val="single" w:color="D8D6D0" w:sz="1"/>
            </w:tcBorders>
          </w:tcPr>
          <w:p>
            <w:r>
              <w:rPr>
                <w:sz w:val="18"/>
                <w:szCs w:val="18"/>
              </w:rPr>
              <w:t xml:space="preserve">Asset drag-and-drop into journey stages</w:t>
            </w:r>
          </w:p>
        </w:tc>
        <w:tc>
          <w:tcPr>
            <w:tcW w:type="dxa" w:w="3000"/>
            <w:tcBorders>
              <w:top w:val="single" w:color="D8D6D0" w:sz="1"/>
              <w:left w:val="single" w:color="D8D6D0" w:sz="1"/>
              <w:bottom w:val="single" w:color="D8D6D0" w:sz="1"/>
              <w:right w:val="single" w:color="D8D6D0" w:sz="1"/>
            </w:tcBorders>
          </w:tcPr>
          <w:p>
            <w:r>
              <w:rPr>
                <w:sz w:val="18"/>
                <w:szCs w:val="18"/>
              </w:rPr>
              <w:t xml:space="preserve">Drag the assets to the right stage. This makes the framework tangible: every journey stage is an assembly of specific assets.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10–12</w:t>
            </w:r>
          </w:p>
        </w:tc>
        <w:tc>
          <w:tcPr>
            <w:tcW w:type="dxa" w:w="3000"/>
            <w:tcBorders>
              <w:top w:val="single" w:color="D8D6D0" w:sz="1"/>
              <w:left w:val="single" w:color="D8D6D0" w:sz="1"/>
              <w:bottom w:val="single" w:color="D8D6D0" w:sz="1"/>
              <w:right w:val="single" w:color="D8D6D0" w:sz="1"/>
            </w:tcBorders>
          </w:tcPr>
          <w:p>
            <w:r>
              <w:rPr>
                <w:sz w:val="18"/>
                <w:szCs w:val="18"/>
              </w:rPr>
              <w:t xml:space="preserve">Layer 3: Achievements introduced</w:t>
            </w:r>
          </w:p>
        </w:tc>
        <w:tc>
          <w:tcPr>
            <w:tcW w:type="dxa" w:w="3000"/>
            <w:tcBorders>
              <w:top w:val="single" w:color="D8D6D0" w:sz="1"/>
              <w:left w:val="single" w:color="D8D6D0" w:sz="1"/>
              <w:bottom w:val="single" w:color="D8D6D0" w:sz="1"/>
              <w:right w:val="single" w:color="D8D6D0" w:sz="1"/>
            </w:tcBorders>
          </w:tcPr>
          <w:p>
            <w:r>
              <w:rPr>
                <w:sz w:val="18"/>
                <w:szCs w:val="18"/>
              </w:rPr>
              <w:t xml:space="preserve">Achievements sit above journeys. You don't earn a designation by completing one course — you earn it by completing a combination of journeys.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13</w:t>
            </w:r>
          </w:p>
        </w:tc>
        <w:tc>
          <w:tcPr>
            <w:tcW w:type="dxa" w:w="3000"/>
            <w:tcBorders>
              <w:top w:val="single" w:color="D8D6D0" w:sz="1"/>
              <w:left w:val="single" w:color="D8D6D0" w:sz="1"/>
              <w:bottom w:val="single" w:color="D8D6D0" w:sz="1"/>
              <w:right w:val="single" w:color="D8D6D0" w:sz="1"/>
            </w:tcBorders>
          </w:tcPr>
          <w:p>
            <w:r>
              <w:rPr>
                <w:sz w:val="18"/>
                <w:szCs w:val="18"/>
              </w:rPr>
              <w:t xml:space="preserve">Step 14: Three featured achievements appear</w:t>
            </w:r>
          </w:p>
        </w:tc>
        <w:tc>
          <w:tcPr>
            <w:tcW w:type="dxa" w:w="3000"/>
            <w:tcBorders>
              <w:top w:val="single" w:color="D8D6D0" w:sz="1"/>
              <w:left w:val="single" w:color="D8D6D0" w:sz="1"/>
              <w:bottom w:val="single" w:color="D8D6D0" w:sz="1"/>
              <w:right w:val="single" w:color="D8D6D0" w:sz="1"/>
            </w:tcBorders>
          </w:tcPr>
          <w:p>
            <w:r>
              <w:rPr>
                <w:sz w:val="18"/>
                <w:szCs w:val="18"/>
              </w:rPr>
              <w:t xml:space="preserve">Agentic Office of the CFO, Connected Financial Planning, Connected Supply Chain Planning — the three most strategic designations.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14</w:t>
            </w:r>
          </w:p>
        </w:tc>
        <w:tc>
          <w:tcPr>
            <w:tcW w:type="dxa" w:w="3000"/>
            <w:tcBorders>
              <w:top w:val="single" w:color="D8D6D0" w:sz="1"/>
              <w:left w:val="single" w:color="D8D6D0" w:sz="1"/>
              <w:bottom w:val="single" w:color="D8D6D0" w:sz="1"/>
              <w:right w:val="single" w:color="D8D6D0" w:sz="1"/>
            </w:tcBorders>
          </w:tcPr>
          <w:p>
            <w:r>
              <w:rPr>
                <w:sz w:val="18"/>
                <w:szCs w:val="18"/>
              </w:rPr>
              <w:t xml:space="preserve">Step 15: All eight achievements appear</w:t>
            </w:r>
          </w:p>
        </w:tc>
        <w:tc>
          <w:tcPr>
            <w:tcW w:type="dxa" w:w="3000"/>
            <w:tcBorders>
              <w:top w:val="single" w:color="D8D6D0" w:sz="1"/>
              <w:left w:val="single" w:color="D8D6D0" w:sz="1"/>
              <w:bottom w:val="single" w:color="D8D6D0" w:sz="1"/>
              <w:right w:val="single" w:color="D8D6D0" w:sz="1"/>
            </w:tcBorders>
          </w:tcPr>
          <w:p>
            <w:r>
              <w:rPr>
                <w:sz w:val="18"/>
                <w:szCs w:val="18"/>
              </w:rPr>
              <w:t xml:space="preserve">The full achievement library. Partners can earn multiple. Journeys can contribute to multiple achievements.</w:t>
            </w:r>
          </w:p>
        </w:tc>
      </w:tr>
    </w:tbl>
    <w:p>
      <w:pPr>
        <w:pStyle w:val="Heading2"/>
        <w:spacing w:after="120" w:before="320"/>
      </w:pPr>
      <w:r>
        <w:t xml:space="preserve">Three Layers Over Time (Slide 8)</w:t>
      </w:r>
    </w:p>
    <w:p>
      <w:pPr>
        <w:spacing w:after="100" w:before="40"/>
      </w:pPr>
      <w:r>
        <w:rPr>
          <w:sz w:val="22"/>
          <w:szCs w:val="22"/>
        </w:rPr>
        <w:t xml:space="preserve">Slide 8 shows how the framework matures over a 12-month horizon. Drag the timeline marker to reveal how assets, journeys, and achievements appear progressively. Use this to set expectations: not everything is available Day 1.</w:t>
      </w:r>
    </w:p>
    <w:p>
      <w:pPr>
        <w:spacing w:after="60" w:before="100"/>
      </w:pPr>
      <w:r>
        <w:rPr>
          <w:b/>
          <w:bCs/>
          <w:color w:val="FF6100"/>
          <w:sz w:val="18"/>
          <w:szCs w:val="18"/>
        </w:rPr>
        <w:t xml:space="preserve">DISCUSS  |  </w:t>
      </w:r>
      <w:r>
        <w:rPr>
          <w:i/>
          <w:iCs/>
          <w:color w:val="FF6100"/>
          <w:sz w:val="22"/>
          <w:szCs w:val="22"/>
        </w:rPr>
        <w:t xml:space="preserve">Which layer is furthest from being complete in your current state — assets, journeys, or achievements?</w:t>
      </w:r>
    </w:p>
    <w:p>
      <w:pPr>
        <w:spacing w:after="60" w:before="100"/>
      </w:pPr>
      <w:r>
        <w:rPr>
          <w:b/>
          <w:bCs/>
          <w:color w:val="FF6100"/>
          <w:sz w:val="18"/>
          <w:szCs w:val="18"/>
        </w:rPr>
        <w:t xml:space="preserve">DISCUSS  |  </w:t>
      </w:r>
      <w:r>
        <w:rPr>
          <w:i/>
          <w:iCs/>
          <w:color w:val="FF6100"/>
          <w:sz w:val="22"/>
          <w:szCs w:val="22"/>
        </w:rPr>
        <w:t xml:space="preserve">If you had to pick one layer to make fully operational in 90 days, which would it be and why?</w:t>
      </w:r>
    </w:p>
    <w:p>
      <w:pPr>
        <w:spacing w:after="60" w:before="140"/>
      </w:pPr>
      <w:r>
        <w:rPr>
          <w:b/>
          <w:bCs/>
          <w:color w:val="0A2F46"/>
          <w:sz w:val="18"/>
          <w:szCs w:val="18"/>
        </w:rPr>
        <w:t xml:space="preserve">WORKSHOP INPUT  |  </w:t>
      </w:r>
      <w:r>
        <w:rPr>
          <w:b/>
          <w:bCs/>
          <w:color w:val="0A2F46"/>
          <w:sz w:val="22"/>
          <w:szCs w:val="22"/>
        </w:rPr>
        <w:t xml:space="preserve">Framework Maturity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Layer</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Current State (1–10)</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Target State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Biggest Gap</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First Action</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bl>
    <w:p>
      <w:r>
        <w:br w:type="page"/>
      </w:r>
    </w:p>
    <w:p>
      <w:pPr>
        <w:pStyle w:val="Heading1"/>
        <w:spacing w:after="160" w:before="400"/>
      </w:pPr>
      <w:r>
        <w:t xml:space="preserve">Part 5 — Journeys &amp; Progression</w:t>
      </w:r>
    </w:p>
    <w:p>
      <w:pPr>
        <w:spacing w:after="60" w:before="60"/>
      </w:pPr>
      <w:r>
        <w:rPr>
          <w:b/>
          <w:bCs/>
          <w:color w:val="888888"/>
          <w:sz w:val="18"/>
          <w:szCs w:val="18"/>
        </w:rPr>
        <w:t xml:space="preserve">Prototype Reference  </w:t>
      </w:r>
      <w:r>
        <w:rPr>
          <w:i/>
          <w:iCs/>
          <w:color w:val="888888"/>
          <w:sz w:val="18"/>
          <w:szCs w:val="18"/>
        </w:rPr>
        <w:t xml:space="preserve">Slide 9: Your Enablement Journey</w:t>
      </w:r>
    </w:p>
    <w:p>
      <w:pPr>
        <w:spacing w:after="60" w:before="60"/>
      </w:pPr>
      <w:r>
        <w:rPr>
          <w:b/>
          <w:bCs/>
          <w:color w:val="888888"/>
          <w:sz w:val="18"/>
          <w:szCs w:val="18"/>
        </w:rPr>
        <w:t xml:space="preserve">Prototype Reference  </w:t>
      </w:r>
      <w:r>
        <w:rPr>
          <w:i/>
          <w:iCs/>
          <w:color w:val="888888"/>
          <w:sz w:val="18"/>
          <w:szCs w:val="18"/>
        </w:rPr>
        <w:t xml:space="preserve">Slide 11: Individual Role Paths — Admin View</w:t>
      </w:r>
    </w:p>
    <w:p>
      <w:pPr>
        <w:spacing w:after="100" w:before="40"/>
      </w:pPr>
      <w:r>
        <w:rPr>
          <w:sz w:val="22"/>
          <w:szCs w:val="22"/>
        </w:rPr>
        <w:t xml:space="preserve">A journey is a prescriptive, role-specific path through enablement. Defined by role × product area. Every journey shares the same five-stage structure — but the assets, activities, and gate criteria differ by role.</w:t>
      </w:r>
    </w:p>
    <w:p>
      <w:pPr>
        <w:pStyle w:val="Heading2"/>
        <w:spacing w:after="120" w:before="320"/>
      </w:pPr>
      <w:r>
        <w:t xml:space="preserve">The Five Stages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Stage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Sales</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Pre-Sales</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Delivery</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What It Means</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1</w:t>
            </w:r>
          </w:p>
        </w:tc>
        <w:tc>
          <w:tcPr>
            <w:tcW w:type="dxa" w:w="1800"/>
            <w:tcBorders>
              <w:top w:val="single" w:color="D8D6D0" w:sz="1"/>
              <w:left w:val="single" w:color="D8D6D0" w:sz="1"/>
              <w:bottom w:val="single" w:color="D8D6D0" w:sz="1"/>
              <w:right w:val="single" w:color="D8D6D0" w:sz="1"/>
            </w:tcBorders>
          </w:tcPr>
          <w:p>
            <w:r>
              <w:rPr>
                <w:sz w:val="18"/>
                <w:szCs w:val="18"/>
              </w:rPr>
              <w:t xml:space="preserve">Registered</w:t>
            </w:r>
          </w:p>
        </w:tc>
        <w:tc>
          <w:tcPr>
            <w:tcW w:type="dxa" w:w="1800"/>
            <w:tcBorders>
              <w:top w:val="single" w:color="D8D6D0" w:sz="1"/>
              <w:left w:val="single" w:color="D8D6D0" w:sz="1"/>
              <w:bottom w:val="single" w:color="D8D6D0" w:sz="1"/>
              <w:right w:val="single" w:color="D8D6D0" w:sz="1"/>
            </w:tcBorders>
          </w:tcPr>
          <w:p>
            <w:r>
              <w:rPr>
                <w:sz w:val="18"/>
                <w:szCs w:val="18"/>
              </w:rPr>
              <w:t xml:space="preserve">Registered</w:t>
            </w:r>
          </w:p>
        </w:tc>
        <w:tc>
          <w:tcPr>
            <w:tcW w:type="dxa" w:w="1800"/>
            <w:tcBorders>
              <w:top w:val="single" w:color="D8D6D0" w:sz="1"/>
              <w:left w:val="single" w:color="D8D6D0" w:sz="1"/>
              <w:bottom w:val="single" w:color="D8D6D0" w:sz="1"/>
              <w:right w:val="single" w:color="D8D6D0" w:sz="1"/>
            </w:tcBorders>
          </w:tcPr>
          <w:p>
            <w:r>
              <w:rPr>
                <w:sz w:val="18"/>
                <w:szCs w:val="18"/>
              </w:rPr>
              <w:t xml:space="preserve">Registered</w:t>
            </w:r>
          </w:p>
        </w:tc>
        <w:tc>
          <w:tcPr>
            <w:tcW w:type="dxa" w:w="1800"/>
            <w:tcBorders>
              <w:top w:val="single" w:color="D8D6D0" w:sz="1"/>
              <w:left w:val="single" w:color="D8D6D0" w:sz="1"/>
              <w:bottom w:val="single" w:color="D8D6D0" w:sz="1"/>
              <w:right w:val="single" w:color="D8D6D0" w:sz="1"/>
            </w:tcBorders>
          </w:tcPr>
          <w:p>
            <w:r>
              <w:rPr>
                <w:sz w:val="18"/>
                <w:szCs w:val="18"/>
              </w:rPr>
              <w:t xml:space="preserve">Partner is enrolled, has portal access, and has begun foundational learning.</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2</w:t>
            </w:r>
          </w:p>
        </w:tc>
        <w:tc>
          <w:tcPr>
            <w:tcW w:type="dxa" w:w="1800"/>
            <w:tcBorders>
              <w:top w:val="single" w:color="D8D6D0" w:sz="1"/>
              <w:left w:val="single" w:color="D8D6D0" w:sz="1"/>
              <w:bottom w:val="single" w:color="D8D6D0" w:sz="1"/>
              <w:right w:val="single" w:color="D8D6D0" w:sz="1"/>
            </w:tcBorders>
          </w:tcPr>
          <w:p>
            <w:r>
              <w:rPr>
                <w:sz w:val="18"/>
                <w:szCs w:val="18"/>
              </w:rPr>
              <w:t xml:space="preserve">Trained</w:t>
            </w:r>
          </w:p>
        </w:tc>
        <w:tc>
          <w:tcPr>
            <w:tcW w:type="dxa" w:w="1800"/>
            <w:tcBorders>
              <w:top w:val="single" w:color="D8D6D0" w:sz="1"/>
              <w:left w:val="single" w:color="D8D6D0" w:sz="1"/>
              <w:bottom w:val="single" w:color="D8D6D0" w:sz="1"/>
              <w:right w:val="single" w:color="D8D6D0" w:sz="1"/>
            </w:tcBorders>
          </w:tcPr>
          <w:p>
            <w:r>
              <w:rPr>
                <w:sz w:val="18"/>
                <w:szCs w:val="18"/>
              </w:rPr>
              <w:t xml:space="preserve">Trained</w:t>
            </w:r>
          </w:p>
        </w:tc>
        <w:tc>
          <w:tcPr>
            <w:tcW w:type="dxa" w:w="1800"/>
            <w:tcBorders>
              <w:top w:val="single" w:color="D8D6D0" w:sz="1"/>
              <w:left w:val="single" w:color="D8D6D0" w:sz="1"/>
              <w:bottom w:val="single" w:color="D8D6D0" w:sz="1"/>
              <w:right w:val="single" w:color="D8D6D0" w:sz="1"/>
            </w:tcBorders>
          </w:tcPr>
          <w:p>
            <w:r>
              <w:rPr>
                <w:sz w:val="18"/>
                <w:szCs w:val="18"/>
              </w:rPr>
              <w:t xml:space="preserve">Trained</w:t>
            </w:r>
          </w:p>
        </w:tc>
        <w:tc>
          <w:tcPr>
            <w:tcW w:type="dxa" w:w="1800"/>
            <w:tcBorders>
              <w:top w:val="single" w:color="D8D6D0" w:sz="1"/>
              <w:left w:val="single" w:color="D8D6D0" w:sz="1"/>
              <w:bottom w:val="single" w:color="D8D6D0" w:sz="1"/>
              <w:right w:val="single" w:color="D8D6D0" w:sz="1"/>
            </w:tcBorders>
          </w:tcPr>
          <w:p>
            <w:r>
              <w:rPr>
                <w:sz w:val="18"/>
                <w:szCs w:val="18"/>
              </w:rPr>
              <w:t xml:space="preserve">Core coursework complete; ready to begin applied learning.</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3</w:t>
            </w:r>
          </w:p>
        </w:tc>
        <w:tc>
          <w:tcPr>
            <w:tcW w:type="dxa" w:w="1800"/>
            <w:tcBorders>
              <w:top w:val="single" w:color="D8D6D0" w:sz="1"/>
              <w:left w:val="single" w:color="D8D6D0" w:sz="1"/>
              <w:bottom w:val="single" w:color="D8D6D0" w:sz="1"/>
              <w:right w:val="single" w:color="D8D6D0" w:sz="1"/>
            </w:tcBorders>
          </w:tcPr>
          <w:p>
            <w:r>
              <w:rPr>
                <w:sz w:val="18"/>
                <w:szCs w:val="18"/>
              </w:rPr>
              <w:t xml:space="preserve">Certified</w:t>
            </w:r>
          </w:p>
        </w:tc>
        <w:tc>
          <w:tcPr>
            <w:tcW w:type="dxa" w:w="1800"/>
            <w:tcBorders>
              <w:top w:val="single" w:color="D8D6D0" w:sz="1"/>
              <w:left w:val="single" w:color="D8D6D0" w:sz="1"/>
              <w:bottom w:val="single" w:color="D8D6D0" w:sz="1"/>
              <w:right w:val="single" w:color="D8D6D0" w:sz="1"/>
            </w:tcBorders>
          </w:tcPr>
          <w:p>
            <w:r>
              <w:rPr>
                <w:sz w:val="18"/>
                <w:szCs w:val="18"/>
              </w:rPr>
              <w:t xml:space="preserve">Certified</w:t>
            </w:r>
          </w:p>
        </w:tc>
        <w:tc>
          <w:tcPr>
            <w:tcW w:type="dxa" w:w="1800"/>
            <w:tcBorders>
              <w:top w:val="single" w:color="D8D6D0" w:sz="1"/>
              <w:left w:val="single" w:color="D8D6D0" w:sz="1"/>
              <w:bottom w:val="single" w:color="D8D6D0" w:sz="1"/>
              <w:right w:val="single" w:color="D8D6D0" w:sz="1"/>
            </w:tcBorders>
          </w:tcPr>
          <w:p>
            <w:r>
              <w:rPr>
                <w:sz w:val="18"/>
                <w:szCs w:val="18"/>
              </w:rPr>
              <w:t xml:space="preserve">Certified</w:t>
            </w:r>
          </w:p>
        </w:tc>
        <w:tc>
          <w:tcPr>
            <w:tcW w:type="dxa" w:w="1800"/>
            <w:tcBorders>
              <w:top w:val="single" w:color="D8D6D0" w:sz="1"/>
              <w:left w:val="single" w:color="D8D6D0" w:sz="1"/>
              <w:bottom w:val="single" w:color="D8D6D0" w:sz="1"/>
              <w:right w:val="single" w:color="D8D6D0" w:sz="1"/>
            </w:tcBorders>
          </w:tcPr>
          <w:p>
            <w:r>
              <w:rPr>
                <w:sz w:val="18"/>
                <w:szCs w:val="18"/>
              </w:rPr>
              <w:t xml:space="preserve">Passed the relevant assessment or certification exam.</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4</w:t>
            </w:r>
          </w:p>
        </w:tc>
        <w:tc>
          <w:tcPr>
            <w:tcW w:type="dxa" w:w="1800"/>
            <w:tcBorders>
              <w:top w:val="single" w:color="D8D6D0" w:sz="1"/>
              <w:left w:val="single" w:color="D8D6D0" w:sz="1"/>
              <w:bottom w:val="single" w:color="D8D6D0" w:sz="1"/>
              <w:right w:val="single" w:color="D8D6D0" w:sz="1"/>
            </w:tcBorders>
          </w:tcPr>
          <w:p>
            <w:r>
              <w:rPr>
                <w:sz w:val="18"/>
                <w:szCs w:val="18"/>
              </w:rPr>
              <w:t xml:space="preserve">Delivering</w:t>
            </w:r>
          </w:p>
        </w:tc>
        <w:tc>
          <w:tcPr>
            <w:tcW w:type="dxa" w:w="1800"/>
            <w:tcBorders>
              <w:top w:val="single" w:color="D8D6D0" w:sz="1"/>
              <w:left w:val="single" w:color="D8D6D0" w:sz="1"/>
              <w:bottom w:val="single" w:color="D8D6D0" w:sz="1"/>
              <w:right w:val="single" w:color="D8D6D0" w:sz="1"/>
            </w:tcBorders>
          </w:tcPr>
          <w:p>
            <w:r>
              <w:rPr>
                <w:sz w:val="18"/>
                <w:szCs w:val="18"/>
              </w:rPr>
              <w:t xml:space="preserve">Delivering</w:t>
            </w:r>
          </w:p>
        </w:tc>
        <w:tc>
          <w:tcPr>
            <w:tcW w:type="dxa" w:w="1800"/>
            <w:tcBorders>
              <w:top w:val="single" w:color="D8D6D0" w:sz="1"/>
              <w:left w:val="single" w:color="D8D6D0" w:sz="1"/>
              <w:bottom w:val="single" w:color="D8D6D0" w:sz="1"/>
              <w:right w:val="single" w:color="D8D6D0" w:sz="1"/>
            </w:tcBorders>
          </w:tcPr>
          <w:p>
            <w:r>
              <w:rPr>
                <w:sz w:val="18"/>
                <w:szCs w:val="18"/>
              </w:rPr>
              <w:t xml:space="preserve">Delivering</w:t>
            </w:r>
          </w:p>
        </w:tc>
        <w:tc>
          <w:tcPr>
            <w:tcW w:type="dxa" w:w="1800"/>
            <w:tcBorders>
              <w:top w:val="single" w:color="D8D6D0" w:sz="1"/>
              <w:left w:val="single" w:color="D8D6D0" w:sz="1"/>
              <w:bottom w:val="single" w:color="D8D6D0" w:sz="1"/>
              <w:right w:val="single" w:color="D8D6D0" w:sz="1"/>
            </w:tcBorders>
          </w:tcPr>
          <w:p>
            <w:r>
              <w:rPr>
                <w:sz w:val="18"/>
                <w:szCs w:val="18"/>
              </w:rPr>
              <w:t xml:space="preserve">Actively applying skills in client-facing or supervised contexts.</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5</w:t>
            </w:r>
          </w:p>
        </w:tc>
        <w:tc>
          <w:tcPr>
            <w:tcW w:type="dxa" w:w="1800"/>
            <w:tcBorders>
              <w:top w:val="single" w:color="D8D6D0" w:sz="1"/>
              <w:left w:val="single" w:color="D8D6D0" w:sz="1"/>
              <w:bottom w:val="single" w:color="D8D6D0" w:sz="1"/>
              <w:right w:val="single" w:color="D8D6D0" w:sz="1"/>
            </w:tcBorders>
          </w:tcPr>
          <w:p>
            <w:r>
              <w:rPr>
                <w:sz w:val="18"/>
                <w:szCs w:val="18"/>
              </w:rPr>
              <w:t xml:space="preserve">Expert</w:t>
            </w:r>
          </w:p>
        </w:tc>
        <w:tc>
          <w:tcPr>
            <w:tcW w:type="dxa" w:w="1800"/>
            <w:tcBorders>
              <w:top w:val="single" w:color="D8D6D0" w:sz="1"/>
              <w:left w:val="single" w:color="D8D6D0" w:sz="1"/>
              <w:bottom w:val="single" w:color="D8D6D0" w:sz="1"/>
              <w:right w:val="single" w:color="D8D6D0" w:sz="1"/>
            </w:tcBorders>
          </w:tcPr>
          <w:p>
            <w:r>
              <w:rPr>
                <w:sz w:val="18"/>
                <w:szCs w:val="18"/>
              </w:rPr>
              <w:t xml:space="preserve">Expert</w:t>
            </w:r>
          </w:p>
        </w:tc>
        <w:tc>
          <w:tcPr>
            <w:tcW w:type="dxa" w:w="1800"/>
            <w:tcBorders>
              <w:top w:val="single" w:color="D8D6D0" w:sz="1"/>
              <w:left w:val="single" w:color="D8D6D0" w:sz="1"/>
              <w:bottom w:val="single" w:color="D8D6D0" w:sz="1"/>
              <w:right w:val="single" w:color="D8D6D0" w:sz="1"/>
            </w:tcBorders>
          </w:tcPr>
          <w:p>
            <w:r>
              <w:rPr>
                <w:sz w:val="18"/>
                <w:szCs w:val="18"/>
              </w:rPr>
              <w:t xml:space="preserve">Expert</w:t>
            </w:r>
          </w:p>
        </w:tc>
        <w:tc>
          <w:tcPr>
            <w:tcW w:type="dxa" w:w="1800"/>
            <w:tcBorders>
              <w:top w:val="single" w:color="D8D6D0" w:sz="1"/>
              <w:left w:val="single" w:color="D8D6D0" w:sz="1"/>
              <w:bottom w:val="single" w:color="D8D6D0" w:sz="1"/>
              <w:right w:val="single" w:color="D8D6D0" w:sz="1"/>
            </w:tcBorders>
          </w:tcPr>
          <w:p>
            <w:r>
              <w:rPr>
                <w:sz w:val="18"/>
                <w:szCs w:val="18"/>
              </w:rPr>
              <w:t xml:space="preserve">Demonstrated mastery; ready to lead and mentor others.</w:t>
            </w:r>
          </w:p>
        </w:tc>
      </w:tr>
    </w:tbl>
    <w:p>
      <w:pPr>
        <w:pStyle w:val="Heading2"/>
        <w:spacing w:after="120" w:before="320"/>
      </w:pPr>
      <w:r>
        <w:t xml:space="preserve">Stage Content</w:t>
      </w:r>
    </w:p>
    <w:p>
      <w:pPr>
        <w:pStyle w:val="ListParagraph"/>
        <w:numPr>
          <w:ilvl w:val="0"/>
          <w:numId w:val="2"/>
        </w:numPr>
      </w:pPr>
      <w:r>
        <w:rPr>
          <w:b/>
          <w:bCs/>
          <w:sz w:val="22"/>
          <w:szCs w:val="22"/>
        </w:rPr>
        <w:t xml:space="preserve">Assets — </w:t>
      </w:r>
      <w:r>
        <w:rPr>
          <w:sz w:val="22"/>
          <w:szCs w:val="22"/>
        </w:rPr>
        <w:t xml:space="preserve">Self-paced courses, workshops, and masterclass &amp; continuous learning engagements assigned to this stage.</w:t>
      </w:r>
    </w:p>
    <w:p>
      <w:pPr>
        <w:pStyle w:val="ListParagraph"/>
        <w:numPr>
          <w:ilvl w:val="0"/>
          <w:numId w:val="2"/>
        </w:numPr>
      </w:pPr>
      <w:r>
        <w:rPr>
          <w:b/>
          <w:bCs/>
          <w:sz w:val="22"/>
          <w:szCs w:val="22"/>
        </w:rPr>
        <w:t xml:space="preserve">Activities — </w:t>
      </w:r>
      <w:r>
        <w:rPr>
          <w:sz w:val="22"/>
          <w:szCs w:val="22"/>
        </w:rPr>
        <w:t xml:space="preserve">Hands-on tasks: "deliver a coached demo," "complete a supervised project," "close first partner-led opportunity."</w:t>
      </w:r>
    </w:p>
    <w:p>
      <w:pPr>
        <w:pStyle w:val="ListParagraph"/>
        <w:numPr>
          <w:ilvl w:val="0"/>
          <w:numId w:val="2"/>
        </w:numPr>
      </w:pPr>
      <w:r>
        <w:rPr>
          <w:b/>
          <w:bCs/>
          <w:sz w:val="22"/>
          <w:szCs w:val="22"/>
        </w:rPr>
        <w:t xml:space="preserve">Milestones — </w:t>
      </w:r>
      <w:r>
        <w:rPr>
          <w:sz w:val="22"/>
          <w:szCs w:val="22"/>
        </w:rPr>
        <w:t xml:space="preserve">Observable checkpoints: "L1 certification passed," "first client delivery complete," "SA scorecard earned."</w:t>
      </w:r>
    </w:p>
    <w:p>
      <w:pPr>
        <w:pStyle w:val="ListParagraph"/>
        <w:numPr>
          <w:ilvl w:val="0"/>
          <w:numId w:val="2"/>
        </w:numPr>
      </w:pPr>
      <w:r>
        <w:rPr>
          <w:b/>
          <w:bCs/>
          <w:sz w:val="22"/>
          <w:szCs w:val="22"/>
        </w:rPr>
        <w:t xml:space="preserve">Outcomes — </w:t>
      </w:r>
      <w:r>
        <w:rPr>
          <w:sz w:val="22"/>
          <w:szCs w:val="22"/>
        </w:rPr>
        <w:t xml:space="preserve">The capability a partner has demonstrated by completing this stage.</w:t>
      </w:r>
    </w:p>
    <w:p>
      <w:pPr>
        <w:pStyle w:val="Heading2"/>
        <w:spacing w:after="120" w:before="320"/>
      </w:pPr>
      <w:r>
        <w:t xml:space="preserve">Gates</w:t>
      </w:r>
    </w:p>
    <w:p>
      <w:pPr>
        <w:spacing w:after="100" w:before="40"/>
      </w:pPr>
      <w:r>
        <w:rPr>
          <w:sz w:val="22"/>
          <w:szCs w:val="22"/>
        </w:rPr>
        <w:t xml:space="preserve">Gates are quantified criteria to progress from one stage to the next. They ensure quality and prevent advancement without demonstrated capability.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Transition</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Gate Criteria (Delivery Role)</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Evaluation Owner</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Registered → Trained</w:t>
            </w:r>
          </w:p>
        </w:tc>
        <w:tc>
          <w:tcPr>
            <w:tcW w:type="dxa" w:w="3000"/>
            <w:tcBorders>
              <w:top w:val="single" w:color="D8D6D0" w:sz="1"/>
              <w:left w:val="single" w:color="D8D6D0" w:sz="1"/>
              <w:bottom w:val="single" w:color="D8D6D0" w:sz="1"/>
              <w:right w:val="single" w:color="D8D6D0" w:sz="1"/>
            </w:tcBorders>
          </w:tcPr>
          <w:p>
            <w:r>
              <w:rPr>
                <w:sz w:val="18"/>
                <w:szCs w:val="18"/>
              </w:rPr>
              <w:t xml:space="preserve">All assigned Level 1 coursework complete</w:t>
            </w:r>
          </w:p>
        </w:tc>
        <w:tc>
          <w:tcPr>
            <w:tcW w:type="dxa" w:w="3000"/>
            <w:tcBorders>
              <w:top w:val="single" w:color="D8D6D0" w:sz="1"/>
              <w:left w:val="single" w:color="D8D6D0" w:sz="1"/>
              <w:bottom w:val="single" w:color="D8D6D0" w:sz="1"/>
              <w:right w:val="single" w:color="D8D6D0" w:sz="1"/>
            </w:tcBorders>
          </w:tcPr>
          <w:p>
            <w:r>
              <w:rPr>
                <w:sz w:val="18"/>
                <w:szCs w:val="18"/>
              </w:rPr>
              <w:t xml:space="preserve">System (auto)</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Trained → Certified</w:t>
            </w:r>
          </w:p>
        </w:tc>
        <w:tc>
          <w:tcPr>
            <w:tcW w:type="dxa" w:w="3000"/>
            <w:tcBorders>
              <w:top w:val="single" w:color="D8D6D0" w:sz="1"/>
              <w:left w:val="single" w:color="D8D6D0" w:sz="1"/>
              <w:bottom w:val="single" w:color="D8D6D0" w:sz="1"/>
              <w:right w:val="single" w:color="D8D6D0" w:sz="1"/>
            </w:tcBorders>
          </w:tcPr>
          <w:p>
            <w:r>
              <w:rPr>
                <w:sz w:val="18"/>
                <w:szCs w:val="18"/>
              </w:rPr>
              <w:t xml:space="preserve">L1 Model Builder certification passed</w:t>
            </w:r>
          </w:p>
        </w:tc>
        <w:tc>
          <w:tcPr>
            <w:tcW w:type="dxa" w:w="3000"/>
            <w:tcBorders>
              <w:top w:val="single" w:color="D8D6D0" w:sz="1"/>
              <w:left w:val="single" w:color="D8D6D0" w:sz="1"/>
              <w:bottom w:val="single" w:color="D8D6D0" w:sz="1"/>
              <w:right w:val="single" w:color="D8D6D0" w:sz="1"/>
            </w:tcBorders>
          </w:tcPr>
          <w:p>
            <w:r>
              <w:rPr>
                <w:sz w:val="18"/>
                <w:szCs w:val="18"/>
              </w:rPr>
              <w:t xml:space="preserve">Academy / PSM</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Certified → Delivering</w:t>
            </w:r>
          </w:p>
        </w:tc>
        <w:tc>
          <w:tcPr>
            <w:tcW w:type="dxa" w:w="3000"/>
            <w:tcBorders>
              <w:top w:val="single" w:color="D8D6D0" w:sz="1"/>
              <w:left w:val="single" w:color="D8D6D0" w:sz="1"/>
              <w:bottom w:val="single" w:color="D8D6D0" w:sz="1"/>
              <w:right w:val="single" w:color="D8D6D0" w:sz="1"/>
            </w:tcBorders>
          </w:tcPr>
          <w:p>
            <w:r>
              <w:rPr>
                <w:sz w:val="18"/>
                <w:szCs w:val="18"/>
              </w:rPr>
              <w:t xml:space="preserve">≥ 2 supervised projects; SA scorecard ≥ 4.0</w:t>
            </w:r>
          </w:p>
        </w:tc>
        <w:tc>
          <w:tcPr>
            <w:tcW w:type="dxa" w:w="3000"/>
            <w:tcBorders>
              <w:top w:val="single" w:color="D8D6D0" w:sz="1"/>
              <w:left w:val="single" w:color="D8D6D0" w:sz="1"/>
              <w:bottom w:val="single" w:color="D8D6D0" w:sz="1"/>
              <w:right w:val="single" w:color="D8D6D0" w:sz="1"/>
            </w:tcBorders>
          </w:tcPr>
          <w:p>
            <w:r>
              <w:rPr>
                <w:sz w:val="18"/>
                <w:szCs w:val="18"/>
              </w:rPr>
              <w:t xml:space="preserve">Professional Services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Delivering → Expert</w:t>
            </w:r>
          </w:p>
        </w:tc>
        <w:tc>
          <w:tcPr>
            <w:tcW w:type="dxa" w:w="3000"/>
            <w:tcBorders>
              <w:top w:val="single" w:color="D8D6D0" w:sz="1"/>
              <w:left w:val="single" w:color="D8D6D0" w:sz="1"/>
              <w:bottom w:val="single" w:color="D8D6D0" w:sz="1"/>
              <w:right w:val="single" w:color="D8D6D0" w:sz="1"/>
            </w:tcBorders>
          </w:tcPr>
          <w:p>
            <w:r>
              <w:rPr>
                <w:sz w:val="18"/>
                <w:szCs w:val="18"/>
              </w:rPr>
              <w:t xml:space="preserve">≥ 4 independent deliveries; CSAT ≥ 4.0; peer review passed</w:t>
            </w:r>
          </w:p>
        </w:tc>
        <w:tc>
          <w:tcPr>
            <w:tcW w:type="dxa" w:w="3000"/>
            <w:tcBorders>
              <w:top w:val="single" w:color="D8D6D0" w:sz="1"/>
              <w:left w:val="single" w:color="D8D6D0" w:sz="1"/>
              <w:bottom w:val="single" w:color="D8D6D0" w:sz="1"/>
              <w:right w:val="single" w:color="D8D6D0" w:sz="1"/>
            </w:tcBorders>
          </w:tcPr>
          <w:p>
            <w:r>
              <w:rPr>
                <w:sz w:val="18"/>
                <w:szCs w:val="18"/>
              </w:rPr>
              <w:t xml:space="preserve">PSM + PS</w:t>
            </w:r>
          </w:p>
        </w:tc>
      </w:tr>
    </w:tbl>
    <w:p>
      <w:pPr>
        <w:pStyle w:val="Heading2"/>
        <w:spacing w:after="120" w:before="320"/>
      </w:pPr>
      <w:r>
        <w:t xml:space="preserve">The Wizard (Slide 9)</w:t>
      </w:r>
    </w:p>
    <w:p>
      <w:pPr>
        <w:spacing w:after="100" w:before="40"/>
      </w:pPr>
      <w:r>
        <w:rPr>
          <w:sz w:val="22"/>
          <w:szCs w:val="22"/>
        </w:rPr>
        <w:t xml:space="preserve">Slide 9 is the partner-facing journey builder. It walks a user through: (1) select role category, (2) select specific persona, (3) answer a focus-area question, (4) view your multi-stage journey with tasks and gate criteria unlocked level-by-level. Use this in the workshop to demonstrate what a partner actually experiences.</w:t>
      </w:r>
    </w:p>
    <w:p>
      <w:pPr>
        <w:spacing w:after="100" w:before="40"/>
      </w:pPr>
      <w:r>
        <w:rPr>
          <w:sz w:val="22"/>
          <w:szCs w:val="22"/>
        </w:rPr>
        <w:t xml:space="preserve">The Admin View (slide 11) shows the same journeys from the PSM perspective — 12 distinct role journeys with tabs, stage progression strips, and collapsible detail views.</w:t>
      </w:r>
    </w:p>
    <w:p>
      <w:pPr>
        <w:pStyle w:val="Heading2"/>
        <w:spacing w:after="120" w:before="320"/>
      </w:pPr>
      <w:r>
        <w:t xml:space="preserve">RACI — Journey Lifecycle</w:t>
      </w:r>
    </w:p>
    <w:p>
      <w:pPr>
        <w:spacing w:after="100" w:before="40"/>
      </w:pPr>
      <w:r>
        <w:rPr>
          <w:sz w:val="22"/>
          <w:szCs w:val="22"/>
        </w:rPr>
        <w:t xml:space="preserve">From slide 12. Pre-populated with current ownership assignments.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Activity</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 — Responsible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 — Accountable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 — Consulted</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I — Informed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Define role journey structure &amp; stages</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Define stage gates &amp; progression criteria</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Governance &amp; sign-off on journeys</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Field Leadership</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Assign partners to journey paths</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c>
          <w:tcPr>
            <w:tcW w:type="dxa" w:w="1800"/>
            <w:tcBorders>
              <w:top w:val="single" w:color="D8D6D0" w:sz="1"/>
              <w:left w:val="single" w:color="D8D6D0" w:sz="1"/>
              <w:bottom w:val="single" w:color="D8D6D0" w:sz="1"/>
              <w:right w:val="single" w:color="D8D6D0" w:sz="1"/>
            </w:tcBorders>
          </w:tcPr>
          <w:p>
            <w:r>
              <w:rPr>
                <w:sz w:val="18"/>
                <w:szCs w:val="18"/>
              </w:rPr>
              <w:t xml:space="preserve">P.Res</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Complete journey tasks &amp; submit evidence</w:t>
            </w:r>
          </w:p>
        </w:tc>
        <w:tc>
          <w:tcPr>
            <w:tcW w:type="dxa" w:w="1800"/>
            <w:tcBorders>
              <w:top w:val="single" w:color="D8D6D0" w:sz="1"/>
              <w:left w:val="single" w:color="D8D6D0" w:sz="1"/>
              <w:bottom w:val="single" w:color="D8D6D0" w:sz="1"/>
              <w:right w:val="single" w:color="D8D6D0" w:sz="1"/>
            </w:tcBorders>
          </w:tcPr>
          <w:p>
            <w:r>
              <w:rPr>
                <w:sz w:val="18"/>
                <w:szCs w:val="18"/>
              </w:rPr>
              <w:t xml:space="preserve">P.Res</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Approve stage progression</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c>
          <w:tcPr>
            <w:tcW w:type="dxa" w:w="1800"/>
            <w:tcBorders>
              <w:top w:val="single" w:color="D8D6D0" w:sz="1"/>
              <w:left w:val="single" w:color="D8D6D0" w:sz="1"/>
              <w:bottom w:val="single" w:color="D8D6D0" w:sz="1"/>
              <w:right w:val="single" w:color="D8D6D0" w:sz="1"/>
            </w:tcBorders>
          </w:tcPr>
          <w:p>
            <w:r>
              <w:rPr>
                <w:sz w:val="18"/>
                <w:szCs w:val="18"/>
              </w:rPr>
              <w:t xml:space="preserve">P.Res</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Monitor journey health &amp; completion rates</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r>
    </w:tbl>
    <w:p>
      <w:pPr>
        <w:spacing w:after="60" w:before="100"/>
      </w:pPr>
      <w:r>
        <w:rPr>
          <w:b/>
          <w:bCs/>
          <w:color w:val="FF6100"/>
          <w:sz w:val="18"/>
          <w:szCs w:val="18"/>
        </w:rPr>
        <w:t xml:space="preserve">DISCUSS  |  </w:t>
      </w:r>
      <w:r>
        <w:rPr>
          <w:i/>
          <w:iCs/>
          <w:color w:val="FF6100"/>
          <w:sz w:val="22"/>
          <w:szCs w:val="22"/>
        </w:rPr>
        <w:t xml:space="preserve">How many stages? Too few = meaningless, too many = bureaucratic.</w:t>
      </w:r>
    </w:p>
    <w:p>
      <w:pPr>
        <w:spacing w:after="60" w:before="100"/>
      </w:pPr>
      <w:r>
        <w:rPr>
          <w:b/>
          <w:bCs/>
          <w:color w:val="FF6100"/>
          <w:sz w:val="18"/>
          <w:szCs w:val="18"/>
        </w:rPr>
        <w:t xml:space="preserve">DISCUSS  |  </w:t>
      </w:r>
      <w:r>
        <w:rPr>
          <w:i/>
          <w:iCs/>
          <w:color w:val="FF6100"/>
          <w:sz w:val="22"/>
          <w:szCs w:val="22"/>
        </w:rPr>
        <w:t xml:space="preserve">Who has final approval authority on gate progression — PSM, SA, or a committee? How are disputes handled?</w:t>
      </w:r>
    </w:p>
    <w:p>
      <w:pPr>
        <w:spacing w:after="60" w:before="100"/>
      </w:pPr>
      <w:r>
        <w:rPr>
          <w:b/>
          <w:bCs/>
          <w:color w:val="FF6100"/>
          <w:sz w:val="18"/>
          <w:szCs w:val="18"/>
        </w:rPr>
        <w:t xml:space="preserve">DISCUSS  |  </w:t>
      </w:r>
      <w:r>
        <w:rPr>
          <w:i/>
          <w:iCs/>
          <w:color w:val="FF6100"/>
          <w:sz w:val="22"/>
          <w:szCs w:val="22"/>
        </w:rPr>
        <w:t xml:space="preserve">How do journeys differ across product areas — same stages with different content, or fundamentally different structures?</w:t>
      </w:r>
    </w:p>
    <w:p>
      <w:pPr>
        <w:spacing w:after="60" w:before="140"/>
      </w:pPr>
      <w:r>
        <w:rPr>
          <w:b/>
          <w:bCs/>
          <w:color w:val="0A2F46"/>
          <w:sz w:val="18"/>
          <w:szCs w:val="18"/>
        </w:rPr>
        <w:t xml:space="preserve">WORKSHOP INPUT  |  </w:t>
      </w:r>
      <w:r>
        <w:rPr>
          <w:b/>
          <w:bCs/>
          <w:color w:val="0A2F46"/>
          <w:sz w:val="22"/>
          <w:szCs w:val="22"/>
        </w:rPr>
        <w:t xml:space="preserve">Journey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Journey (Role + Product)</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Stage 1 Assets</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Stage 2 Assets</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Stage 3 Gate</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Stage 4 Gate</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Stage 5 Output</w:t>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bl>
    <w:p>
      <w:pPr>
        <w:spacing w:after="60" w:before="140"/>
      </w:pPr>
      <w:r>
        <w:rPr>
          <w:b/>
          <w:bCs/>
          <w:color w:val="0A2F46"/>
          <w:sz w:val="18"/>
          <w:szCs w:val="18"/>
        </w:rPr>
        <w:t xml:space="preserve">WORKSHOP INPUT  |  </w:t>
      </w:r>
      <w:r>
        <w:rPr>
          <w:b/>
          <w:bCs/>
          <w:color w:val="0A2F46"/>
          <w:sz w:val="22"/>
          <w:szCs w:val="22"/>
        </w:rPr>
        <w:t xml:space="preserve">Gate Criteria —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From Stage</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To Stage</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Metric</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Threshold</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Who Validates</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Approval Process</w:t>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bl>
    <w:p>
      <w:r>
        <w:br w:type="page"/>
      </w:r>
    </w:p>
    <w:p>
      <w:pPr>
        <w:pStyle w:val="Heading1"/>
        <w:spacing w:after="160" w:before="400"/>
      </w:pPr>
      <w:r>
        <w:t xml:space="preserve">Part 6 — Enablement Assets</w:t>
      </w:r>
    </w:p>
    <w:p>
      <w:pPr>
        <w:spacing w:after="60" w:before="60"/>
      </w:pPr>
      <w:r>
        <w:rPr>
          <w:b/>
          <w:bCs/>
          <w:color w:val="888888"/>
          <w:sz w:val="18"/>
          <w:szCs w:val="18"/>
        </w:rPr>
        <w:t xml:space="preserve">Prototype Reference  </w:t>
      </w:r>
      <w:r>
        <w:rPr>
          <w:i/>
          <w:iCs/>
          <w:color w:val="888888"/>
          <w:sz w:val="18"/>
          <w:szCs w:val="18"/>
        </w:rPr>
        <w:t xml:space="preserve">Slide 10: Our Products</w:t>
      </w:r>
    </w:p>
    <w:p>
      <w:pPr>
        <w:spacing w:after="60" w:before="60"/>
      </w:pPr>
      <w:r>
        <w:rPr>
          <w:b/>
          <w:bCs/>
          <w:color w:val="888888"/>
          <w:sz w:val="18"/>
          <w:szCs w:val="18"/>
        </w:rPr>
        <w:t xml:space="preserve">Prototype Reference  </w:t>
      </w:r>
      <w:r>
        <w:rPr>
          <w:i/>
          <w:iCs/>
          <w:color w:val="888888"/>
          <w:sz w:val="18"/>
          <w:szCs w:val="18"/>
        </w:rPr>
        <w:t xml:space="preserve">Slide 15: Hands-On Technical Workshops</w:t>
      </w:r>
    </w:p>
    <w:p>
      <w:pPr>
        <w:spacing w:after="60" w:before="60"/>
      </w:pPr>
      <w:r>
        <w:rPr>
          <w:b/>
          <w:bCs/>
          <w:color w:val="888888"/>
          <w:sz w:val="18"/>
          <w:szCs w:val="18"/>
        </w:rPr>
        <w:t xml:space="preserve">Prototype Reference  </w:t>
      </w:r>
      <w:r>
        <w:rPr>
          <w:i/>
          <w:iCs/>
          <w:color w:val="888888"/>
          <w:sz w:val="18"/>
          <w:szCs w:val="18"/>
        </w:rPr>
        <w:t xml:space="preserve">Slide 16: Facilitator Dashboard</w:t>
      </w:r>
    </w:p>
    <w:p>
      <w:pPr>
        <w:spacing w:after="100" w:before="40"/>
      </w:pPr>
      <w:r>
        <w:rPr>
          <w:sz w:val="22"/>
          <w:szCs w:val="22"/>
        </w:rPr>
        <w:t xml:space="preserve">Enablement assets are the building blocks of Layer 1. Every journey stage is assembled from these assets. Three categories exist today — but are they sufficient, current, and journey-ready?</w:t>
      </w:r>
    </w:p>
    <w:p>
      <w:pPr>
        <w:pStyle w:val="Heading2"/>
        <w:spacing w:after="120" w:before="320"/>
      </w:pPr>
      <w:r>
        <w:t xml:space="preserve">Self-Paced Academy</w:t>
      </w:r>
    </w:p>
    <w:p>
      <w:pPr>
        <w:spacing w:after="100" w:before="40"/>
      </w:pPr>
      <w:r>
        <w:rPr>
          <w:sz w:val="22"/>
          <w:szCs w:val="22"/>
        </w:rPr>
        <w:t xml:space="preserve">The Academy currently offers 54 partner-accessible courses. These are always available, self-service, and scalable — but are they role-appropriate, current, and journey-ready?</w:t>
      </w:r>
    </w:p>
    <w:p>
      <w:pPr>
        <w:pStyle w:val="Heading3"/>
        <w:spacing w:after="100" w:before="240"/>
      </w:pPr>
      <w:r>
        <w:t xml:space="preserve">Sales Training for Partners (17)</w:t>
      </w:r>
    </w:p>
    <w:p>
      <w:pPr>
        <w:pStyle w:val="ListParagraph"/>
        <w:numPr>
          <w:ilvl w:val="0"/>
          <w:numId w:val="2"/>
        </w:numPr>
      </w:pPr>
      <w:r>
        <w:rPr>
          <w:sz w:val="22"/>
          <w:szCs w:val="22"/>
        </w:rPr>
        <w:t xml:space="preserve">Helping Customers Buy PlanIQ</w:t>
      </w:r>
    </w:p>
    <w:p>
      <w:pPr>
        <w:pStyle w:val="ListParagraph"/>
        <w:numPr>
          <w:ilvl w:val="0"/>
          <w:numId w:val="2"/>
        </w:numPr>
      </w:pPr>
      <w:r>
        <w:rPr>
          <w:sz w:val="22"/>
          <w:szCs w:val="22"/>
        </w:rPr>
        <w:t xml:space="preserve">PlanIQ Implementation Considerations</w:t>
      </w:r>
    </w:p>
    <w:p>
      <w:pPr>
        <w:pStyle w:val="ListParagraph"/>
        <w:numPr>
          <w:ilvl w:val="0"/>
          <w:numId w:val="2"/>
        </w:numPr>
      </w:pPr>
      <w:r>
        <w:rPr>
          <w:sz w:val="22"/>
          <w:szCs w:val="22"/>
        </w:rPr>
        <w:t xml:space="preserve">PlanIQ Competitive Landscape: Finance</w:t>
      </w:r>
    </w:p>
    <w:p>
      <w:pPr>
        <w:pStyle w:val="ListParagraph"/>
        <w:numPr>
          <w:ilvl w:val="0"/>
          <w:numId w:val="2"/>
        </w:numPr>
      </w:pPr>
      <w:r>
        <w:rPr>
          <w:sz w:val="22"/>
          <w:szCs w:val="22"/>
        </w:rPr>
        <w:t xml:space="preserve">PlanIQ Competitive Landscape: Supply Chain</w:t>
      </w:r>
    </w:p>
    <w:p>
      <w:pPr>
        <w:pStyle w:val="ListParagraph"/>
        <w:numPr>
          <w:ilvl w:val="0"/>
          <w:numId w:val="2"/>
        </w:numPr>
      </w:pPr>
      <w:r>
        <w:rPr>
          <w:sz w:val="22"/>
          <w:szCs w:val="22"/>
        </w:rPr>
        <w:t xml:space="preserve">Discovery for Partners</w:t>
      </w:r>
    </w:p>
    <w:p>
      <w:pPr>
        <w:pStyle w:val="ListParagraph"/>
        <w:numPr>
          <w:ilvl w:val="0"/>
          <w:numId w:val="2"/>
        </w:numPr>
      </w:pPr>
      <w:r>
        <w:rPr>
          <w:sz w:val="22"/>
          <w:szCs w:val="22"/>
        </w:rPr>
        <w:t xml:space="preserve">Why is Anaplan essential technology?</w:t>
      </w:r>
    </w:p>
    <w:p>
      <w:pPr>
        <w:pStyle w:val="ListParagraph"/>
        <w:numPr>
          <w:ilvl w:val="0"/>
          <w:numId w:val="2"/>
        </w:numPr>
      </w:pPr>
      <w:r>
        <w:rPr>
          <w:sz w:val="22"/>
          <w:szCs w:val="22"/>
        </w:rPr>
        <w:t xml:space="preserve">What makes Anaplan different?</w:t>
      </w:r>
    </w:p>
    <w:p>
      <w:pPr>
        <w:pStyle w:val="ListParagraph"/>
        <w:numPr>
          <w:ilvl w:val="0"/>
          <w:numId w:val="2"/>
        </w:numPr>
      </w:pPr>
      <w:r>
        <w:rPr>
          <w:sz w:val="22"/>
          <w:szCs w:val="22"/>
        </w:rPr>
        <w:t xml:space="preserve">MEDDPICC at Anaplan</w:t>
      </w:r>
    </w:p>
    <w:p>
      <w:pPr>
        <w:pStyle w:val="ListParagraph"/>
        <w:numPr>
          <w:ilvl w:val="0"/>
          <w:numId w:val="2"/>
        </w:numPr>
      </w:pPr>
      <w:r>
        <w:rPr>
          <w:sz w:val="22"/>
          <w:szCs w:val="22"/>
        </w:rPr>
        <w:t xml:space="preserve">Selling the Anaplan Solution - How We Sell</w:t>
      </w:r>
    </w:p>
    <w:p>
      <w:pPr>
        <w:pStyle w:val="ListParagraph"/>
        <w:numPr>
          <w:ilvl w:val="0"/>
          <w:numId w:val="2"/>
        </w:numPr>
      </w:pPr>
      <w:r>
        <w:rPr>
          <w:sz w:val="22"/>
          <w:szCs w:val="22"/>
        </w:rPr>
        <w:t xml:space="preserve">Discovery Best Practices</w:t>
      </w:r>
    </w:p>
    <w:p>
      <w:pPr>
        <w:pStyle w:val="ListParagraph"/>
        <w:numPr>
          <w:ilvl w:val="0"/>
          <w:numId w:val="2"/>
        </w:numPr>
      </w:pPr>
      <w:r>
        <w:rPr>
          <w:sz w:val="22"/>
          <w:szCs w:val="22"/>
        </w:rPr>
        <w:t xml:space="preserve">Defusing Objections Toolkit</w:t>
      </w:r>
    </w:p>
    <w:p>
      <w:pPr>
        <w:pStyle w:val="ListParagraph"/>
        <w:numPr>
          <w:ilvl w:val="0"/>
          <w:numId w:val="2"/>
        </w:numPr>
      </w:pPr>
      <w:r>
        <w:rPr>
          <w:sz w:val="22"/>
          <w:szCs w:val="22"/>
        </w:rPr>
        <w:t xml:space="preserve">Pricing Course for Partners</w:t>
      </w:r>
    </w:p>
    <w:p>
      <w:pPr>
        <w:pStyle w:val="ListParagraph"/>
        <w:numPr>
          <w:ilvl w:val="0"/>
          <w:numId w:val="2"/>
        </w:numPr>
      </w:pPr>
      <w:r>
        <w:rPr>
          <w:sz w:val="22"/>
          <w:szCs w:val="22"/>
        </w:rPr>
        <w:t xml:space="preserve">Data Orchestrator Selling Strategies for Partners</w:t>
      </w:r>
    </w:p>
    <w:p>
      <w:pPr>
        <w:pStyle w:val="ListParagraph"/>
        <w:numPr>
          <w:ilvl w:val="0"/>
          <w:numId w:val="2"/>
        </w:numPr>
      </w:pPr>
      <w:r>
        <w:rPr>
          <w:sz w:val="22"/>
          <w:szCs w:val="22"/>
        </w:rPr>
        <w:t xml:space="preserve">Workflow Advanced for Sales Conversations for Partners</w:t>
      </w:r>
    </w:p>
    <w:p>
      <w:pPr>
        <w:pStyle w:val="ListParagraph"/>
        <w:numPr>
          <w:ilvl w:val="0"/>
          <w:numId w:val="2"/>
        </w:numPr>
      </w:pPr>
      <w:r>
        <w:rPr>
          <w:sz w:val="22"/>
          <w:szCs w:val="22"/>
        </w:rPr>
        <w:t xml:space="preserve">Technical Presales Module 3 -  Final Exam</w:t>
      </w:r>
    </w:p>
    <w:p>
      <w:pPr>
        <w:pStyle w:val="ListParagraph"/>
        <w:numPr>
          <w:ilvl w:val="0"/>
          <w:numId w:val="2"/>
        </w:numPr>
      </w:pPr>
      <w:r>
        <w:rPr>
          <w:sz w:val="22"/>
          <w:szCs w:val="22"/>
        </w:rPr>
        <w:t xml:space="preserve">Technical Presales Module 2: Messaging</w:t>
      </w:r>
    </w:p>
    <w:p>
      <w:pPr>
        <w:pStyle w:val="ListParagraph"/>
        <w:numPr>
          <w:ilvl w:val="0"/>
          <w:numId w:val="2"/>
        </w:numPr>
      </w:pPr>
      <w:r>
        <w:rPr>
          <w:sz w:val="22"/>
          <w:szCs w:val="22"/>
        </w:rPr>
        <w:t xml:space="preserve">Technical Presales Module 1: Foundations</w:t>
      </w:r>
    </w:p>
    <w:p>
      <w:pPr>
        <w:pStyle w:val="Heading3"/>
        <w:spacing w:after="100" w:before="240"/>
      </w:pPr>
      <w:r>
        <w:t xml:space="preserve">Anaplan Applications for Partners (17)</w:t>
      </w:r>
    </w:p>
    <w:p>
      <w:pPr>
        <w:pStyle w:val="ListParagraph"/>
        <w:numPr>
          <w:ilvl w:val="0"/>
          <w:numId w:val="2"/>
        </w:numPr>
      </w:pPr>
      <w:r>
        <w:rPr>
          <w:sz w:val="22"/>
          <w:szCs w:val="22"/>
        </w:rPr>
        <w:t xml:space="preserve">Operational Workforce Planning (OWP) App V2.0 101- Partners</w:t>
      </w:r>
    </w:p>
    <w:p>
      <w:pPr>
        <w:pStyle w:val="ListParagraph"/>
        <w:numPr>
          <w:ilvl w:val="0"/>
          <w:numId w:val="2"/>
        </w:numPr>
      </w:pPr>
      <w:r>
        <w:rPr>
          <w:sz w:val="22"/>
          <w:szCs w:val="22"/>
        </w:rPr>
        <w:t xml:space="preserve">Integrated Financial Planning (IFP) App v2 101 for Partners</w:t>
      </w:r>
    </w:p>
    <w:p>
      <w:pPr>
        <w:pStyle w:val="ListParagraph"/>
        <w:numPr>
          <w:ilvl w:val="0"/>
          <w:numId w:val="2"/>
        </w:numPr>
      </w:pPr>
      <w:r>
        <w:rPr>
          <w:sz w:val="22"/>
          <w:szCs w:val="22"/>
        </w:rPr>
        <w:t xml:space="preserve">Anaplan Applications 101 for Partners</w:t>
      </w:r>
    </w:p>
    <w:p>
      <w:pPr>
        <w:pStyle w:val="ListParagraph"/>
        <w:numPr>
          <w:ilvl w:val="0"/>
          <w:numId w:val="2"/>
        </w:numPr>
      </w:pPr>
      <w:r>
        <w:rPr>
          <w:sz w:val="22"/>
          <w:szCs w:val="22"/>
        </w:rPr>
        <w:t xml:space="preserve">GTM Essentials: Anaplan Workforce Budgeting for Partners</w:t>
      </w:r>
    </w:p>
    <w:p>
      <w:pPr>
        <w:pStyle w:val="ListParagraph"/>
        <w:numPr>
          <w:ilvl w:val="0"/>
          <w:numId w:val="2"/>
        </w:numPr>
      </w:pPr>
      <w:r>
        <w:rPr>
          <w:sz w:val="22"/>
          <w:szCs w:val="22"/>
        </w:rPr>
        <w:t xml:space="preserve">Go-to-Market (GTM) Capacity Planning App 101 Partners</w:t>
      </w:r>
    </w:p>
    <w:p>
      <w:pPr>
        <w:pStyle w:val="ListParagraph"/>
        <w:numPr>
          <w:ilvl w:val="0"/>
          <w:numId w:val="2"/>
        </w:numPr>
      </w:pPr>
      <w:r>
        <w:rPr>
          <w:sz w:val="22"/>
          <w:szCs w:val="22"/>
        </w:rPr>
        <w:t xml:space="preserve">Segmentation and Scoring Application 101 for Partners</w:t>
      </w:r>
    </w:p>
    <w:p>
      <w:pPr>
        <w:pStyle w:val="ListParagraph"/>
        <w:numPr>
          <w:ilvl w:val="0"/>
          <w:numId w:val="2"/>
        </w:numPr>
      </w:pPr>
      <w:r>
        <w:rPr>
          <w:sz w:val="22"/>
          <w:szCs w:val="22"/>
        </w:rPr>
        <w:t xml:space="preserve">Merchandise Financial Planning (MFP) App V2 101- Partners</w:t>
      </w:r>
    </w:p>
    <w:p>
      <w:pPr>
        <w:pStyle w:val="ListParagraph"/>
        <w:numPr>
          <w:ilvl w:val="0"/>
          <w:numId w:val="2"/>
        </w:numPr>
      </w:pPr>
      <w:r>
        <w:rPr>
          <w:sz w:val="22"/>
          <w:szCs w:val="22"/>
        </w:rPr>
        <w:t xml:space="preserve">Integrated Business Planning (IBP) App 101 for Partners</w:t>
      </w:r>
    </w:p>
    <w:p>
      <w:pPr>
        <w:pStyle w:val="ListParagraph"/>
        <w:numPr>
          <w:ilvl w:val="0"/>
          <w:numId w:val="2"/>
        </w:numPr>
      </w:pPr>
      <w:r>
        <w:rPr>
          <w:sz w:val="22"/>
          <w:szCs w:val="22"/>
        </w:rPr>
        <w:t xml:space="preserve">Territory &amp; Quota Application 101 for Partners</w:t>
      </w:r>
    </w:p>
    <w:p>
      <w:pPr>
        <w:pStyle w:val="ListParagraph"/>
        <w:numPr>
          <w:ilvl w:val="0"/>
          <w:numId w:val="2"/>
        </w:numPr>
      </w:pPr>
      <w:r>
        <w:rPr>
          <w:sz w:val="22"/>
          <w:szCs w:val="22"/>
        </w:rPr>
        <w:t xml:space="preserve">Anaplan Forecaster 101 for Partners</w:t>
      </w:r>
    </w:p>
    <w:p>
      <w:pPr>
        <w:pStyle w:val="ListParagraph"/>
        <w:numPr>
          <w:ilvl w:val="0"/>
          <w:numId w:val="2"/>
        </w:numPr>
      </w:pPr>
      <w:r>
        <w:rPr>
          <w:sz w:val="22"/>
          <w:szCs w:val="22"/>
        </w:rPr>
        <w:t xml:space="preserve">Anaplan Salesforce 101 for Partners</w:t>
      </w:r>
    </w:p>
    <w:p>
      <w:pPr>
        <w:pStyle w:val="ListParagraph"/>
        <w:numPr>
          <w:ilvl w:val="0"/>
          <w:numId w:val="2"/>
        </w:numPr>
      </w:pPr>
      <w:r>
        <w:rPr>
          <w:sz w:val="22"/>
          <w:szCs w:val="22"/>
        </w:rPr>
        <w:t xml:space="preserve">GTM Essentials: Contact Center Planning Application</w:t>
      </w:r>
    </w:p>
    <w:p>
      <w:pPr>
        <w:pStyle w:val="ListParagraph"/>
        <w:numPr>
          <w:ilvl w:val="0"/>
          <w:numId w:val="2"/>
        </w:numPr>
      </w:pPr>
      <w:r>
        <w:rPr>
          <w:sz w:val="22"/>
          <w:szCs w:val="22"/>
        </w:rPr>
        <w:t xml:space="preserve">GTM Essentials: Consensus Margin Planning application</w:t>
      </w:r>
    </w:p>
    <w:p>
      <w:pPr>
        <w:pStyle w:val="ListParagraph"/>
        <w:numPr>
          <w:ilvl w:val="0"/>
          <w:numId w:val="2"/>
        </w:numPr>
      </w:pPr>
      <w:r>
        <w:rPr>
          <w:sz w:val="22"/>
          <w:szCs w:val="22"/>
        </w:rPr>
        <w:t xml:space="preserve">GTM Essentials: Anaplan TPM Application for Partners</w:t>
      </w:r>
    </w:p>
    <w:p>
      <w:pPr>
        <w:pStyle w:val="ListParagraph"/>
        <w:numPr>
          <w:ilvl w:val="0"/>
          <w:numId w:val="2"/>
        </w:numPr>
      </w:pPr>
      <w:r>
        <w:rPr>
          <w:sz w:val="22"/>
          <w:szCs w:val="22"/>
        </w:rPr>
        <w:t xml:space="preserve">Spend Analysis and Forecasting Application for Partners</w:t>
      </w:r>
    </w:p>
    <w:p>
      <w:pPr>
        <w:pStyle w:val="ListParagraph"/>
        <w:numPr>
          <w:ilvl w:val="0"/>
          <w:numId w:val="2"/>
        </w:numPr>
      </w:pPr>
      <w:r>
        <w:rPr>
          <w:sz w:val="22"/>
          <w:szCs w:val="22"/>
        </w:rPr>
        <w:t xml:space="preserve">GTM Essentials: Allocation and Replenishment for Partners</w:t>
      </w:r>
    </w:p>
    <w:p>
      <w:pPr>
        <w:pStyle w:val="ListParagraph"/>
        <w:numPr>
          <w:ilvl w:val="0"/>
          <w:numId w:val="2"/>
        </w:numPr>
      </w:pPr>
      <w:r>
        <w:rPr>
          <w:sz w:val="22"/>
          <w:szCs w:val="22"/>
        </w:rPr>
        <w:t xml:space="preserve">GTM Essentials: Subscription Revenue Planning application</w:t>
      </w:r>
    </w:p>
    <w:p>
      <w:pPr>
        <w:pStyle w:val="Heading3"/>
        <w:spacing w:after="100" w:before="240"/>
      </w:pPr>
      <w:r>
        <w:t xml:space="preserve">Getting Started with Anaplan (9)</w:t>
      </w:r>
    </w:p>
    <w:p>
      <w:pPr>
        <w:pStyle w:val="ListParagraph"/>
        <w:numPr>
          <w:ilvl w:val="0"/>
          <w:numId w:val="2"/>
        </w:numPr>
      </w:pPr>
      <w:r>
        <w:rPr>
          <w:sz w:val="22"/>
          <w:szCs w:val="22"/>
        </w:rPr>
        <w:t xml:space="preserve">Connected Planning</w:t>
      </w:r>
    </w:p>
    <w:p>
      <w:pPr>
        <w:pStyle w:val="ListParagraph"/>
        <w:numPr>
          <w:ilvl w:val="0"/>
          <w:numId w:val="2"/>
        </w:numPr>
      </w:pPr>
      <w:r>
        <w:rPr>
          <w:sz w:val="22"/>
          <w:szCs w:val="22"/>
        </w:rPr>
        <w:t xml:space="preserve">Implementation Methodology</w:t>
      </w:r>
    </w:p>
    <w:p>
      <w:pPr>
        <w:pStyle w:val="ListParagraph"/>
        <w:numPr>
          <w:ilvl w:val="0"/>
          <w:numId w:val="2"/>
        </w:numPr>
      </w:pPr>
      <w:r>
        <w:rPr>
          <w:sz w:val="22"/>
          <w:szCs w:val="22"/>
        </w:rPr>
        <w:t xml:space="preserve">Essentials of Model Building</w:t>
      </w:r>
    </w:p>
    <w:p>
      <w:pPr>
        <w:pStyle w:val="ListParagraph"/>
        <w:numPr>
          <w:ilvl w:val="0"/>
          <w:numId w:val="2"/>
        </w:numPr>
      </w:pPr>
      <w:r>
        <w:rPr>
          <w:sz w:val="22"/>
          <w:szCs w:val="22"/>
        </w:rPr>
        <w:t xml:space="preserve">How to Earn and Generate Your Badges</w:t>
      </w:r>
    </w:p>
    <w:p>
      <w:pPr>
        <w:pStyle w:val="ListParagraph"/>
        <w:numPr>
          <w:ilvl w:val="0"/>
          <w:numId w:val="2"/>
        </w:numPr>
      </w:pPr>
      <w:r>
        <w:rPr>
          <w:sz w:val="22"/>
          <w:szCs w:val="22"/>
        </w:rPr>
        <w:t xml:space="preserve">How to Submit, Track, and Resolve a Partner Help Case</w:t>
      </w:r>
    </w:p>
    <w:p>
      <w:pPr>
        <w:pStyle w:val="ListParagraph"/>
        <w:numPr>
          <w:ilvl w:val="0"/>
          <w:numId w:val="2"/>
        </w:numPr>
      </w:pPr>
      <w:r>
        <w:rPr>
          <w:sz w:val="22"/>
          <w:szCs w:val="22"/>
        </w:rPr>
        <w:t xml:space="preserve">How to Co-brand Assets</w:t>
      </w:r>
    </w:p>
    <w:p>
      <w:pPr>
        <w:pStyle w:val="ListParagraph"/>
        <w:numPr>
          <w:ilvl w:val="0"/>
          <w:numId w:val="2"/>
        </w:numPr>
      </w:pPr>
      <w:r>
        <w:rPr>
          <w:sz w:val="22"/>
          <w:szCs w:val="22"/>
        </w:rPr>
        <w:t xml:space="preserve">How to Submit Co-Funding Requests, Claims, and Invoices</w:t>
      </w:r>
    </w:p>
    <w:p>
      <w:pPr>
        <w:pStyle w:val="ListParagraph"/>
        <w:numPr>
          <w:ilvl w:val="0"/>
          <w:numId w:val="2"/>
        </w:numPr>
      </w:pPr>
      <w:r>
        <w:rPr>
          <w:sz w:val="22"/>
          <w:szCs w:val="22"/>
        </w:rPr>
        <w:t xml:space="preserve">How to Register a Deal and View Your Opportunity Dashboard</w:t>
      </w:r>
    </w:p>
    <w:p>
      <w:pPr>
        <w:pStyle w:val="ListParagraph"/>
        <w:numPr>
          <w:ilvl w:val="0"/>
          <w:numId w:val="2"/>
        </w:numPr>
      </w:pPr>
      <w:r>
        <w:rPr>
          <w:sz w:val="22"/>
          <w:szCs w:val="22"/>
        </w:rPr>
        <w:t xml:space="preserve">Partner Central Overview</w:t>
      </w:r>
    </w:p>
    <w:p>
      <w:pPr>
        <w:pStyle w:val="Heading3"/>
        <w:spacing w:after="100" w:before="240"/>
      </w:pPr>
      <w:r>
        <w:t xml:space="preserve">Core Solutions for Partners (5)</w:t>
      </w:r>
    </w:p>
    <w:p>
      <w:pPr>
        <w:pStyle w:val="ListParagraph"/>
        <w:numPr>
          <w:ilvl w:val="0"/>
          <w:numId w:val="2"/>
        </w:numPr>
      </w:pPr>
      <w:r>
        <w:rPr>
          <w:sz w:val="22"/>
          <w:szCs w:val="22"/>
        </w:rPr>
        <w:t xml:space="preserve">Transform GTM Planning Core with Anaplan</w:t>
      </w:r>
    </w:p>
    <w:p>
      <w:pPr>
        <w:pStyle w:val="ListParagraph"/>
        <w:numPr>
          <w:ilvl w:val="0"/>
          <w:numId w:val="2"/>
        </w:numPr>
      </w:pPr>
      <w:r>
        <w:rPr>
          <w:sz w:val="22"/>
          <w:szCs w:val="22"/>
        </w:rPr>
        <w:t xml:space="preserve">Transform OWP with Anaplan</w:t>
      </w:r>
    </w:p>
    <w:p>
      <w:pPr>
        <w:pStyle w:val="ListParagraph"/>
        <w:numPr>
          <w:ilvl w:val="0"/>
          <w:numId w:val="2"/>
        </w:numPr>
      </w:pPr>
      <w:r>
        <w:rPr>
          <w:sz w:val="22"/>
          <w:szCs w:val="22"/>
        </w:rPr>
        <w:t xml:space="preserve">Transform Retail Core with Anaplan</w:t>
      </w:r>
    </w:p>
    <w:p>
      <w:pPr>
        <w:pStyle w:val="ListParagraph"/>
        <w:numPr>
          <w:ilvl w:val="0"/>
          <w:numId w:val="2"/>
        </w:numPr>
      </w:pPr>
      <w:r>
        <w:rPr>
          <w:sz w:val="22"/>
          <w:szCs w:val="22"/>
        </w:rPr>
        <w:t xml:space="preserve">Transform SCM Core with Anaplan</w:t>
      </w:r>
    </w:p>
    <w:p>
      <w:pPr>
        <w:pStyle w:val="ListParagraph"/>
        <w:numPr>
          <w:ilvl w:val="0"/>
          <w:numId w:val="2"/>
        </w:numPr>
      </w:pPr>
      <w:r>
        <w:rPr>
          <w:sz w:val="22"/>
          <w:szCs w:val="22"/>
        </w:rPr>
        <w:t xml:space="preserve">Transform IFP and Consolidation with Anaplan</w:t>
      </w:r>
    </w:p>
    <w:p>
      <w:pPr>
        <w:pStyle w:val="Heading3"/>
        <w:spacing w:after="100" w:before="240"/>
      </w:pPr>
      <w:r>
        <w:t xml:space="preserve">Anaplan Intelligence for Partners (4)</w:t>
      </w:r>
    </w:p>
    <w:p>
      <w:pPr>
        <w:pStyle w:val="ListParagraph"/>
        <w:numPr>
          <w:ilvl w:val="0"/>
          <w:numId w:val="2"/>
        </w:numPr>
      </w:pPr>
      <w:r>
        <w:rPr>
          <w:sz w:val="22"/>
          <w:szCs w:val="22"/>
        </w:rPr>
        <w:t xml:space="preserve">Anaplan CoPlanner for Demand Planning for Partners - Part 2</w:t>
      </w:r>
    </w:p>
    <w:p>
      <w:pPr>
        <w:pStyle w:val="ListParagraph"/>
        <w:numPr>
          <w:ilvl w:val="0"/>
          <w:numId w:val="2"/>
        </w:numPr>
      </w:pPr>
      <w:r>
        <w:rPr>
          <w:sz w:val="22"/>
          <w:szCs w:val="22"/>
        </w:rPr>
        <w:t xml:space="preserve">Anaplan CoPlanner for Demand Planning for Partners - Part 1</w:t>
      </w:r>
    </w:p>
    <w:p>
      <w:pPr>
        <w:pStyle w:val="ListParagraph"/>
        <w:numPr>
          <w:ilvl w:val="0"/>
          <w:numId w:val="2"/>
        </w:numPr>
      </w:pPr>
      <w:r>
        <w:rPr>
          <w:sz w:val="22"/>
          <w:szCs w:val="22"/>
        </w:rPr>
        <w:t xml:space="preserve">Anaplan Intelligence Overview for Partners</w:t>
      </w:r>
    </w:p>
    <w:p>
      <w:pPr>
        <w:pStyle w:val="ListParagraph"/>
        <w:numPr>
          <w:ilvl w:val="0"/>
          <w:numId w:val="2"/>
        </w:numPr>
      </w:pPr>
      <w:r>
        <w:rPr>
          <w:sz w:val="22"/>
          <w:szCs w:val="22"/>
        </w:rPr>
        <w:t xml:space="preserve">Anaplan CoPlanner 101 for Partners</w:t>
      </w:r>
    </w:p>
    <w:p>
      <w:pPr>
        <w:pStyle w:val="Heading3"/>
        <w:spacing w:after="100" w:before="240"/>
      </w:pPr>
      <w:r>
        <w:t xml:space="preserve">V3 Pricing for Partners (1)</w:t>
      </w:r>
    </w:p>
    <w:p>
      <w:pPr>
        <w:pStyle w:val="ListParagraph"/>
        <w:numPr>
          <w:ilvl w:val="0"/>
          <w:numId w:val="2"/>
        </w:numPr>
      </w:pPr>
      <w:r>
        <w:rPr>
          <w:sz w:val="22"/>
          <w:szCs w:val="22"/>
        </w:rPr>
        <w:t xml:space="preserve">Anaplan Resell Partner Program - V3 Pricing</w:t>
      </w:r>
    </w:p>
    <w:p>
      <w:pPr>
        <w:pStyle w:val="Heading3"/>
        <w:spacing w:after="100" w:before="240"/>
      </w:pPr>
      <w:r>
        <w:t xml:space="preserve">Anaplan Financial Planning and Consolidation for Partner and Anaplan Learners (1)</w:t>
      </w:r>
    </w:p>
    <w:p>
      <w:pPr>
        <w:pStyle w:val="ListParagraph"/>
        <w:numPr>
          <w:ilvl w:val="0"/>
          <w:numId w:val="2"/>
        </w:numPr>
      </w:pPr>
      <w:r>
        <w:rPr>
          <w:sz w:val="22"/>
          <w:szCs w:val="22"/>
        </w:rPr>
        <w:t xml:space="preserve">Anaplan IFRS Accelerator for Consolidation for Partners</w:t>
      </w:r>
    </w:p>
    <w:p>
      <w:pPr>
        <w:pStyle w:val="Heading2"/>
        <w:spacing w:after="120" w:before="320"/>
      </w:pPr>
      <w:r>
        <w:t xml:space="preserve">Instructor-Led / Capstone Workshops</w:t>
      </w:r>
    </w:p>
    <w:p>
      <w:pPr>
        <w:spacing w:after="100" w:before="40"/>
      </w:pPr>
      <w:r>
        <w:rPr>
          <w:sz w:val="22"/>
          <w:szCs w:val="22"/>
        </w:rPr>
        <w:t xml:space="preserve">20 workshops delivered by PSMs, SAs, and subject matter experts. High-touch, scheduled, application-specific. Capstone workshops include hands-on lab environments where partners work in real Anaplan workspaces with real data.</w:t>
      </w:r>
    </w:p>
    <w:p>
      <w:pPr>
        <w:pStyle w:val="ListParagraph"/>
        <w:numPr>
          <w:ilvl w:val="0"/>
          <w:numId w:val="2"/>
        </w:numPr>
      </w:pPr>
      <w:r>
        <w:rPr>
          <w:sz w:val="22"/>
          <w:szCs w:val="22"/>
        </w:rPr>
        <w:t xml:space="preserve">The Anaplan Way for Applications</w:t>
      </w:r>
    </w:p>
    <w:p>
      <w:pPr>
        <w:pStyle w:val="ListParagraph"/>
        <w:numPr>
          <w:ilvl w:val="0"/>
          <w:numId w:val="2"/>
        </w:numPr>
      </w:pPr>
      <w:r>
        <w:rPr>
          <w:sz w:val="22"/>
          <w:szCs w:val="22"/>
        </w:rPr>
        <w:t xml:space="preserve">Delivery Readiness Workshop - IFP</w:t>
      </w:r>
    </w:p>
    <w:p>
      <w:pPr>
        <w:pStyle w:val="ListParagraph"/>
        <w:numPr>
          <w:ilvl w:val="0"/>
          <w:numId w:val="2"/>
        </w:numPr>
      </w:pPr>
      <w:r>
        <w:rPr>
          <w:sz w:val="22"/>
          <w:szCs w:val="22"/>
        </w:rPr>
        <w:t xml:space="preserve">Delivery Readiness Workshop - SCM</w:t>
      </w:r>
    </w:p>
    <w:p>
      <w:pPr>
        <w:pStyle w:val="ListParagraph"/>
        <w:numPr>
          <w:ilvl w:val="0"/>
          <w:numId w:val="2"/>
        </w:numPr>
      </w:pPr>
      <w:r>
        <w:rPr>
          <w:sz w:val="22"/>
          <w:szCs w:val="22"/>
        </w:rPr>
        <w:t xml:space="preserve">Delivery Readiness Workshop - RPM</w:t>
      </w:r>
    </w:p>
    <w:p>
      <w:pPr>
        <w:pStyle w:val="ListParagraph"/>
        <w:numPr>
          <w:ilvl w:val="0"/>
          <w:numId w:val="2"/>
        </w:numPr>
      </w:pPr>
      <w:r>
        <w:rPr>
          <w:sz w:val="22"/>
          <w:szCs w:val="22"/>
        </w:rPr>
        <w:t xml:space="preserve">Delivery Readiness Workshop - WFP</w:t>
      </w:r>
    </w:p>
    <w:p>
      <w:pPr>
        <w:pStyle w:val="ListParagraph"/>
        <w:numPr>
          <w:ilvl w:val="0"/>
          <w:numId w:val="2"/>
        </w:numPr>
      </w:pPr>
      <w:r>
        <w:rPr>
          <w:sz w:val="22"/>
          <w:szCs w:val="22"/>
        </w:rPr>
        <w:t xml:space="preserve">Delivery Readiness Workshop - Polaris</w:t>
      </w:r>
    </w:p>
    <w:p>
      <w:pPr>
        <w:pStyle w:val="ListParagraph"/>
        <w:numPr>
          <w:ilvl w:val="0"/>
          <w:numId w:val="2"/>
        </w:numPr>
      </w:pPr>
      <w:r>
        <w:rPr>
          <w:sz w:val="22"/>
          <w:szCs w:val="22"/>
        </w:rPr>
        <w:t xml:space="preserve">Delivery Readiness Workshop - FCR</w:t>
      </w:r>
    </w:p>
    <w:p>
      <w:pPr>
        <w:pStyle w:val="ListParagraph"/>
        <w:numPr>
          <w:ilvl w:val="0"/>
          <w:numId w:val="2"/>
        </w:numPr>
      </w:pPr>
      <w:r>
        <w:rPr>
          <w:sz w:val="22"/>
          <w:szCs w:val="22"/>
        </w:rPr>
        <w:t xml:space="preserve">Pre-Sales Workshop</w:t>
      </w:r>
    </w:p>
    <w:p>
      <w:pPr>
        <w:pStyle w:val="ListParagraph"/>
        <w:numPr>
          <w:ilvl w:val="0"/>
          <w:numId w:val="2"/>
        </w:numPr>
      </w:pPr>
      <w:r>
        <w:rPr>
          <w:sz w:val="22"/>
          <w:szCs w:val="22"/>
        </w:rPr>
        <w:t xml:space="preserve">Forecaster Workshop</w:t>
      </w:r>
    </w:p>
    <w:p>
      <w:pPr>
        <w:pStyle w:val="ListParagraph"/>
        <w:numPr>
          <w:ilvl w:val="0"/>
          <w:numId w:val="2"/>
        </w:numPr>
      </w:pPr>
      <w:r>
        <w:rPr>
          <w:sz w:val="22"/>
          <w:szCs w:val="22"/>
        </w:rPr>
        <w:t xml:space="preserve">CoModeler Best Practices Workshop</w:t>
      </w:r>
    </w:p>
    <w:p>
      <w:pPr>
        <w:pStyle w:val="ListParagraph"/>
        <w:numPr>
          <w:ilvl w:val="0"/>
          <w:numId w:val="2"/>
        </w:numPr>
      </w:pPr>
      <w:r>
        <w:rPr>
          <w:sz w:val="22"/>
          <w:szCs w:val="22"/>
        </w:rPr>
        <w:t xml:space="preserve">Anaplan Lifecycle Management</w:t>
      </w:r>
    </w:p>
    <w:p>
      <w:pPr>
        <w:pStyle w:val="ListParagraph"/>
        <w:numPr>
          <w:ilvl w:val="0"/>
          <w:numId w:val="2"/>
        </w:numPr>
      </w:pPr>
      <w:r>
        <w:rPr>
          <w:sz w:val="22"/>
          <w:szCs w:val="22"/>
        </w:rPr>
        <w:t xml:space="preserve">Go-to-Market Workshop - Supply Chain</w:t>
      </w:r>
    </w:p>
    <w:p>
      <w:pPr>
        <w:pStyle w:val="ListParagraph"/>
        <w:numPr>
          <w:ilvl w:val="0"/>
          <w:numId w:val="2"/>
        </w:numPr>
      </w:pPr>
      <w:r>
        <w:rPr>
          <w:sz w:val="22"/>
          <w:szCs w:val="22"/>
        </w:rPr>
        <w:t xml:space="preserve">Go-to-Market Workshop - Finance</w:t>
      </w:r>
    </w:p>
    <w:p>
      <w:pPr>
        <w:pStyle w:val="ListParagraph"/>
        <w:numPr>
          <w:ilvl w:val="0"/>
          <w:numId w:val="2"/>
        </w:numPr>
      </w:pPr>
      <w:r>
        <w:rPr>
          <w:sz w:val="22"/>
          <w:szCs w:val="22"/>
        </w:rPr>
        <w:t xml:space="preserve">Go-to-Market Workshop - Workforce Planning</w:t>
      </w:r>
    </w:p>
    <w:p>
      <w:pPr>
        <w:pStyle w:val="ListParagraph"/>
        <w:numPr>
          <w:ilvl w:val="0"/>
          <w:numId w:val="2"/>
        </w:numPr>
      </w:pPr>
      <w:r>
        <w:rPr>
          <w:sz w:val="22"/>
          <w:szCs w:val="22"/>
        </w:rPr>
        <w:t xml:space="preserve">Discovery &amp; Scoping Workshop</w:t>
      </w:r>
    </w:p>
    <w:p>
      <w:pPr>
        <w:pStyle w:val="ListParagraph"/>
        <w:numPr>
          <w:ilvl w:val="0"/>
          <w:numId w:val="2"/>
        </w:numPr>
      </w:pPr>
      <w:r>
        <w:rPr>
          <w:sz w:val="22"/>
          <w:szCs w:val="22"/>
        </w:rPr>
        <w:t xml:space="preserve">Data Integration &amp; Cloudworks Workshop</w:t>
      </w:r>
    </w:p>
    <w:p>
      <w:pPr>
        <w:pStyle w:val="ListParagraph"/>
        <w:numPr>
          <w:ilvl w:val="0"/>
          <w:numId w:val="2"/>
        </w:numPr>
      </w:pPr>
      <w:r>
        <w:rPr>
          <w:sz w:val="22"/>
          <w:szCs w:val="22"/>
        </w:rPr>
        <w:t xml:space="preserve">UX &amp; Page Design Workshop</w:t>
      </w:r>
    </w:p>
    <w:p>
      <w:pPr>
        <w:pStyle w:val="ListParagraph"/>
        <w:numPr>
          <w:ilvl w:val="0"/>
          <w:numId w:val="2"/>
        </w:numPr>
      </w:pPr>
      <w:r>
        <w:rPr>
          <w:sz w:val="22"/>
          <w:szCs w:val="22"/>
        </w:rPr>
        <w:t xml:space="preserve">Agent Studio Workshop</w:t>
      </w:r>
    </w:p>
    <w:p>
      <w:pPr>
        <w:pStyle w:val="ListParagraph"/>
        <w:numPr>
          <w:ilvl w:val="0"/>
          <w:numId w:val="2"/>
        </w:numPr>
      </w:pPr>
      <w:r>
        <w:rPr>
          <w:sz w:val="22"/>
          <w:szCs w:val="22"/>
        </w:rPr>
        <w:t xml:space="preserve">Level 2 Model Building Workshop</w:t>
      </w:r>
    </w:p>
    <w:p>
      <w:pPr>
        <w:pStyle w:val="ListParagraph"/>
        <w:numPr>
          <w:ilvl w:val="0"/>
          <w:numId w:val="2"/>
        </w:numPr>
      </w:pPr>
      <w:r>
        <w:rPr>
          <w:sz w:val="22"/>
          <w:szCs w:val="22"/>
        </w:rPr>
        <w:t xml:space="preserve">Connected Planning for Executives</w:t>
      </w:r>
    </w:p>
    <w:p>
      <w:pPr>
        <w:pStyle w:val="Heading2"/>
        <w:spacing w:after="120" w:before="320"/>
      </w:pPr>
      <w:r>
        <w:t xml:space="preserve">Masterclass &amp; Continuous Learning</w:t>
      </w:r>
    </w:p>
    <w:p>
      <w:pPr>
        <w:spacing w:after="100" w:before="40"/>
      </w:pPr>
      <w:r>
        <w:rPr>
          <w:sz w:val="22"/>
          <w:szCs w:val="22"/>
        </w:rPr>
        <w:t xml:space="preserve">22 masterclass &amp; continuous learning engagements — the highest-value, most customized enablement touchpoints. Expert-led, qualification-gated, limited capacity.</w:t>
      </w:r>
    </w:p>
    <w:p>
      <w:pPr>
        <w:pStyle w:val="Heading3"/>
        <w:spacing w:after="100" w:before="240"/>
      </w:pPr>
      <w:r>
        <w:t xml:space="preserve">Architecture Review (7)</w:t>
      </w:r>
    </w:p>
    <w:p>
      <w:pPr>
        <w:pStyle w:val="ListParagraph"/>
        <w:numPr>
          <w:ilvl w:val="0"/>
          <w:numId w:val="2"/>
        </w:numPr>
      </w:pPr>
      <w:r>
        <w:rPr>
          <w:sz w:val="22"/>
          <w:szCs w:val="22"/>
        </w:rPr>
        <w:t xml:space="preserve">Polaris Model Review</w:t>
      </w:r>
    </w:p>
    <w:p>
      <w:pPr>
        <w:pStyle w:val="ListParagraph"/>
        <w:numPr>
          <w:ilvl w:val="0"/>
          <w:numId w:val="2"/>
        </w:numPr>
      </w:pPr>
      <w:r>
        <w:rPr>
          <w:sz w:val="22"/>
          <w:szCs w:val="22"/>
        </w:rPr>
        <w:t xml:space="preserve">Pre-Project Content Review</w:t>
      </w:r>
    </w:p>
    <w:p>
      <w:pPr>
        <w:pStyle w:val="ListParagraph"/>
        <w:numPr>
          <w:ilvl w:val="0"/>
          <w:numId w:val="2"/>
        </w:numPr>
      </w:pPr>
      <w:r>
        <w:rPr>
          <w:sz w:val="22"/>
          <w:szCs w:val="22"/>
        </w:rPr>
        <w:t xml:space="preserve">Extension Assessments</w:t>
      </w:r>
    </w:p>
    <w:p>
      <w:pPr>
        <w:pStyle w:val="ListParagraph"/>
        <w:numPr>
          <w:ilvl w:val="0"/>
          <w:numId w:val="2"/>
        </w:numPr>
      </w:pPr>
      <w:r>
        <w:rPr>
          <w:sz w:val="22"/>
          <w:szCs w:val="22"/>
        </w:rPr>
        <w:t xml:space="preserve">Solution Design Review</w:t>
      </w:r>
    </w:p>
    <w:p>
      <w:pPr>
        <w:pStyle w:val="ListParagraph"/>
        <w:numPr>
          <w:ilvl w:val="0"/>
          <w:numId w:val="2"/>
        </w:numPr>
      </w:pPr>
      <w:r>
        <w:rPr>
          <w:sz w:val="22"/>
          <w:szCs w:val="22"/>
        </w:rPr>
        <w:t xml:space="preserve">Model Optimization Audit</w:t>
      </w:r>
    </w:p>
    <w:p>
      <w:pPr>
        <w:pStyle w:val="ListParagraph"/>
        <w:numPr>
          <w:ilvl w:val="0"/>
          <w:numId w:val="2"/>
        </w:numPr>
      </w:pPr>
      <w:r>
        <w:rPr>
          <w:sz w:val="22"/>
          <w:szCs w:val="22"/>
        </w:rPr>
        <w:t xml:space="preserve">UX &amp; Dashboard Design Review</w:t>
      </w:r>
    </w:p>
    <w:p>
      <w:pPr>
        <w:pStyle w:val="ListParagraph"/>
        <w:numPr>
          <w:ilvl w:val="0"/>
          <w:numId w:val="2"/>
        </w:numPr>
      </w:pPr>
      <w:r>
        <w:rPr>
          <w:sz w:val="22"/>
          <w:szCs w:val="22"/>
        </w:rPr>
        <w:t xml:space="preserve">Integration Architecture Review</w:t>
      </w:r>
    </w:p>
    <w:p>
      <w:pPr>
        <w:pStyle w:val="Heading3"/>
        <w:spacing w:after="100" w:before="240"/>
      </w:pPr>
      <w:r>
        <w:t xml:space="preserve">Product Engagement (2)</w:t>
      </w:r>
    </w:p>
    <w:p>
      <w:pPr>
        <w:pStyle w:val="ListParagraph"/>
        <w:numPr>
          <w:ilvl w:val="0"/>
          <w:numId w:val="2"/>
        </w:numPr>
      </w:pPr>
      <w:r>
        <w:rPr>
          <w:sz w:val="22"/>
          <w:szCs w:val="22"/>
        </w:rPr>
        <w:t xml:space="preserve">Beta Tester</w:t>
      </w:r>
    </w:p>
    <w:p>
      <w:pPr>
        <w:pStyle w:val="ListParagraph"/>
        <w:numPr>
          <w:ilvl w:val="0"/>
          <w:numId w:val="2"/>
        </w:numPr>
      </w:pPr>
      <w:r>
        <w:rPr>
          <w:sz w:val="22"/>
          <w:szCs w:val="22"/>
        </w:rPr>
        <w:t xml:space="preserve">Product Advisory Board</w:t>
      </w:r>
    </w:p>
    <w:p>
      <w:pPr>
        <w:pStyle w:val="Heading3"/>
        <w:spacing w:after="100" w:before="240"/>
      </w:pPr>
      <w:r>
        <w:t xml:space="preserve">Delivery Milestone (6)</w:t>
      </w:r>
    </w:p>
    <w:p>
      <w:pPr>
        <w:pStyle w:val="ListParagraph"/>
        <w:numPr>
          <w:ilvl w:val="0"/>
          <w:numId w:val="2"/>
        </w:numPr>
      </w:pPr>
      <w:r>
        <w:rPr>
          <w:sz w:val="22"/>
          <w:szCs w:val="22"/>
        </w:rPr>
        <w:t xml:space="preserve">Project Kickoff</w:t>
      </w:r>
    </w:p>
    <w:p>
      <w:pPr>
        <w:pStyle w:val="ListParagraph"/>
        <w:numPr>
          <w:ilvl w:val="0"/>
          <w:numId w:val="2"/>
        </w:numPr>
      </w:pPr>
      <w:r>
        <w:rPr>
          <w:sz w:val="22"/>
          <w:szCs w:val="22"/>
        </w:rPr>
        <w:t xml:space="preserve">Data Validation Reviews</w:t>
      </w:r>
    </w:p>
    <w:p>
      <w:pPr>
        <w:pStyle w:val="ListParagraph"/>
        <w:numPr>
          <w:ilvl w:val="0"/>
          <w:numId w:val="2"/>
        </w:numPr>
      </w:pPr>
      <w:r>
        <w:rPr>
          <w:sz w:val="22"/>
          <w:szCs w:val="22"/>
        </w:rPr>
        <w:t xml:space="preserve">Mid-Project Checkpoint</w:t>
      </w:r>
    </w:p>
    <w:p>
      <w:pPr>
        <w:pStyle w:val="ListParagraph"/>
        <w:numPr>
          <w:ilvl w:val="0"/>
          <w:numId w:val="2"/>
        </w:numPr>
      </w:pPr>
      <w:r>
        <w:rPr>
          <w:sz w:val="22"/>
          <w:szCs w:val="22"/>
        </w:rPr>
        <w:t xml:space="preserve">Go-Live Readiness Review</w:t>
      </w:r>
    </w:p>
    <w:p>
      <w:pPr>
        <w:pStyle w:val="ListParagraph"/>
        <w:numPr>
          <w:ilvl w:val="0"/>
          <w:numId w:val="2"/>
        </w:numPr>
      </w:pPr>
      <w:r>
        <w:rPr>
          <w:sz w:val="22"/>
          <w:szCs w:val="22"/>
        </w:rPr>
        <w:t xml:space="preserve">Post Go-Live Health Check</w:t>
      </w:r>
    </w:p>
    <w:p>
      <w:pPr>
        <w:pStyle w:val="ListParagraph"/>
        <w:numPr>
          <w:ilvl w:val="0"/>
          <w:numId w:val="2"/>
        </w:numPr>
      </w:pPr>
      <w:r>
        <w:rPr>
          <w:sz w:val="22"/>
          <w:szCs w:val="22"/>
        </w:rPr>
        <w:t xml:space="preserve">Delivery Scorecard Review</w:t>
      </w:r>
    </w:p>
    <w:p>
      <w:pPr>
        <w:pStyle w:val="Heading3"/>
        <w:spacing w:after="100" w:before="240"/>
      </w:pPr>
      <w:r>
        <w:t xml:space="preserve">Workshop (4)</w:t>
      </w:r>
    </w:p>
    <w:p>
      <w:pPr>
        <w:pStyle w:val="ListParagraph"/>
        <w:numPr>
          <w:ilvl w:val="0"/>
          <w:numId w:val="2"/>
        </w:numPr>
      </w:pPr>
      <w:r>
        <w:rPr>
          <w:sz w:val="22"/>
          <w:szCs w:val="22"/>
        </w:rPr>
        <w:t xml:space="preserve">Application-Led Workshop</w:t>
      </w:r>
    </w:p>
    <w:p>
      <w:pPr>
        <w:pStyle w:val="ListParagraph"/>
        <w:numPr>
          <w:ilvl w:val="0"/>
          <w:numId w:val="2"/>
        </w:numPr>
      </w:pPr>
      <w:r>
        <w:rPr>
          <w:sz w:val="22"/>
          <w:szCs w:val="22"/>
        </w:rPr>
        <w:t xml:space="preserve">Cross-Application Connected Planning Workshop</w:t>
      </w:r>
    </w:p>
    <w:p>
      <w:pPr>
        <w:pStyle w:val="ListParagraph"/>
        <w:numPr>
          <w:ilvl w:val="0"/>
          <w:numId w:val="2"/>
        </w:numPr>
      </w:pPr>
      <w:r>
        <w:rPr>
          <w:sz w:val="22"/>
          <w:szCs w:val="22"/>
        </w:rPr>
        <w:t xml:space="preserve">Competitive Response Clinic</w:t>
      </w:r>
    </w:p>
    <w:p>
      <w:pPr>
        <w:pStyle w:val="ListParagraph"/>
        <w:numPr>
          <w:ilvl w:val="0"/>
          <w:numId w:val="2"/>
        </w:numPr>
      </w:pPr>
      <w:r>
        <w:rPr>
          <w:sz w:val="22"/>
          <w:szCs w:val="22"/>
        </w:rPr>
        <w:t xml:space="preserve">Executive Briefing Preparation</w:t>
      </w:r>
    </w:p>
    <w:p>
      <w:pPr>
        <w:pStyle w:val="Heading3"/>
        <w:spacing w:after="100" w:before="240"/>
      </w:pPr>
      <w:r>
        <w:t xml:space="preserve">Hands-On (3)</w:t>
      </w:r>
    </w:p>
    <w:p>
      <w:pPr>
        <w:pStyle w:val="ListParagraph"/>
        <w:numPr>
          <w:ilvl w:val="0"/>
          <w:numId w:val="2"/>
        </w:numPr>
      </w:pPr>
      <w:r>
        <w:rPr>
          <w:sz w:val="22"/>
          <w:szCs w:val="22"/>
        </w:rPr>
        <w:t xml:space="preserve">Supervised Delivery — SA Pairing</w:t>
      </w:r>
    </w:p>
    <w:p>
      <w:pPr>
        <w:pStyle w:val="ListParagraph"/>
        <w:numPr>
          <w:ilvl w:val="0"/>
          <w:numId w:val="2"/>
        </w:numPr>
      </w:pPr>
      <w:r>
        <w:rPr>
          <w:sz w:val="22"/>
          <w:szCs w:val="22"/>
        </w:rPr>
        <w:t xml:space="preserve">Performance &amp; Scalability Tuning Session</w:t>
      </w:r>
    </w:p>
    <w:p>
      <w:pPr>
        <w:pStyle w:val="ListParagraph"/>
        <w:numPr>
          <w:ilvl w:val="0"/>
          <w:numId w:val="2"/>
        </w:numPr>
      </w:pPr>
      <w:r>
        <w:rPr>
          <w:sz w:val="22"/>
          <w:szCs w:val="22"/>
        </w:rPr>
        <w:t xml:space="preserve">Customer Discovery Coaching Session</w:t>
      </w:r>
    </w:p>
    <w:p>
      <w:pPr>
        <w:pStyle w:val="Heading2"/>
        <w:spacing w:after="120" w:before="320"/>
      </w:pPr>
      <w:r>
        <w:t xml:space="preserve">What Great Looks Like (Slides 15–16)</w:t>
      </w:r>
    </w:p>
    <w:p>
      <w:pPr>
        <w:spacing w:after="100" w:before="40"/>
      </w:pPr>
      <w:r>
        <w:rPr>
          <w:sz w:val="22"/>
          <w:szCs w:val="22"/>
        </w:rPr>
        <w:t xml:space="preserve">Slide 15 shows the RPM Workshop as a case study: real Anaplan workspaces, real financial data, real configuration tasks. The facilitator dashboard (slide 16) shows 19 participants across 4 application modules (Territory &amp; Quota, Account Segmentation, Capacity Planning, Sales Forecasting) with real-time status per participant.</w:t>
      </w:r>
    </w:p>
    <w:p>
      <w:pPr>
        <w:spacing w:after="100" w:before="40"/>
      </w:pPr>
      <w:r>
        <w:rPr>
          <w:sz w:val="22"/>
          <w:szCs w:val="22"/>
        </w:rPr>
        <w:t xml:space="preserve">These slides make the "Hands-On" category tangible. A workshop is not a slideshow — it is a lab environment where the partner builds something that matters.</w:t>
      </w:r>
    </w:p>
    <w:p>
      <w:pPr>
        <w:pStyle w:val="Heading2"/>
        <w:spacing w:after="120" w:before="320"/>
      </w:pPr>
      <w:r>
        <w:t xml:space="preserve">Course Review — Evaluation Criteria</w:t>
      </w:r>
    </w:p>
    <w:p>
      <w:pPr>
        <w:spacing w:after="100" w:before="40"/>
      </w:pPr>
      <w:r>
        <w:rPr>
          <w:sz w:val="22"/>
          <w:szCs w:val="22"/>
        </w:rPr>
        <w:t xml:space="preserve">Every existing Academy course should be evaluated against these criteria before being assigned to a journey:</w:t>
      </w:r>
    </w:p>
    <w:p>
      <w:pPr>
        <w:pStyle w:val="ListParagraph"/>
        <w:numPr>
          <w:ilvl w:val="0"/>
          <w:numId w:val="2"/>
        </w:numPr>
      </w:pPr>
      <w:r>
        <w:rPr>
          <w:b/>
          <w:bCs/>
          <w:sz w:val="22"/>
          <w:szCs w:val="22"/>
        </w:rPr>
        <w:t xml:space="preserve">Currency — </w:t>
      </w:r>
      <w:r>
        <w:rPr>
          <w:sz w:val="22"/>
          <w:szCs w:val="22"/>
        </w:rPr>
        <w:t xml:space="preserve">Is the content current with the live product version?</w:t>
      </w:r>
    </w:p>
    <w:p>
      <w:pPr>
        <w:pStyle w:val="ListParagraph"/>
        <w:numPr>
          <w:ilvl w:val="0"/>
          <w:numId w:val="2"/>
        </w:numPr>
      </w:pPr>
      <w:r>
        <w:rPr>
          <w:b/>
          <w:bCs/>
          <w:sz w:val="22"/>
          <w:szCs w:val="22"/>
        </w:rPr>
        <w:t xml:space="preserve">Self-Service Readiness — </w:t>
      </w:r>
      <w:r>
        <w:rPr>
          <w:sz w:val="22"/>
          <w:szCs w:val="22"/>
        </w:rPr>
        <w:t xml:space="preserve">Can a partner complete this independently without Anaplan assistance?</w:t>
      </w:r>
    </w:p>
    <w:p>
      <w:pPr>
        <w:pStyle w:val="ListParagraph"/>
        <w:numPr>
          <w:ilvl w:val="0"/>
          <w:numId w:val="2"/>
        </w:numPr>
      </w:pPr>
      <w:r>
        <w:rPr>
          <w:b/>
          <w:bCs/>
          <w:sz w:val="22"/>
          <w:szCs w:val="22"/>
        </w:rPr>
        <w:t xml:space="preserve">Role Relevance — </w:t>
      </w:r>
      <w:r>
        <w:rPr>
          <w:sz w:val="22"/>
          <w:szCs w:val="22"/>
        </w:rPr>
        <w:t xml:space="preserve">Which specific roles benefit from this course? Is it correctly labelled?</w:t>
      </w:r>
    </w:p>
    <w:p>
      <w:pPr>
        <w:pStyle w:val="ListParagraph"/>
        <w:numPr>
          <w:ilvl w:val="0"/>
          <w:numId w:val="2"/>
        </w:numPr>
      </w:pPr>
      <w:r>
        <w:rPr>
          <w:b/>
          <w:bCs/>
          <w:sz w:val="22"/>
          <w:szCs w:val="22"/>
        </w:rPr>
        <w:t xml:space="preserve">Journey Alignment — </w:t>
      </w:r>
      <w:r>
        <w:rPr>
          <w:sz w:val="22"/>
          <w:szCs w:val="22"/>
        </w:rPr>
        <w:t xml:space="preserve">Which stage(s) would this course be assigned to?</w:t>
      </w:r>
    </w:p>
    <w:p>
      <w:pPr>
        <w:pStyle w:val="ListParagraph"/>
        <w:numPr>
          <w:ilvl w:val="0"/>
          <w:numId w:val="2"/>
        </w:numPr>
      </w:pPr>
      <w:r>
        <w:rPr>
          <w:b/>
          <w:bCs/>
          <w:sz w:val="22"/>
          <w:szCs w:val="22"/>
        </w:rPr>
        <w:t xml:space="preserve">Quality — </w:t>
      </w:r>
      <w:r>
        <w:rPr>
          <w:sz w:val="22"/>
          <w:szCs w:val="22"/>
        </w:rPr>
        <w:t xml:space="preserve">Production quality, working labs, accurate screenshots.</w:t>
      </w:r>
    </w:p>
    <w:p>
      <w:pPr>
        <w:pStyle w:val="ListParagraph"/>
        <w:numPr>
          <w:ilvl w:val="0"/>
          <w:numId w:val="2"/>
        </w:numPr>
      </w:pPr>
      <w:r>
        <w:rPr>
          <w:b/>
          <w:bCs/>
          <w:sz w:val="22"/>
          <w:szCs w:val="22"/>
        </w:rPr>
        <w:t xml:space="preserve">Gap Indicator — </w:t>
      </w:r>
      <w:r>
        <w:rPr>
          <w:sz w:val="22"/>
          <w:szCs w:val="22"/>
        </w:rPr>
        <w:t xml:space="preserve">Is this part of a coherent learning path, or does it stand alone?</w:t>
      </w:r>
    </w:p>
    <w:p>
      <w:pPr>
        <w:pStyle w:val="Heading2"/>
        <w:spacing w:after="120" w:before="320"/>
      </w:pPr>
      <w:r>
        <w:t xml:space="preserve">Course-by-Course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Course Name</w:t>
            </w:r>
          </w:p>
        </w:tc>
        <w:tc>
          <w:tcPr>
            <w:tcW w:type="dxa" w:w="112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Catalog</w:t>
            </w:r>
          </w:p>
        </w:tc>
        <w:tc>
          <w:tcPr>
            <w:tcW w:type="dxa" w:w="112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Current?</w:t>
            </w:r>
          </w:p>
        </w:tc>
        <w:tc>
          <w:tcPr>
            <w:tcW w:type="dxa" w:w="112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Self-Service?</w:t>
            </w:r>
          </w:p>
        </w:tc>
        <w:tc>
          <w:tcPr>
            <w:tcW w:type="dxa" w:w="112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Roles Served</w:t>
            </w:r>
          </w:p>
        </w:tc>
        <w:tc>
          <w:tcPr>
            <w:tcW w:type="dxa" w:w="112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Journey Stage</w:t>
            </w:r>
          </w:p>
        </w:tc>
        <w:tc>
          <w:tcPr>
            <w:tcW w:type="dxa" w:w="112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Quality</w:t>
            </w:r>
          </w:p>
        </w:tc>
        <w:tc>
          <w:tcPr>
            <w:tcW w:type="dxa" w:w="112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Gaps / Notes</w:t>
            </w:r>
          </w:p>
        </w:tc>
      </w:tr>
      <w:tr>
        <w:tc>
          <w:tcPr>
            <w:tcW w:type="dxa" w:w="1125"/>
            <w:tcBorders>
              <w:top w:val="single" w:color="D8D6D0" w:sz="1"/>
              <w:left w:val="single" w:color="D8D6D0" w:sz="1"/>
              <w:bottom w:val="single" w:color="D8D6D0" w:sz="1"/>
              <w:right w:val="single" w:color="D8D6D0" w:sz="1"/>
            </w:tcBorders>
          </w:tcPr>
          <w:p>
            <w:r>
              <w:rPr>
                <w:sz w:val="18"/>
                <w:szCs w:val="18"/>
              </w:rPr>
              <w:t xml:space="preserve">Connected Planning</w:t>
            </w:r>
          </w:p>
        </w:tc>
        <w:tc>
          <w:tcPr>
            <w:tcW w:type="dxa" w:w="1125"/>
            <w:tcBorders>
              <w:top w:val="single" w:color="D8D6D0" w:sz="1"/>
              <w:left w:val="single" w:color="D8D6D0" w:sz="1"/>
              <w:bottom w:val="single" w:color="D8D6D0" w:sz="1"/>
              <w:right w:val="single" w:color="D8D6D0" w:sz="1"/>
            </w:tcBorders>
          </w:tcPr>
          <w:p>
            <w:r>
              <w:rPr>
                <w:sz w:val="18"/>
                <w:szCs w:val="18"/>
              </w:rPr>
              <w:t xml:space="preserve">Getting Started with Anaplan</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Implementation Methodology</w:t>
            </w:r>
          </w:p>
        </w:tc>
        <w:tc>
          <w:tcPr>
            <w:tcW w:type="dxa" w:w="1125"/>
            <w:tcBorders>
              <w:top w:val="single" w:color="D8D6D0" w:sz="1"/>
              <w:left w:val="single" w:color="D8D6D0" w:sz="1"/>
              <w:bottom w:val="single" w:color="D8D6D0" w:sz="1"/>
              <w:right w:val="single" w:color="D8D6D0" w:sz="1"/>
            </w:tcBorders>
          </w:tcPr>
          <w:p>
            <w:r>
              <w:rPr>
                <w:sz w:val="18"/>
                <w:szCs w:val="18"/>
              </w:rPr>
              <w:t xml:space="preserve">Getting Started with Anaplan</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Essentials of Model Building</w:t>
            </w:r>
          </w:p>
        </w:tc>
        <w:tc>
          <w:tcPr>
            <w:tcW w:type="dxa" w:w="1125"/>
            <w:tcBorders>
              <w:top w:val="single" w:color="D8D6D0" w:sz="1"/>
              <w:left w:val="single" w:color="D8D6D0" w:sz="1"/>
              <w:bottom w:val="single" w:color="D8D6D0" w:sz="1"/>
              <w:right w:val="single" w:color="D8D6D0" w:sz="1"/>
            </w:tcBorders>
          </w:tcPr>
          <w:p>
            <w:r>
              <w:rPr>
                <w:sz w:val="18"/>
                <w:szCs w:val="18"/>
              </w:rPr>
              <w:t xml:space="preserve">Getting Started with Anaplan</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How to Earn and Generate Your Badges</w:t>
            </w:r>
          </w:p>
        </w:tc>
        <w:tc>
          <w:tcPr>
            <w:tcW w:type="dxa" w:w="1125"/>
            <w:tcBorders>
              <w:top w:val="single" w:color="D8D6D0" w:sz="1"/>
              <w:left w:val="single" w:color="D8D6D0" w:sz="1"/>
              <w:bottom w:val="single" w:color="D8D6D0" w:sz="1"/>
              <w:right w:val="single" w:color="D8D6D0" w:sz="1"/>
            </w:tcBorders>
          </w:tcPr>
          <w:p>
            <w:r>
              <w:rPr>
                <w:sz w:val="18"/>
                <w:szCs w:val="18"/>
              </w:rPr>
              <w:t xml:space="preserve">Getting Started with Anaplan</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How to Submit, Track, and Resolve a Partner Help Case</w:t>
            </w:r>
          </w:p>
        </w:tc>
        <w:tc>
          <w:tcPr>
            <w:tcW w:type="dxa" w:w="1125"/>
            <w:tcBorders>
              <w:top w:val="single" w:color="D8D6D0" w:sz="1"/>
              <w:left w:val="single" w:color="D8D6D0" w:sz="1"/>
              <w:bottom w:val="single" w:color="D8D6D0" w:sz="1"/>
              <w:right w:val="single" w:color="D8D6D0" w:sz="1"/>
            </w:tcBorders>
          </w:tcPr>
          <w:p>
            <w:r>
              <w:rPr>
                <w:sz w:val="18"/>
                <w:szCs w:val="18"/>
              </w:rPr>
              <w:t xml:space="preserve">Getting Started with Anaplan</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How to Co-brand Assets</w:t>
            </w:r>
          </w:p>
        </w:tc>
        <w:tc>
          <w:tcPr>
            <w:tcW w:type="dxa" w:w="1125"/>
            <w:tcBorders>
              <w:top w:val="single" w:color="D8D6D0" w:sz="1"/>
              <w:left w:val="single" w:color="D8D6D0" w:sz="1"/>
              <w:bottom w:val="single" w:color="D8D6D0" w:sz="1"/>
              <w:right w:val="single" w:color="D8D6D0" w:sz="1"/>
            </w:tcBorders>
          </w:tcPr>
          <w:p>
            <w:r>
              <w:rPr>
                <w:sz w:val="18"/>
                <w:szCs w:val="18"/>
              </w:rPr>
              <w:t xml:space="preserve">Getting Started with Anaplan</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How to Submit Co-Funding Requests, Claims, and Invoices</w:t>
            </w:r>
          </w:p>
        </w:tc>
        <w:tc>
          <w:tcPr>
            <w:tcW w:type="dxa" w:w="1125"/>
            <w:tcBorders>
              <w:top w:val="single" w:color="D8D6D0" w:sz="1"/>
              <w:left w:val="single" w:color="D8D6D0" w:sz="1"/>
              <w:bottom w:val="single" w:color="D8D6D0" w:sz="1"/>
              <w:right w:val="single" w:color="D8D6D0" w:sz="1"/>
            </w:tcBorders>
          </w:tcPr>
          <w:p>
            <w:r>
              <w:rPr>
                <w:sz w:val="18"/>
                <w:szCs w:val="18"/>
              </w:rPr>
              <w:t xml:space="preserve">Getting Started with Anaplan</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How to Register a Deal and View Your Opportunity Dashboard</w:t>
            </w:r>
          </w:p>
        </w:tc>
        <w:tc>
          <w:tcPr>
            <w:tcW w:type="dxa" w:w="1125"/>
            <w:tcBorders>
              <w:top w:val="single" w:color="D8D6D0" w:sz="1"/>
              <w:left w:val="single" w:color="D8D6D0" w:sz="1"/>
              <w:bottom w:val="single" w:color="D8D6D0" w:sz="1"/>
              <w:right w:val="single" w:color="D8D6D0" w:sz="1"/>
            </w:tcBorders>
          </w:tcPr>
          <w:p>
            <w:r>
              <w:rPr>
                <w:sz w:val="18"/>
                <w:szCs w:val="18"/>
              </w:rPr>
              <w:t xml:space="preserve">Getting Started with Anaplan</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Helping Customers Buy PlanIQ</w:t>
            </w:r>
          </w:p>
        </w:tc>
        <w:tc>
          <w:tcPr>
            <w:tcW w:type="dxa" w:w="1125"/>
            <w:tcBorders>
              <w:top w:val="single" w:color="D8D6D0" w:sz="1"/>
              <w:left w:val="single" w:color="D8D6D0" w:sz="1"/>
              <w:bottom w:val="single" w:color="D8D6D0" w:sz="1"/>
              <w:right w:val="single" w:color="D8D6D0" w:sz="1"/>
            </w:tcBorders>
          </w:tcPr>
          <w:p>
            <w:r>
              <w:rPr>
                <w:sz w:val="18"/>
                <w:szCs w:val="18"/>
              </w:rPr>
              <w:t xml:space="preserve">Sales Training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PlanIQ Implementation Considerations</w:t>
            </w:r>
          </w:p>
        </w:tc>
        <w:tc>
          <w:tcPr>
            <w:tcW w:type="dxa" w:w="1125"/>
            <w:tcBorders>
              <w:top w:val="single" w:color="D8D6D0" w:sz="1"/>
              <w:left w:val="single" w:color="D8D6D0" w:sz="1"/>
              <w:bottom w:val="single" w:color="D8D6D0" w:sz="1"/>
              <w:right w:val="single" w:color="D8D6D0" w:sz="1"/>
            </w:tcBorders>
          </w:tcPr>
          <w:p>
            <w:r>
              <w:rPr>
                <w:sz w:val="18"/>
                <w:szCs w:val="18"/>
              </w:rPr>
              <w:t xml:space="preserve">Sales Training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PlanIQ Competitive Landscape: Finance</w:t>
            </w:r>
          </w:p>
        </w:tc>
        <w:tc>
          <w:tcPr>
            <w:tcW w:type="dxa" w:w="1125"/>
            <w:tcBorders>
              <w:top w:val="single" w:color="D8D6D0" w:sz="1"/>
              <w:left w:val="single" w:color="D8D6D0" w:sz="1"/>
              <w:bottom w:val="single" w:color="D8D6D0" w:sz="1"/>
              <w:right w:val="single" w:color="D8D6D0" w:sz="1"/>
            </w:tcBorders>
          </w:tcPr>
          <w:p>
            <w:r>
              <w:rPr>
                <w:sz w:val="18"/>
                <w:szCs w:val="18"/>
              </w:rPr>
              <w:t xml:space="preserve">Sales Training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PlanIQ Competitive Landscape: Supply Chain</w:t>
            </w:r>
          </w:p>
        </w:tc>
        <w:tc>
          <w:tcPr>
            <w:tcW w:type="dxa" w:w="1125"/>
            <w:tcBorders>
              <w:top w:val="single" w:color="D8D6D0" w:sz="1"/>
              <w:left w:val="single" w:color="D8D6D0" w:sz="1"/>
              <w:bottom w:val="single" w:color="D8D6D0" w:sz="1"/>
              <w:right w:val="single" w:color="D8D6D0" w:sz="1"/>
            </w:tcBorders>
          </w:tcPr>
          <w:p>
            <w:r>
              <w:rPr>
                <w:sz w:val="18"/>
                <w:szCs w:val="18"/>
              </w:rPr>
              <w:t xml:space="preserve">Sales Training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Discovery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Sales Training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Why is Anaplan essential technology?</w:t>
            </w:r>
          </w:p>
        </w:tc>
        <w:tc>
          <w:tcPr>
            <w:tcW w:type="dxa" w:w="1125"/>
            <w:tcBorders>
              <w:top w:val="single" w:color="D8D6D0" w:sz="1"/>
              <w:left w:val="single" w:color="D8D6D0" w:sz="1"/>
              <w:bottom w:val="single" w:color="D8D6D0" w:sz="1"/>
              <w:right w:val="single" w:color="D8D6D0" w:sz="1"/>
            </w:tcBorders>
          </w:tcPr>
          <w:p>
            <w:r>
              <w:rPr>
                <w:sz w:val="18"/>
                <w:szCs w:val="18"/>
              </w:rPr>
              <w:t xml:space="preserve">Sales Training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What makes Anaplan different?</w:t>
            </w:r>
          </w:p>
        </w:tc>
        <w:tc>
          <w:tcPr>
            <w:tcW w:type="dxa" w:w="1125"/>
            <w:tcBorders>
              <w:top w:val="single" w:color="D8D6D0" w:sz="1"/>
              <w:left w:val="single" w:color="D8D6D0" w:sz="1"/>
              <w:bottom w:val="single" w:color="D8D6D0" w:sz="1"/>
              <w:right w:val="single" w:color="D8D6D0" w:sz="1"/>
            </w:tcBorders>
          </w:tcPr>
          <w:p>
            <w:r>
              <w:rPr>
                <w:sz w:val="18"/>
                <w:szCs w:val="18"/>
              </w:rPr>
              <w:t xml:space="preserve">Sales Training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MEDDPICC at Anaplan</w:t>
            </w:r>
          </w:p>
        </w:tc>
        <w:tc>
          <w:tcPr>
            <w:tcW w:type="dxa" w:w="1125"/>
            <w:tcBorders>
              <w:top w:val="single" w:color="D8D6D0" w:sz="1"/>
              <w:left w:val="single" w:color="D8D6D0" w:sz="1"/>
              <w:bottom w:val="single" w:color="D8D6D0" w:sz="1"/>
              <w:right w:val="single" w:color="D8D6D0" w:sz="1"/>
            </w:tcBorders>
          </w:tcPr>
          <w:p>
            <w:r>
              <w:rPr>
                <w:sz w:val="18"/>
                <w:szCs w:val="18"/>
              </w:rPr>
              <w:t xml:space="preserve">Sales Training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Selling the Anaplan Solution - How We Sell</w:t>
            </w:r>
          </w:p>
        </w:tc>
        <w:tc>
          <w:tcPr>
            <w:tcW w:type="dxa" w:w="1125"/>
            <w:tcBorders>
              <w:top w:val="single" w:color="D8D6D0" w:sz="1"/>
              <w:left w:val="single" w:color="D8D6D0" w:sz="1"/>
              <w:bottom w:val="single" w:color="D8D6D0" w:sz="1"/>
              <w:right w:val="single" w:color="D8D6D0" w:sz="1"/>
            </w:tcBorders>
          </w:tcPr>
          <w:p>
            <w:r>
              <w:rPr>
                <w:sz w:val="18"/>
                <w:szCs w:val="18"/>
              </w:rPr>
              <w:t xml:space="preserve">Sales Training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Discovery Best Practices</w:t>
            </w:r>
          </w:p>
        </w:tc>
        <w:tc>
          <w:tcPr>
            <w:tcW w:type="dxa" w:w="1125"/>
            <w:tcBorders>
              <w:top w:val="single" w:color="D8D6D0" w:sz="1"/>
              <w:left w:val="single" w:color="D8D6D0" w:sz="1"/>
              <w:bottom w:val="single" w:color="D8D6D0" w:sz="1"/>
              <w:right w:val="single" w:color="D8D6D0" w:sz="1"/>
            </w:tcBorders>
          </w:tcPr>
          <w:p>
            <w:r>
              <w:rPr>
                <w:sz w:val="18"/>
                <w:szCs w:val="18"/>
              </w:rPr>
              <w:t xml:space="preserve">Sales Training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Defusing Objections Toolkit</w:t>
            </w:r>
          </w:p>
        </w:tc>
        <w:tc>
          <w:tcPr>
            <w:tcW w:type="dxa" w:w="1125"/>
            <w:tcBorders>
              <w:top w:val="single" w:color="D8D6D0" w:sz="1"/>
              <w:left w:val="single" w:color="D8D6D0" w:sz="1"/>
              <w:bottom w:val="single" w:color="D8D6D0" w:sz="1"/>
              <w:right w:val="single" w:color="D8D6D0" w:sz="1"/>
            </w:tcBorders>
          </w:tcPr>
          <w:p>
            <w:r>
              <w:rPr>
                <w:sz w:val="18"/>
                <w:szCs w:val="18"/>
              </w:rPr>
              <w:t xml:space="preserve">Sales Training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Pricing Course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Sales Training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Anaplan Resell Partner Program - V3 Pricing</w:t>
            </w:r>
          </w:p>
        </w:tc>
        <w:tc>
          <w:tcPr>
            <w:tcW w:type="dxa" w:w="1125"/>
            <w:tcBorders>
              <w:top w:val="single" w:color="D8D6D0" w:sz="1"/>
              <w:left w:val="single" w:color="D8D6D0" w:sz="1"/>
              <w:bottom w:val="single" w:color="D8D6D0" w:sz="1"/>
              <w:right w:val="single" w:color="D8D6D0" w:sz="1"/>
            </w:tcBorders>
          </w:tcPr>
          <w:p>
            <w:r>
              <w:rPr>
                <w:sz w:val="18"/>
                <w:szCs w:val="18"/>
              </w:rPr>
              <w:t xml:space="preserve">V3 Pricing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Partner Central Overview</w:t>
            </w:r>
          </w:p>
        </w:tc>
        <w:tc>
          <w:tcPr>
            <w:tcW w:type="dxa" w:w="1125"/>
            <w:tcBorders>
              <w:top w:val="single" w:color="D8D6D0" w:sz="1"/>
              <w:left w:val="single" w:color="D8D6D0" w:sz="1"/>
              <w:bottom w:val="single" w:color="D8D6D0" w:sz="1"/>
              <w:right w:val="single" w:color="D8D6D0" w:sz="1"/>
            </w:tcBorders>
          </w:tcPr>
          <w:p>
            <w:r>
              <w:rPr>
                <w:sz w:val="18"/>
                <w:szCs w:val="18"/>
              </w:rPr>
              <w:t xml:space="preserve">Getting Started with Anaplan</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Data Orchestrator Selling Strategies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Sales Training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Anaplan CoPlanner for Demand Planning for Partners - Part 2</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Intelligence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Anaplan CoPlanner for Demand Planning for Partners - Part 1</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Intelligence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Anaplan Intelligence Overview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Intelligence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Operational Workforce Planning (OWP) App V2.0 101-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Applications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Integrated Financial Planning (IFP) App v2 101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Applications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Anaplan Applications 101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Applications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GTM Essentials: Anaplan Workforce Budgeting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Applications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Go-to-Market (GTM) Capacity Planning App 101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Applications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Segmentation and Scoring Application 101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Applications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Anaplan CoPlanner 101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Intelligence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Merchandise Financial Planning (MFP) App V2 101-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Applications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Integrated Business Planning (IBP) App 101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Applications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Anaplan IFRS Accelerator for Consolidation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Financial Planning and Consolidation for Partner and Anaplan Learners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Territory &amp; Quota Application 101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Applications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Workflow Advanced for Sales Conversations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Sales Training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Anaplan Forecaster 101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Applications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Anaplan Salesforce 101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Applications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Transform GTM Planning Core with Anaplan</w:t>
            </w:r>
          </w:p>
        </w:tc>
        <w:tc>
          <w:tcPr>
            <w:tcW w:type="dxa" w:w="1125"/>
            <w:tcBorders>
              <w:top w:val="single" w:color="D8D6D0" w:sz="1"/>
              <w:left w:val="single" w:color="D8D6D0" w:sz="1"/>
              <w:bottom w:val="single" w:color="D8D6D0" w:sz="1"/>
              <w:right w:val="single" w:color="D8D6D0" w:sz="1"/>
            </w:tcBorders>
          </w:tcPr>
          <w:p>
            <w:r>
              <w:rPr>
                <w:sz w:val="18"/>
                <w:szCs w:val="18"/>
              </w:rPr>
              <w:t xml:space="preserve">Core Solutions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Transform OWP with Anaplan</w:t>
            </w:r>
          </w:p>
        </w:tc>
        <w:tc>
          <w:tcPr>
            <w:tcW w:type="dxa" w:w="1125"/>
            <w:tcBorders>
              <w:top w:val="single" w:color="D8D6D0" w:sz="1"/>
              <w:left w:val="single" w:color="D8D6D0" w:sz="1"/>
              <w:bottom w:val="single" w:color="D8D6D0" w:sz="1"/>
              <w:right w:val="single" w:color="D8D6D0" w:sz="1"/>
            </w:tcBorders>
          </w:tcPr>
          <w:p>
            <w:r>
              <w:rPr>
                <w:sz w:val="18"/>
                <w:szCs w:val="18"/>
              </w:rPr>
              <w:t xml:space="preserve">Core Solutions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Transform Retail Core with Anaplan</w:t>
            </w:r>
          </w:p>
        </w:tc>
        <w:tc>
          <w:tcPr>
            <w:tcW w:type="dxa" w:w="1125"/>
            <w:tcBorders>
              <w:top w:val="single" w:color="D8D6D0" w:sz="1"/>
              <w:left w:val="single" w:color="D8D6D0" w:sz="1"/>
              <w:bottom w:val="single" w:color="D8D6D0" w:sz="1"/>
              <w:right w:val="single" w:color="D8D6D0" w:sz="1"/>
            </w:tcBorders>
          </w:tcPr>
          <w:p>
            <w:r>
              <w:rPr>
                <w:sz w:val="18"/>
                <w:szCs w:val="18"/>
              </w:rPr>
              <w:t xml:space="preserve">Core Solutions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Transform SCM Core with Anaplan</w:t>
            </w:r>
          </w:p>
        </w:tc>
        <w:tc>
          <w:tcPr>
            <w:tcW w:type="dxa" w:w="1125"/>
            <w:tcBorders>
              <w:top w:val="single" w:color="D8D6D0" w:sz="1"/>
              <w:left w:val="single" w:color="D8D6D0" w:sz="1"/>
              <w:bottom w:val="single" w:color="D8D6D0" w:sz="1"/>
              <w:right w:val="single" w:color="D8D6D0" w:sz="1"/>
            </w:tcBorders>
          </w:tcPr>
          <w:p>
            <w:r>
              <w:rPr>
                <w:sz w:val="18"/>
                <w:szCs w:val="18"/>
              </w:rPr>
              <w:t xml:space="preserve">Core Solutions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Transform IFP and Consolidation with Anaplan</w:t>
            </w:r>
          </w:p>
        </w:tc>
        <w:tc>
          <w:tcPr>
            <w:tcW w:type="dxa" w:w="1125"/>
            <w:tcBorders>
              <w:top w:val="single" w:color="D8D6D0" w:sz="1"/>
              <w:left w:val="single" w:color="D8D6D0" w:sz="1"/>
              <w:bottom w:val="single" w:color="D8D6D0" w:sz="1"/>
              <w:right w:val="single" w:color="D8D6D0" w:sz="1"/>
            </w:tcBorders>
          </w:tcPr>
          <w:p>
            <w:r>
              <w:rPr>
                <w:sz w:val="18"/>
                <w:szCs w:val="18"/>
              </w:rPr>
              <w:t xml:space="preserve">Core Solutions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GTM Essentials: Contact Center Planning Application</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Applications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GTM Essentials: Consensus Margin Planning application</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Applications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GTM Essentials: Anaplan TPM Application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Applications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Spend Analysis and Forecasting Application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Applications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GTM Essentials: Allocation and Replenishment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Applications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GTM Essentials: Subscription Revenue Planning application</w:t>
            </w:r>
          </w:p>
        </w:tc>
        <w:tc>
          <w:tcPr>
            <w:tcW w:type="dxa" w:w="1125"/>
            <w:tcBorders>
              <w:top w:val="single" w:color="D8D6D0" w:sz="1"/>
              <w:left w:val="single" w:color="D8D6D0" w:sz="1"/>
              <w:bottom w:val="single" w:color="D8D6D0" w:sz="1"/>
              <w:right w:val="single" w:color="D8D6D0" w:sz="1"/>
            </w:tcBorders>
          </w:tcPr>
          <w:p>
            <w:r>
              <w:rPr>
                <w:sz w:val="18"/>
                <w:szCs w:val="18"/>
              </w:rPr>
              <w:t xml:space="preserve">Anaplan Applications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Technical Presales Module 3 -  Final Exam</w:t>
            </w:r>
          </w:p>
        </w:tc>
        <w:tc>
          <w:tcPr>
            <w:tcW w:type="dxa" w:w="1125"/>
            <w:tcBorders>
              <w:top w:val="single" w:color="D8D6D0" w:sz="1"/>
              <w:left w:val="single" w:color="D8D6D0" w:sz="1"/>
              <w:bottom w:val="single" w:color="D8D6D0" w:sz="1"/>
              <w:right w:val="single" w:color="D8D6D0" w:sz="1"/>
            </w:tcBorders>
          </w:tcPr>
          <w:p>
            <w:r>
              <w:rPr>
                <w:sz w:val="18"/>
                <w:szCs w:val="18"/>
              </w:rPr>
              <w:t xml:space="preserve">Sales Training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Technical Presales Module 2: Messaging</w:t>
            </w:r>
          </w:p>
        </w:tc>
        <w:tc>
          <w:tcPr>
            <w:tcW w:type="dxa" w:w="1125"/>
            <w:tcBorders>
              <w:top w:val="single" w:color="D8D6D0" w:sz="1"/>
              <w:left w:val="single" w:color="D8D6D0" w:sz="1"/>
              <w:bottom w:val="single" w:color="D8D6D0" w:sz="1"/>
              <w:right w:val="single" w:color="D8D6D0" w:sz="1"/>
            </w:tcBorders>
          </w:tcPr>
          <w:p>
            <w:r>
              <w:rPr>
                <w:sz w:val="18"/>
                <w:szCs w:val="18"/>
              </w:rPr>
              <w:t xml:space="preserve">Sales Training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r>
        <w:tc>
          <w:tcPr>
            <w:tcW w:type="dxa" w:w="1125"/>
            <w:tcBorders>
              <w:top w:val="single" w:color="D8D6D0" w:sz="1"/>
              <w:left w:val="single" w:color="D8D6D0" w:sz="1"/>
              <w:bottom w:val="single" w:color="D8D6D0" w:sz="1"/>
              <w:right w:val="single" w:color="D8D6D0" w:sz="1"/>
            </w:tcBorders>
          </w:tcPr>
          <w:p>
            <w:r>
              <w:rPr>
                <w:sz w:val="18"/>
                <w:szCs w:val="18"/>
              </w:rPr>
              <w:t xml:space="preserve">Technical Presales Module 1: Foundations</w:t>
            </w:r>
          </w:p>
        </w:tc>
        <w:tc>
          <w:tcPr>
            <w:tcW w:type="dxa" w:w="1125"/>
            <w:tcBorders>
              <w:top w:val="single" w:color="D8D6D0" w:sz="1"/>
              <w:left w:val="single" w:color="D8D6D0" w:sz="1"/>
              <w:bottom w:val="single" w:color="D8D6D0" w:sz="1"/>
              <w:right w:val="single" w:color="D8D6D0" w:sz="1"/>
            </w:tcBorders>
          </w:tcPr>
          <w:p>
            <w:r>
              <w:rPr>
                <w:sz w:val="18"/>
                <w:szCs w:val="18"/>
              </w:rPr>
              <w:t xml:space="preserve">Sales Training for Partners</w:t>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c>
          <w:tcPr>
            <w:tcW w:type="dxa" w:w="1125"/>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RACI — Self-Paced Academy Asset Lifecycle</w:t>
      </w:r>
    </w:p>
    <w:p>
      <w:pPr>
        <w:spacing w:after="100" w:before="40"/>
      </w:pPr>
      <w:r>
        <w:rPr>
          <w:sz w:val="22"/>
          <w:szCs w:val="22"/>
        </w:rPr>
        <w:t xml:space="preserve">From slide 12, layer 1 — Self-Paced Academy.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Activity</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 — Responsible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 — Accountable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 — Consulted</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I — Informed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Identify content gaps &amp; priorities</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Prod</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Commission &amp; author course content</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Review &amp; approve content quality</w:t>
            </w:r>
          </w:p>
        </w:tc>
        <w:tc>
          <w:tcPr>
            <w:tcW w:type="dxa" w:w="1800"/>
            <w:tcBorders>
              <w:top w:val="single" w:color="D8D6D0" w:sz="1"/>
              <w:left w:val="single" w:color="D8D6D0" w:sz="1"/>
              <w:bottom w:val="single" w:color="D8D6D0" w:sz="1"/>
              <w:right w:val="single" w:color="D8D6D0" w:sz="1"/>
            </w:tcBorders>
          </w:tcPr>
          <w:p>
            <w:r>
              <w:rPr>
                <w:sz w:val="18"/>
                <w:szCs w:val="18"/>
              </w:rPr>
              <w:t xml:space="preserve">Prod</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Assign courses to journey stages</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P.Res</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Enroll learners &amp; manage access</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c>
          <w:tcPr>
            <w:tcW w:type="dxa" w:w="1800"/>
            <w:tcBorders>
              <w:top w:val="single" w:color="D8D6D0" w:sz="1"/>
              <w:left w:val="single" w:color="D8D6D0" w:sz="1"/>
              <w:bottom w:val="single" w:color="D8D6D0" w:sz="1"/>
              <w:right w:val="single" w:color="D8D6D0" w:sz="1"/>
            </w:tcBorders>
          </w:tcPr>
          <w:p>
            <w:r>
              <w:rPr>
                <w:sz w:val="18"/>
                <w:szCs w:val="18"/>
              </w:rPr>
              <w:t xml:space="preserve">P.Res</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Track module completion &amp; progress</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Refresh content for new product releases</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Prod</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r>
    </w:tbl>
    <w:p>
      <w:pPr>
        <w:pStyle w:val="Heading2"/>
        <w:spacing w:after="120" w:before="320"/>
      </w:pPr>
      <w:r>
        <w:t xml:space="preserve">RACI — Capstone / Hands-On Workshops</w:t>
      </w:r>
    </w:p>
    <w:p>
      <w:pPr>
        <w:spacing w:after="100" w:before="40"/>
      </w:pPr>
      <w:r>
        <w:rPr>
          <w:sz w:val="22"/>
          <w:szCs w:val="22"/>
        </w:rPr>
        <w:t xml:space="preserve">From slide 12, layer 1 — Capstone Projects / Hands-On Workshops.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Activity</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 — Responsible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 — Accountable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 — Consulted</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I — Informed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Design capstone scenario &amp; rubric</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Build hands-on lab environments</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Facilitate &amp; deliver workshops</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P.Res</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Schedule sessions &amp; enroll partners</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c>
          <w:tcPr>
            <w:tcW w:type="dxa" w:w="1800"/>
            <w:tcBorders>
              <w:top w:val="single" w:color="D8D6D0" w:sz="1"/>
              <w:left w:val="single" w:color="D8D6D0" w:sz="1"/>
              <w:bottom w:val="single" w:color="D8D6D0" w:sz="1"/>
              <w:right w:val="single" w:color="D8D6D0" w:sz="1"/>
            </w:tcBorders>
          </w:tcPr>
          <w:p>
            <w:r>
              <w:rPr>
                <w:sz w:val="18"/>
                <w:szCs w:val="18"/>
              </w:rPr>
              <w:t xml:space="preserve">P.Res</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Assess submissions &amp; grade capstone work</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P.Res</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Certify completion &amp; award credit</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P.Res</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Collect &amp; act on participant feedback</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r>
    </w:tbl>
    <w:p>
      <w:pPr>
        <w:pStyle w:val="Heading2"/>
        <w:spacing w:after="120" w:before="320"/>
      </w:pPr>
      <w:r>
        <w:t xml:space="preserve">RACI — Masterclass &amp; Continuous Learning</w:t>
      </w:r>
    </w:p>
    <w:p>
      <w:pPr>
        <w:spacing w:after="100" w:before="40"/>
      </w:pPr>
      <w:r>
        <w:rPr>
          <w:sz w:val="22"/>
          <w:szCs w:val="22"/>
        </w:rPr>
        <w:t xml:space="preserve">From slide 12, layer 1 — Masterclass &amp; Continuous Learning.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Activity</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 — Responsible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 — Accountable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 — Consulted</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I — Informed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Define masterclass types &amp; eligibility</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Identify &amp; qualify participants</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c>
          <w:tcPr>
            <w:tcW w:type="dxa" w:w="1800"/>
            <w:tcBorders>
              <w:top w:val="single" w:color="D8D6D0" w:sz="1"/>
              <w:left w:val="single" w:color="D8D6D0" w:sz="1"/>
              <w:bottom w:val="single" w:color="D8D6D0" w:sz="1"/>
              <w:right w:val="single" w:color="D8D6D0" w:sz="1"/>
            </w:tcBorders>
          </w:tcPr>
          <w:p>
            <w:r>
              <w:rPr>
                <w:sz w:val="18"/>
                <w:szCs w:val="18"/>
              </w:rPr>
              <w:t xml:space="preserve">P.Res</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Source &amp; prepare SME facilitators</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Schedule &amp; confirm engagements</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c>
          <w:tcPr>
            <w:tcW w:type="dxa" w:w="1800"/>
            <w:tcBorders>
              <w:top w:val="single" w:color="D8D6D0" w:sz="1"/>
              <w:left w:val="single" w:color="D8D6D0" w:sz="1"/>
              <w:bottom w:val="single" w:color="D8D6D0" w:sz="1"/>
              <w:right w:val="single" w:color="D8D6D0" w:sz="1"/>
            </w:tcBorders>
          </w:tcPr>
          <w:p>
            <w:r>
              <w:rPr>
                <w:sz w:val="18"/>
                <w:szCs w:val="18"/>
              </w:rPr>
              <w:t xml:space="preserve">P.Res</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Deliver expert-led masterclass sessions</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P.Res</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Capture outcomes &amp; follow-up actions</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Measure engagement effectiveness &amp; NPS</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r>
    </w:tbl>
    <w:p>
      <w:pPr>
        <w:spacing w:after="60" w:before="100"/>
      </w:pPr>
      <w:r>
        <w:rPr>
          <w:b/>
          <w:bCs/>
          <w:color w:val="FF6100"/>
          <w:sz w:val="18"/>
          <w:szCs w:val="18"/>
        </w:rPr>
        <w:t xml:space="preserve">DISCUSS  |  </w:t>
      </w:r>
      <w:r>
        <w:rPr>
          <w:i/>
          <w:iCs/>
          <w:color w:val="FF6100"/>
          <w:sz w:val="22"/>
          <w:szCs w:val="22"/>
        </w:rPr>
        <w:t xml:space="preserve">How many of these courses are genuinely self-service today — meaning a partner can start and finish without asking for help?</w:t>
      </w:r>
    </w:p>
    <w:p>
      <w:pPr>
        <w:spacing w:after="60" w:before="100"/>
      </w:pPr>
      <w:r>
        <w:rPr>
          <w:b/>
          <w:bCs/>
          <w:color w:val="FF6100"/>
          <w:sz w:val="18"/>
          <w:szCs w:val="18"/>
        </w:rPr>
        <w:t xml:space="preserve">DISCUSS  |  </w:t>
      </w:r>
      <w:r>
        <w:rPr>
          <w:i/>
          <w:iCs/>
          <w:color w:val="FF6100"/>
          <w:sz w:val="22"/>
          <w:szCs w:val="22"/>
        </w:rPr>
        <w:t xml:space="preserve">Which assets exist today but are not journey-ready — outdated, wrong audience, not self-service?</w:t>
      </w:r>
    </w:p>
    <w:p>
      <w:pPr>
        <w:spacing w:after="60" w:before="100"/>
      </w:pPr>
      <w:r>
        <w:rPr>
          <w:b/>
          <w:bCs/>
          <w:color w:val="FF6100"/>
          <w:sz w:val="18"/>
          <w:szCs w:val="18"/>
        </w:rPr>
        <w:t xml:space="preserve">DISCUSS  |  </w:t>
      </w:r>
      <w:r>
        <w:rPr>
          <w:i/>
          <w:iCs/>
          <w:color w:val="FF6100"/>
          <w:sz w:val="22"/>
          <w:szCs w:val="22"/>
        </w:rPr>
        <w:t xml:space="preserve">Are there other asset types we should consider? Sandbox labs, mentoring, community, ride-alongs, documentation?</w:t>
      </w:r>
    </w:p>
    <w:p>
      <w:pPr>
        <w:spacing w:after="60" w:before="140"/>
      </w:pPr>
      <w:r>
        <w:rPr>
          <w:b/>
          <w:bCs/>
          <w:color w:val="0A2F46"/>
          <w:sz w:val="18"/>
          <w:szCs w:val="18"/>
        </w:rPr>
        <w:t xml:space="preserve">WORKSHOP INPUT  |  </w:t>
      </w:r>
      <w:r>
        <w:rPr>
          <w:b/>
          <w:bCs/>
          <w:color w:val="0A2F46"/>
          <w:sz w:val="22"/>
          <w:szCs w:val="22"/>
        </w:rPr>
        <w:t xml:space="preserve">High-Reuse Asset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Asset Name</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Type</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Journeys It Supports</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Roles Served</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Current State</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Action Needed</w:t>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bl>
    <w:p>
      <w:pPr>
        <w:spacing w:after="60" w:before="140"/>
      </w:pPr>
      <w:r>
        <w:rPr>
          <w:b/>
          <w:bCs/>
          <w:color w:val="0A2F46"/>
          <w:sz w:val="18"/>
          <w:szCs w:val="18"/>
        </w:rPr>
        <w:t xml:space="preserve">WORKSHOP INPUT  |  </w:t>
      </w:r>
      <w:r>
        <w:rPr>
          <w:b/>
          <w:bCs/>
          <w:color w:val="0A2F46"/>
          <w:sz w:val="22"/>
          <w:szCs w:val="22"/>
        </w:rPr>
        <w:t xml:space="preserve">Courses Flagged for 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Course Name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Issue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Action Needed</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Priority</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bl>
    <w:p>
      <w:r>
        <w:br w:type="page"/>
      </w:r>
    </w:p>
    <w:p>
      <w:pPr>
        <w:pStyle w:val="Heading1"/>
        <w:spacing w:after="160" w:before="400"/>
      </w:pPr>
      <w:r>
        <w:t xml:space="preserve">Part 7 — Achievements &amp; Designations</w:t>
      </w:r>
    </w:p>
    <w:p>
      <w:pPr>
        <w:spacing w:after="60" w:before="60"/>
      </w:pPr>
      <w:r>
        <w:rPr>
          <w:b/>
          <w:bCs/>
          <w:color w:val="888888"/>
          <w:sz w:val="18"/>
          <w:szCs w:val="18"/>
        </w:rPr>
        <w:t xml:space="preserve">Prototype Reference  </w:t>
      </w:r>
      <w:r>
        <w:rPr>
          <w:i/>
          <w:iCs/>
          <w:color w:val="888888"/>
          <w:sz w:val="18"/>
          <w:szCs w:val="18"/>
        </w:rPr>
        <w:t xml:space="preserve">Slide 7: The Framework — Steps 14 &amp; 15</w:t>
      </w:r>
    </w:p>
    <w:p>
      <w:pPr>
        <w:spacing w:after="100" w:before="40"/>
      </w:pPr>
      <w:r>
        <w:rPr>
          <w:sz w:val="22"/>
          <w:szCs w:val="22"/>
        </w:rPr>
        <w:t xml:space="preserve">Achievements are Layer 3 outcomes — designations earned by completing a combination of journeys. They are the highest-value signals a partner can display: proof of multi-domain capability, not just single-course completion.</w:t>
      </w:r>
    </w:p>
    <w:p>
      <w:pPr>
        <w:spacing w:after="100" w:before="40"/>
      </w:pPr>
      <w:r>
        <w:rPr>
          <w:sz w:val="22"/>
          <w:szCs w:val="22"/>
        </w:rPr>
        <w:t xml:space="preserve">In the prototype, step 14 of slide 7 reveals the three most strategic "featured" achievements. Step 15 reveals all eight. Partners can drag journey completions into achievement slots to demonstrate how journeys compose into designations.</w:t>
      </w:r>
    </w:p>
    <w:p>
      <w:pPr>
        <w:pStyle w:val="Heading2"/>
        <w:spacing w:after="120" w:before="320"/>
      </w:pPr>
      <w:r>
        <w:t xml:space="preserve">The Eight Achievements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Achievement</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Type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Composed Of</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Audience / Signal</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Agentic Office of the CFO</w:t>
            </w:r>
          </w:p>
        </w:tc>
        <w:tc>
          <w:tcPr>
            <w:tcW w:type="dxa" w:w="2250"/>
            <w:tcBorders>
              <w:top w:val="single" w:color="D8D6D0" w:sz="1"/>
              <w:left w:val="single" w:color="D8D6D0" w:sz="1"/>
              <w:bottom w:val="single" w:color="D8D6D0" w:sz="1"/>
              <w:right w:val="single" w:color="D8D6D0" w:sz="1"/>
            </w:tcBorders>
          </w:tcPr>
          <w:p>
            <w:r>
              <w:rPr>
                <w:sz w:val="18"/>
                <w:szCs w:val="18"/>
              </w:rPr>
              <w:t xml:space="preserve">Featured</w:t>
            </w:r>
          </w:p>
        </w:tc>
        <w:tc>
          <w:tcPr>
            <w:tcW w:type="dxa" w:w="2250"/>
            <w:tcBorders>
              <w:top w:val="single" w:color="D8D6D0" w:sz="1"/>
              <w:left w:val="single" w:color="D8D6D0" w:sz="1"/>
              <w:bottom w:val="single" w:color="D8D6D0" w:sz="1"/>
              <w:right w:val="single" w:color="D8D6D0" w:sz="1"/>
            </w:tcBorders>
          </w:tcPr>
          <w:p>
            <w:r>
              <w:rPr>
                <w:sz w:val="18"/>
                <w:szCs w:val="18"/>
              </w:rPr>
              <w:t xml:space="preserve">Finance + AI + Connected Planning</w:t>
            </w:r>
          </w:p>
        </w:tc>
        <w:tc>
          <w:tcPr>
            <w:tcW w:type="dxa" w:w="2250"/>
            <w:tcBorders>
              <w:top w:val="single" w:color="D8D6D0" w:sz="1"/>
              <w:left w:val="single" w:color="D8D6D0" w:sz="1"/>
              <w:bottom w:val="single" w:color="D8D6D0" w:sz="1"/>
              <w:right w:val="single" w:color="D8D6D0" w:sz="1"/>
            </w:tcBorders>
          </w:tcPr>
          <w:p>
            <w:r>
              <w:rPr>
                <w:sz w:val="18"/>
                <w:szCs w:val="18"/>
              </w:rPr>
              <w:t xml:space="preserve">Partners who can sell and deliver the agentic finance story — highest strategic value.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Connected Financial Planning</w:t>
            </w:r>
          </w:p>
        </w:tc>
        <w:tc>
          <w:tcPr>
            <w:tcW w:type="dxa" w:w="2250"/>
            <w:tcBorders>
              <w:top w:val="single" w:color="D8D6D0" w:sz="1"/>
              <w:left w:val="single" w:color="D8D6D0" w:sz="1"/>
              <w:bottom w:val="single" w:color="D8D6D0" w:sz="1"/>
              <w:right w:val="single" w:color="D8D6D0" w:sz="1"/>
            </w:tcBorders>
          </w:tcPr>
          <w:p>
            <w:r>
              <w:rPr>
                <w:sz w:val="18"/>
                <w:szCs w:val="18"/>
              </w:rPr>
              <w:t xml:space="preserve">Featured</w:t>
            </w:r>
          </w:p>
        </w:tc>
        <w:tc>
          <w:tcPr>
            <w:tcW w:type="dxa" w:w="2250"/>
            <w:tcBorders>
              <w:top w:val="single" w:color="D8D6D0" w:sz="1"/>
              <w:left w:val="single" w:color="D8D6D0" w:sz="1"/>
              <w:bottom w:val="single" w:color="D8D6D0" w:sz="1"/>
              <w:right w:val="single" w:color="D8D6D0" w:sz="1"/>
            </w:tcBorders>
          </w:tcPr>
          <w:p>
            <w:r>
              <w:rPr>
                <w:sz w:val="18"/>
                <w:szCs w:val="18"/>
              </w:rPr>
              <w:t xml:space="preserve">Cross-domain finance expertise</w:t>
            </w:r>
          </w:p>
        </w:tc>
        <w:tc>
          <w:tcPr>
            <w:tcW w:type="dxa" w:w="2250"/>
            <w:tcBorders>
              <w:top w:val="single" w:color="D8D6D0" w:sz="1"/>
              <w:left w:val="single" w:color="D8D6D0" w:sz="1"/>
              <w:bottom w:val="single" w:color="D8D6D0" w:sz="1"/>
              <w:right w:val="single" w:color="D8D6D0" w:sz="1"/>
            </w:tcBorders>
          </w:tcPr>
          <w:p>
            <w:r>
              <w:rPr>
                <w:sz w:val="18"/>
                <w:szCs w:val="18"/>
              </w:rPr>
              <w:t xml:space="preserve">Broad finance capability across IFP, Financial Close, and Finance Suite.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Connected Supply Chain Planning</w:t>
            </w:r>
          </w:p>
        </w:tc>
        <w:tc>
          <w:tcPr>
            <w:tcW w:type="dxa" w:w="2250"/>
            <w:tcBorders>
              <w:top w:val="single" w:color="D8D6D0" w:sz="1"/>
              <w:left w:val="single" w:color="D8D6D0" w:sz="1"/>
              <w:bottom w:val="single" w:color="D8D6D0" w:sz="1"/>
              <w:right w:val="single" w:color="D8D6D0" w:sz="1"/>
            </w:tcBorders>
          </w:tcPr>
          <w:p>
            <w:r>
              <w:rPr>
                <w:sz w:val="18"/>
                <w:szCs w:val="18"/>
              </w:rPr>
              <w:t xml:space="preserve">Featured</w:t>
            </w:r>
          </w:p>
        </w:tc>
        <w:tc>
          <w:tcPr>
            <w:tcW w:type="dxa" w:w="2250"/>
            <w:tcBorders>
              <w:top w:val="single" w:color="D8D6D0" w:sz="1"/>
              <w:left w:val="single" w:color="D8D6D0" w:sz="1"/>
              <w:bottom w:val="single" w:color="D8D6D0" w:sz="1"/>
              <w:right w:val="single" w:color="D8D6D0" w:sz="1"/>
            </w:tcBorders>
          </w:tcPr>
          <w:p>
            <w:r>
              <w:rPr>
                <w:sz w:val="18"/>
                <w:szCs w:val="18"/>
              </w:rPr>
              <w:t xml:space="preserve">End-to-end supply chain mastery</w:t>
            </w:r>
          </w:p>
        </w:tc>
        <w:tc>
          <w:tcPr>
            <w:tcW w:type="dxa" w:w="2250"/>
            <w:tcBorders>
              <w:top w:val="single" w:color="D8D6D0" w:sz="1"/>
              <w:left w:val="single" w:color="D8D6D0" w:sz="1"/>
              <w:bottom w:val="single" w:color="D8D6D0" w:sz="1"/>
              <w:right w:val="single" w:color="D8D6D0" w:sz="1"/>
            </w:tcBorders>
          </w:tcPr>
          <w:p>
            <w:r>
              <w:rPr>
                <w:sz w:val="18"/>
                <w:szCs w:val="18"/>
              </w:rPr>
              <w:t xml:space="preserve">Full SC expertise: TPM, Production, IBP.</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Retail Expert</w:t>
            </w:r>
          </w:p>
        </w:tc>
        <w:tc>
          <w:tcPr>
            <w:tcW w:type="dxa" w:w="2250"/>
            <w:tcBorders>
              <w:top w:val="single" w:color="D8D6D0" w:sz="1"/>
              <w:left w:val="single" w:color="D8D6D0" w:sz="1"/>
              <w:bottom w:val="single" w:color="D8D6D0" w:sz="1"/>
              <w:right w:val="single" w:color="D8D6D0" w:sz="1"/>
            </w:tcBorders>
          </w:tcPr>
          <w:p>
            <w:r>
              <w:rPr>
                <w:sz w:val="18"/>
                <w:szCs w:val="18"/>
              </w:rPr>
              <w:t xml:space="preserve">Standard</w:t>
            </w:r>
          </w:p>
        </w:tc>
        <w:tc>
          <w:tcPr>
            <w:tcW w:type="dxa" w:w="2250"/>
            <w:tcBorders>
              <w:top w:val="single" w:color="D8D6D0" w:sz="1"/>
              <w:left w:val="single" w:color="D8D6D0" w:sz="1"/>
              <w:bottom w:val="single" w:color="D8D6D0" w:sz="1"/>
              <w:right w:val="single" w:color="D8D6D0" w:sz="1"/>
            </w:tcBorders>
          </w:tcPr>
          <w:p>
            <w:r>
              <w:rPr>
                <w:sz w:val="18"/>
                <w:szCs w:val="18"/>
              </w:rPr>
              <w:t xml:space="preserve">Assortment + Demand + Inventory</w:t>
            </w:r>
          </w:p>
        </w:tc>
        <w:tc>
          <w:tcPr>
            <w:tcW w:type="dxa" w:w="2250"/>
            <w:tcBorders>
              <w:top w:val="single" w:color="D8D6D0" w:sz="1"/>
              <w:left w:val="single" w:color="D8D6D0" w:sz="1"/>
              <w:bottom w:val="single" w:color="D8D6D0" w:sz="1"/>
              <w:right w:val="single" w:color="D8D6D0" w:sz="1"/>
            </w:tcBorders>
          </w:tcPr>
          <w:p>
            <w:r>
              <w:rPr>
                <w:sz w:val="18"/>
                <w:szCs w:val="18"/>
              </w:rPr>
              <w:t xml:space="preserve">Specialist in retail planning applications.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Supply Chain Expert</w:t>
            </w:r>
          </w:p>
        </w:tc>
        <w:tc>
          <w:tcPr>
            <w:tcW w:type="dxa" w:w="2250"/>
            <w:tcBorders>
              <w:top w:val="single" w:color="D8D6D0" w:sz="1"/>
              <w:left w:val="single" w:color="D8D6D0" w:sz="1"/>
              <w:bottom w:val="single" w:color="D8D6D0" w:sz="1"/>
              <w:right w:val="single" w:color="D8D6D0" w:sz="1"/>
            </w:tcBorders>
          </w:tcPr>
          <w:p>
            <w:r>
              <w:rPr>
                <w:sz w:val="18"/>
                <w:szCs w:val="18"/>
              </w:rPr>
              <w:t xml:space="preserve">Standard</w:t>
            </w:r>
          </w:p>
        </w:tc>
        <w:tc>
          <w:tcPr>
            <w:tcW w:type="dxa" w:w="2250"/>
            <w:tcBorders>
              <w:top w:val="single" w:color="D8D6D0" w:sz="1"/>
              <w:left w:val="single" w:color="D8D6D0" w:sz="1"/>
              <w:bottom w:val="single" w:color="D8D6D0" w:sz="1"/>
              <w:right w:val="single" w:color="D8D6D0" w:sz="1"/>
            </w:tcBorders>
          </w:tcPr>
          <w:p>
            <w:r>
              <w:rPr>
                <w:sz w:val="18"/>
                <w:szCs w:val="18"/>
              </w:rPr>
              <w:t xml:space="preserve">TPM + Production + IBP</w:t>
            </w:r>
          </w:p>
        </w:tc>
        <w:tc>
          <w:tcPr>
            <w:tcW w:type="dxa" w:w="2250"/>
            <w:tcBorders>
              <w:top w:val="single" w:color="D8D6D0" w:sz="1"/>
              <w:left w:val="single" w:color="D8D6D0" w:sz="1"/>
              <w:bottom w:val="single" w:color="D8D6D0" w:sz="1"/>
              <w:right w:val="single" w:color="D8D6D0" w:sz="1"/>
            </w:tcBorders>
          </w:tcPr>
          <w:p>
            <w:r>
              <w:rPr>
                <w:sz w:val="18"/>
                <w:szCs w:val="18"/>
              </w:rPr>
              <w:t xml:space="preserve">Deep supply chain delivery capability.</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Workforce Expert</w:t>
            </w:r>
          </w:p>
        </w:tc>
        <w:tc>
          <w:tcPr>
            <w:tcW w:type="dxa" w:w="2250"/>
            <w:tcBorders>
              <w:top w:val="single" w:color="D8D6D0" w:sz="1"/>
              <w:left w:val="single" w:color="D8D6D0" w:sz="1"/>
              <w:bottom w:val="single" w:color="D8D6D0" w:sz="1"/>
              <w:right w:val="single" w:color="D8D6D0" w:sz="1"/>
            </w:tcBorders>
          </w:tcPr>
          <w:p>
            <w:r>
              <w:rPr>
                <w:sz w:val="18"/>
                <w:szCs w:val="18"/>
              </w:rPr>
              <w:t xml:space="preserve">Standard</w:t>
            </w:r>
          </w:p>
        </w:tc>
        <w:tc>
          <w:tcPr>
            <w:tcW w:type="dxa" w:w="2250"/>
            <w:tcBorders>
              <w:top w:val="single" w:color="D8D6D0" w:sz="1"/>
              <w:left w:val="single" w:color="D8D6D0" w:sz="1"/>
              <w:bottom w:val="single" w:color="D8D6D0" w:sz="1"/>
              <w:right w:val="single" w:color="D8D6D0" w:sz="1"/>
            </w:tcBorders>
          </w:tcPr>
          <w:p>
            <w:r>
              <w:rPr>
                <w:sz w:val="18"/>
                <w:szCs w:val="18"/>
              </w:rPr>
              <w:t xml:space="preserve">OWP + Contact Center + Resource Planning</w:t>
            </w:r>
          </w:p>
        </w:tc>
        <w:tc>
          <w:tcPr>
            <w:tcW w:type="dxa" w:w="2250"/>
            <w:tcBorders>
              <w:top w:val="single" w:color="D8D6D0" w:sz="1"/>
              <w:left w:val="single" w:color="D8D6D0" w:sz="1"/>
              <w:bottom w:val="single" w:color="D8D6D0" w:sz="1"/>
              <w:right w:val="single" w:color="D8D6D0" w:sz="1"/>
            </w:tcBorders>
          </w:tcPr>
          <w:p>
            <w:r>
              <w:rPr>
                <w:sz w:val="18"/>
                <w:szCs w:val="18"/>
              </w:rPr>
              <w:t xml:space="preserve">Human capital and workforce planning specialist.</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AI Products Expert</w:t>
            </w:r>
          </w:p>
        </w:tc>
        <w:tc>
          <w:tcPr>
            <w:tcW w:type="dxa" w:w="2250"/>
            <w:tcBorders>
              <w:top w:val="single" w:color="D8D6D0" w:sz="1"/>
              <w:left w:val="single" w:color="D8D6D0" w:sz="1"/>
              <w:bottom w:val="single" w:color="D8D6D0" w:sz="1"/>
              <w:right w:val="single" w:color="D8D6D0" w:sz="1"/>
            </w:tcBorders>
          </w:tcPr>
          <w:p>
            <w:r>
              <w:rPr>
                <w:sz w:val="18"/>
                <w:szCs w:val="18"/>
              </w:rPr>
              <w:t xml:space="preserve">Standard</w:t>
            </w:r>
          </w:p>
        </w:tc>
        <w:tc>
          <w:tcPr>
            <w:tcW w:type="dxa" w:w="2250"/>
            <w:tcBorders>
              <w:top w:val="single" w:color="D8D6D0" w:sz="1"/>
              <w:left w:val="single" w:color="D8D6D0" w:sz="1"/>
              <w:bottom w:val="single" w:color="D8D6D0" w:sz="1"/>
              <w:right w:val="single" w:color="D8D6D0" w:sz="1"/>
            </w:tcBorders>
          </w:tcPr>
          <w:p>
            <w:r>
              <w:rPr>
                <w:sz w:val="18"/>
                <w:szCs w:val="18"/>
              </w:rPr>
              <w:t xml:space="preserve">CoModeler + Agent Studio</w:t>
            </w:r>
          </w:p>
        </w:tc>
        <w:tc>
          <w:tcPr>
            <w:tcW w:type="dxa" w:w="2250"/>
            <w:tcBorders>
              <w:top w:val="single" w:color="D8D6D0" w:sz="1"/>
              <w:left w:val="single" w:color="D8D6D0" w:sz="1"/>
              <w:bottom w:val="single" w:color="D8D6D0" w:sz="1"/>
              <w:right w:val="single" w:color="D8D6D0" w:sz="1"/>
            </w:tcBorders>
          </w:tcPr>
          <w:p>
            <w:r>
              <w:rPr>
                <w:sz w:val="18"/>
                <w:szCs w:val="18"/>
              </w:rPr>
              <w:t xml:space="preserve">Certified in Anaplan AI products — first-mover advantage.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Connected Planning</w:t>
            </w:r>
          </w:p>
        </w:tc>
        <w:tc>
          <w:tcPr>
            <w:tcW w:type="dxa" w:w="2250"/>
            <w:tcBorders>
              <w:top w:val="single" w:color="D8D6D0" w:sz="1"/>
              <w:left w:val="single" w:color="D8D6D0" w:sz="1"/>
              <w:bottom w:val="single" w:color="D8D6D0" w:sz="1"/>
              <w:right w:val="single" w:color="D8D6D0" w:sz="1"/>
            </w:tcBorders>
          </w:tcPr>
          <w:p>
            <w:r>
              <w:rPr>
                <w:sz w:val="18"/>
                <w:szCs w:val="18"/>
              </w:rPr>
              <w:t xml:space="preserve">Standard</w:t>
            </w:r>
          </w:p>
        </w:tc>
        <w:tc>
          <w:tcPr>
            <w:tcW w:type="dxa" w:w="2250"/>
            <w:tcBorders>
              <w:top w:val="single" w:color="D8D6D0" w:sz="1"/>
              <w:left w:val="single" w:color="D8D6D0" w:sz="1"/>
              <w:bottom w:val="single" w:color="D8D6D0" w:sz="1"/>
              <w:right w:val="single" w:color="D8D6D0" w:sz="1"/>
            </w:tcBorders>
          </w:tcPr>
          <w:p>
            <w:r>
              <w:rPr>
                <w:sz w:val="18"/>
                <w:szCs w:val="18"/>
              </w:rPr>
              <w:t xml:space="preserve">Expert across multiple domains</w:t>
            </w:r>
          </w:p>
        </w:tc>
        <w:tc>
          <w:tcPr>
            <w:tcW w:type="dxa" w:w="2250"/>
            <w:tcBorders>
              <w:top w:val="single" w:color="D8D6D0" w:sz="1"/>
              <w:left w:val="single" w:color="D8D6D0" w:sz="1"/>
              <w:bottom w:val="single" w:color="D8D6D0" w:sz="1"/>
              <w:right w:val="single" w:color="D8D6D0" w:sz="1"/>
            </w:tcBorders>
          </w:tcPr>
          <w:p>
            <w:r>
              <w:rPr>
                <w:sz w:val="18"/>
                <w:szCs w:val="18"/>
              </w:rPr>
              <w:t xml:space="preserve">The broadest designation — multi-product, multi-role mastery.</w:t>
            </w:r>
          </w:p>
        </w:tc>
      </w:tr>
    </w:tbl>
    <w:p>
      <w:pPr>
        <w:pStyle w:val="Heading2"/>
        <w:spacing w:after="120" w:before="320"/>
      </w:pPr>
      <w:r>
        <w:t xml:space="preserve">Featured vs. Standard</w:t>
      </w:r>
    </w:p>
    <w:p>
      <w:pPr>
        <w:spacing w:after="100" w:before="40"/>
      </w:pPr>
      <w:r>
        <w:rPr>
          <w:sz w:val="22"/>
          <w:szCs w:val="22"/>
        </w:rPr>
        <w:t xml:space="preserve">The three "featured" achievements (Agentic Office of the CFO, Connected Financial Planning, Connected Supply Chain Planning) are shown first in step 14 of the prototype build. They represent the highest-value, most strategically differentiated designations — the ones most likely to influence customer selection and partner tiering.</w:t>
      </w:r>
    </w:p>
    <w:p>
      <w:pPr>
        <w:spacing w:after="100" w:before="40"/>
      </w:pPr>
      <w:r>
        <w:rPr>
          <w:sz w:val="22"/>
          <w:szCs w:val="22"/>
        </w:rPr>
        <w:t xml:space="preserve">Standard achievements represent domain specialization. A partner might hold multiple standard achievements as they grow their practice into new product areas.</w:t>
      </w:r>
    </w:p>
    <w:p>
      <w:pPr>
        <w:pStyle w:val="Heading2"/>
        <w:spacing w:after="120" w:before="320"/>
      </w:pPr>
      <w:r>
        <w:t xml:space="preserve">RACI — Achievement Lifecycle</w:t>
      </w:r>
    </w:p>
    <w:p>
      <w:pPr>
        <w:spacing w:after="100" w:before="40"/>
      </w:pPr>
      <w:r>
        <w:rPr>
          <w:sz w:val="22"/>
          <w:szCs w:val="22"/>
        </w:rPr>
        <w:t xml:space="preserve">From slide 12, layer 3 — Achievements.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Activity</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 — Responsible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 — Accountable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 — Consulted</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I — Informed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Define achievement criteria &amp; standards</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Map achievements to journey milestones</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P.Res</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Validate &amp; review earning submissions</w:t>
            </w:r>
          </w:p>
        </w:tc>
        <w:tc>
          <w:tcPr>
            <w:tcW w:type="dxa" w:w="1800"/>
            <w:tcBorders>
              <w:top w:val="single" w:color="D8D6D0" w:sz="1"/>
              <w:left w:val="single" w:color="D8D6D0" w:sz="1"/>
              <w:bottom w:val="single" w:color="D8D6D0" w:sz="1"/>
              <w:right w:val="single" w:color="D8D6D0" w:sz="1"/>
            </w:tcBorders>
          </w:tcPr>
          <w:p>
            <w:r>
              <w:rPr>
                <w:sz w:val="18"/>
                <w:szCs w:val="18"/>
              </w:rPr>
              <w:t xml:space="preserve">ProfSvc</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P.Res</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Award designations &amp; digital badges</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Track &amp; report attainment data</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c>
          <w:tcPr>
            <w:tcW w:type="dxa" w:w="1800"/>
            <w:tcBorders>
              <w:top w:val="single" w:color="D8D6D0" w:sz="1"/>
              <w:left w:val="single" w:color="D8D6D0" w:sz="1"/>
              <w:bottom w:val="single" w:color="D8D6D0" w:sz="1"/>
              <w:right w:val="single" w:color="D8D6D0" w:sz="1"/>
            </w:tcBorders>
          </w:tcPr>
          <w:p>
            <w:r>
              <w:rPr>
                <w:sz w:val="18"/>
                <w:szCs w:val="18"/>
              </w:rPr>
              <w:t xml:space="preserve">Acad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Promote achievement value to partners</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PSM</w:t>
            </w:r>
          </w:p>
        </w:tc>
        <w:tc>
          <w:tcPr>
            <w:tcW w:type="dxa" w:w="1800"/>
            <w:tcBorders>
              <w:top w:val="single" w:color="D8D6D0" w:sz="1"/>
              <w:left w:val="single" w:color="D8D6D0" w:sz="1"/>
              <w:bottom w:val="single" w:color="D8D6D0" w:sz="1"/>
              <w:right w:val="single" w:color="D8D6D0" w:sz="1"/>
            </w:tcBorders>
          </w:tcPr>
          <w:p>
            <w:r>
              <w:rPr>
                <w:sz w:val="18"/>
                <w:szCs w:val="18"/>
              </w:rPr>
              <w:t xml:space="preserve">P.Lead</w:t>
            </w:r>
          </w:p>
        </w:tc>
        <w:tc>
          <w:tcPr>
            <w:tcW w:type="dxa" w:w="1800"/>
            <w:tcBorders>
              <w:top w:val="single" w:color="D8D6D0" w:sz="1"/>
              <w:left w:val="single" w:color="D8D6D0" w:sz="1"/>
              <w:bottom w:val="single" w:color="D8D6D0" w:sz="1"/>
              <w:right w:val="single" w:color="D8D6D0" w:sz="1"/>
            </w:tcBorders>
          </w:tcPr>
          <w:p>
            <w:r>
              <w:rPr>
                <w:sz w:val="18"/>
                <w:szCs w:val="18"/>
              </w:rPr>
              <w:t xml:space="preserve">P.Res</w:t>
            </w:r>
          </w:p>
        </w:tc>
      </w:tr>
    </w:tbl>
    <w:p>
      <w:pPr>
        <w:spacing w:after="60" w:before="100"/>
      </w:pPr>
      <w:r>
        <w:rPr>
          <w:b/>
          <w:bCs/>
          <w:color w:val="FF6100"/>
          <w:sz w:val="18"/>
          <w:szCs w:val="18"/>
        </w:rPr>
        <w:t xml:space="preserve">DISCUSS  |  </w:t>
      </w:r>
      <w:r>
        <w:rPr>
          <w:i/>
          <w:iCs/>
          <w:color w:val="FF6100"/>
          <w:sz w:val="22"/>
          <w:szCs w:val="22"/>
        </w:rPr>
        <w:t xml:space="preserve">Which achievement, if it existed today, would most change how customers select and trust partners?</w:t>
      </w:r>
    </w:p>
    <w:p>
      <w:pPr>
        <w:spacing w:after="60" w:before="100"/>
      </w:pPr>
      <w:r>
        <w:rPr>
          <w:b/>
          <w:bCs/>
          <w:color w:val="FF6100"/>
          <w:sz w:val="18"/>
          <w:szCs w:val="18"/>
        </w:rPr>
        <w:t xml:space="preserve">DISCUSS  |  </w:t>
      </w:r>
      <w:r>
        <w:rPr>
          <w:i/>
          <w:iCs/>
          <w:color w:val="FF6100"/>
          <w:sz w:val="22"/>
          <w:szCs w:val="22"/>
        </w:rPr>
        <w:t xml:space="preserve">Should achievements expire? If so, what is the renewal cadence and what must be re-demonstrated?</w:t>
      </w:r>
    </w:p>
    <w:p>
      <w:pPr>
        <w:spacing w:after="60" w:before="100"/>
      </w:pPr>
      <w:r>
        <w:rPr>
          <w:b/>
          <w:bCs/>
          <w:color w:val="FF6100"/>
          <w:sz w:val="18"/>
          <w:szCs w:val="18"/>
        </w:rPr>
        <w:t xml:space="preserve">DISCUSS  |  </w:t>
      </w:r>
      <w:r>
        <w:rPr>
          <w:i/>
          <w:iCs/>
          <w:color w:val="FF6100"/>
          <w:sz w:val="22"/>
          <w:szCs w:val="22"/>
        </w:rPr>
        <w:t xml:space="preserve">Who has authority to award — automatic when criteria are met, or does it require human review?</w:t>
      </w:r>
    </w:p>
    <w:p>
      <w:pPr>
        <w:spacing w:after="60" w:before="100"/>
      </w:pPr>
      <w:r>
        <w:rPr>
          <w:b/>
          <w:bCs/>
          <w:color w:val="FF6100"/>
          <w:sz w:val="18"/>
          <w:szCs w:val="18"/>
        </w:rPr>
        <w:t xml:space="preserve">DISCUSS  |  </w:t>
      </w:r>
      <w:r>
        <w:rPr>
          <w:i/>
          <w:iCs/>
          <w:color w:val="FF6100"/>
          <w:sz w:val="22"/>
          <w:szCs w:val="22"/>
        </w:rPr>
        <w:t xml:space="preserve">How should achievements appear in partner marketplace listings, tier criteria, and business plans?</w:t>
      </w:r>
    </w:p>
    <w:p>
      <w:pPr>
        <w:spacing w:after="60" w:before="140"/>
      </w:pPr>
      <w:r>
        <w:rPr>
          <w:b/>
          <w:bCs/>
          <w:color w:val="0A2F46"/>
          <w:sz w:val="18"/>
          <w:szCs w:val="18"/>
        </w:rPr>
        <w:t xml:space="preserve">WORKSHOP INPUT  |  </w:t>
      </w:r>
      <w:r>
        <w:rPr>
          <w:b/>
          <w:bCs/>
          <w:color w:val="0A2F46"/>
          <w:sz w:val="22"/>
          <w:szCs w:val="22"/>
        </w:rPr>
        <w:t xml:space="preserve">Achievement Definition Workshop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Achievement</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Required Journeys</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Evidence / Metrics</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Renewal Period</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Awarded By</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Tier Credit?</w:t>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bl>
    <w:p>
      <w:r>
        <w:br w:type="page"/>
      </w:r>
    </w:p>
    <w:p>
      <w:pPr>
        <w:pStyle w:val="Heading1"/>
        <w:spacing w:after="160" w:before="400"/>
      </w:pPr>
      <w:r>
        <w:t xml:space="preserve">Part 8 — Governance &amp; RACI</w:t>
      </w:r>
    </w:p>
    <w:p>
      <w:pPr>
        <w:spacing w:after="60" w:before="60"/>
      </w:pPr>
      <w:r>
        <w:rPr>
          <w:b/>
          <w:bCs/>
          <w:color w:val="888888"/>
          <w:sz w:val="18"/>
          <w:szCs w:val="18"/>
        </w:rPr>
        <w:t xml:space="preserve">Prototype Reference  </w:t>
      </w:r>
      <w:r>
        <w:rPr>
          <w:i/>
          <w:iCs/>
          <w:color w:val="888888"/>
          <w:sz w:val="18"/>
          <w:szCs w:val="18"/>
        </w:rPr>
        <w:t xml:space="preserve">Slide 12: Who Owns What?</w:t>
      </w:r>
    </w:p>
    <w:p>
      <w:pPr>
        <w:spacing w:after="60" w:before="60"/>
      </w:pPr>
      <w:r>
        <w:rPr>
          <w:b/>
          <w:bCs/>
          <w:color w:val="888888"/>
          <w:sz w:val="18"/>
          <w:szCs w:val="18"/>
        </w:rPr>
        <w:t xml:space="preserve">Prototype Reference  </w:t>
      </w:r>
      <w:r>
        <w:rPr>
          <w:i/>
          <w:iCs/>
          <w:color w:val="888888"/>
          <w:sz w:val="18"/>
          <w:szCs w:val="18"/>
        </w:rPr>
        <w:t xml:space="preserve">Slide 13: RACI Matrix</w:t>
      </w:r>
    </w:p>
    <w:p>
      <w:pPr>
        <w:spacing w:after="100" w:before="40"/>
      </w:pPr>
      <w:r>
        <w:rPr>
          <w:sz w:val="22"/>
          <w:szCs w:val="22"/>
        </w:rPr>
        <w:t xml:space="preserve">Connected Enablement requires clear governance. Without it, the framework becomes a list of good intentions. Slide 12 presents the full RACI across all three layers. Slide 13 is the cross-functional RACI for the workshop to fill in together.</w:t>
      </w:r>
    </w:p>
    <w:p>
      <w:pPr>
        <w:pStyle w:val="Heading2"/>
        <w:spacing w:after="120" w:before="320"/>
      </w:pPr>
      <w:r>
        <w:t xml:space="preserve">RACI Legend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Letter</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Meaning</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Description</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R</w:t>
            </w:r>
          </w:p>
        </w:tc>
        <w:tc>
          <w:tcPr>
            <w:tcW w:type="dxa" w:w="3000"/>
            <w:tcBorders>
              <w:top w:val="single" w:color="D8D6D0" w:sz="1"/>
              <w:left w:val="single" w:color="D8D6D0" w:sz="1"/>
              <w:bottom w:val="single" w:color="D8D6D0" w:sz="1"/>
              <w:right w:val="single" w:color="D8D6D0" w:sz="1"/>
            </w:tcBorders>
          </w:tcPr>
          <w:p>
            <w:r>
              <w:rPr>
                <w:sz w:val="18"/>
                <w:szCs w:val="18"/>
              </w:rPr>
              <w:t xml:space="preserve">Responsible</w:t>
            </w:r>
          </w:p>
        </w:tc>
        <w:tc>
          <w:tcPr>
            <w:tcW w:type="dxa" w:w="3000"/>
            <w:tcBorders>
              <w:top w:val="single" w:color="D8D6D0" w:sz="1"/>
              <w:left w:val="single" w:color="D8D6D0" w:sz="1"/>
              <w:bottom w:val="single" w:color="D8D6D0" w:sz="1"/>
              <w:right w:val="single" w:color="D8D6D0" w:sz="1"/>
            </w:tcBorders>
          </w:tcPr>
          <w:p>
            <w:r>
              <w:rPr>
                <w:sz w:val="18"/>
                <w:szCs w:val="18"/>
              </w:rPr>
              <w:t xml:space="preserve">Does the work. There should be exactly one R per activity.</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A</w:t>
            </w:r>
          </w:p>
        </w:tc>
        <w:tc>
          <w:tcPr>
            <w:tcW w:type="dxa" w:w="3000"/>
            <w:tcBorders>
              <w:top w:val="single" w:color="D8D6D0" w:sz="1"/>
              <w:left w:val="single" w:color="D8D6D0" w:sz="1"/>
              <w:bottom w:val="single" w:color="D8D6D0" w:sz="1"/>
              <w:right w:val="single" w:color="D8D6D0" w:sz="1"/>
            </w:tcBorders>
          </w:tcPr>
          <w:p>
            <w:r>
              <w:rPr>
                <w:sz w:val="18"/>
                <w:szCs w:val="18"/>
              </w:rPr>
              <w:t xml:space="preserve">Accountable</w:t>
            </w:r>
          </w:p>
        </w:tc>
        <w:tc>
          <w:tcPr>
            <w:tcW w:type="dxa" w:w="3000"/>
            <w:tcBorders>
              <w:top w:val="single" w:color="D8D6D0" w:sz="1"/>
              <w:left w:val="single" w:color="D8D6D0" w:sz="1"/>
              <w:bottom w:val="single" w:color="D8D6D0" w:sz="1"/>
              <w:right w:val="single" w:color="D8D6D0" w:sz="1"/>
            </w:tcBorders>
          </w:tcPr>
          <w:p>
            <w:r>
              <w:rPr>
                <w:sz w:val="18"/>
                <w:szCs w:val="18"/>
              </w:rPr>
              <w:t xml:space="preserve">Owns the outcome. Signs off. There must be exactly one A.</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C</w:t>
            </w:r>
          </w:p>
        </w:tc>
        <w:tc>
          <w:tcPr>
            <w:tcW w:type="dxa" w:w="3000"/>
            <w:tcBorders>
              <w:top w:val="single" w:color="D8D6D0" w:sz="1"/>
              <w:left w:val="single" w:color="D8D6D0" w:sz="1"/>
              <w:bottom w:val="single" w:color="D8D6D0" w:sz="1"/>
              <w:right w:val="single" w:color="D8D6D0" w:sz="1"/>
            </w:tcBorders>
          </w:tcPr>
          <w:p>
            <w:r>
              <w:rPr>
                <w:sz w:val="18"/>
                <w:szCs w:val="18"/>
              </w:rPr>
              <w:t xml:space="preserve">Consulted</w:t>
            </w:r>
          </w:p>
        </w:tc>
        <w:tc>
          <w:tcPr>
            <w:tcW w:type="dxa" w:w="3000"/>
            <w:tcBorders>
              <w:top w:val="single" w:color="D8D6D0" w:sz="1"/>
              <w:left w:val="single" w:color="D8D6D0" w:sz="1"/>
              <w:bottom w:val="single" w:color="D8D6D0" w:sz="1"/>
              <w:right w:val="single" w:color="D8D6D0" w:sz="1"/>
            </w:tcBorders>
          </w:tcPr>
          <w:p>
            <w:r>
              <w:rPr>
                <w:sz w:val="18"/>
                <w:szCs w:val="18"/>
              </w:rPr>
              <w:t xml:space="preserve">Provides input before the work is done. Two-way communication.</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I</w:t>
            </w:r>
          </w:p>
        </w:tc>
        <w:tc>
          <w:tcPr>
            <w:tcW w:type="dxa" w:w="3000"/>
            <w:tcBorders>
              <w:top w:val="single" w:color="D8D6D0" w:sz="1"/>
              <w:left w:val="single" w:color="D8D6D0" w:sz="1"/>
              <w:bottom w:val="single" w:color="D8D6D0" w:sz="1"/>
              <w:right w:val="single" w:color="D8D6D0" w:sz="1"/>
            </w:tcBorders>
          </w:tcPr>
          <w:p>
            <w:r>
              <w:rPr>
                <w:sz w:val="18"/>
                <w:szCs w:val="18"/>
              </w:rPr>
              <w:t xml:space="preserve">Informed</w:t>
            </w:r>
          </w:p>
        </w:tc>
        <w:tc>
          <w:tcPr>
            <w:tcW w:type="dxa" w:w="3000"/>
            <w:tcBorders>
              <w:top w:val="single" w:color="D8D6D0" w:sz="1"/>
              <w:left w:val="single" w:color="D8D6D0" w:sz="1"/>
              <w:bottom w:val="single" w:color="D8D6D0" w:sz="1"/>
              <w:right w:val="single" w:color="D8D6D0" w:sz="1"/>
            </w:tcBorders>
          </w:tcPr>
          <w:p>
            <w:r>
              <w:rPr>
                <w:sz w:val="18"/>
                <w:szCs w:val="18"/>
              </w:rPr>
              <w:t xml:space="preserve">Kept in the loop after decisions are made. One-way communication.</w:t>
            </w:r>
          </w:p>
        </w:tc>
      </w:tr>
    </w:tbl>
    <w:p>
      <w:pPr>
        <w:spacing w:after="100" w:before="40"/>
      </w:pPr>
      <w:r>
        <w:rPr>
          <w:sz w:val="22"/>
          <w:szCs w:val="22"/>
        </w:rPr>
        <w:t xml:space="preserve">Role abbreviations used in slide 12: Acad = Academy · PSM = Partner Success · ProfSvc = Professional Services · P.Lead = Partner Leadership · P.Res = Partner Resource · Prod = Product</w:t>
      </w:r>
    </w:p>
    <w:p>
      <w:pPr>
        <w:pStyle w:val="Heading2"/>
        <w:spacing w:after="120" w:before="320"/>
      </w:pPr>
      <w:r>
        <w:t xml:space="preserve">Key Governance Questions</w:t>
      </w:r>
    </w:p>
    <w:p>
      <w:pPr>
        <w:spacing w:after="60" w:before="100"/>
      </w:pPr>
      <w:r>
        <w:rPr>
          <w:b/>
          <w:bCs/>
          <w:color w:val="FF6100"/>
          <w:sz w:val="18"/>
          <w:szCs w:val="18"/>
        </w:rPr>
        <w:t xml:space="preserve">DISCUSS  |  </w:t>
      </w:r>
      <w:r>
        <w:rPr>
          <w:i/>
          <w:iCs/>
          <w:color w:val="FF6100"/>
          <w:sz w:val="22"/>
          <w:szCs w:val="22"/>
        </w:rPr>
        <w:t xml:space="preserve">How are new enablement tasks prioritized? Who manages the backlog?</w:t>
      </w:r>
    </w:p>
    <w:p>
      <w:pPr>
        <w:spacing w:after="60" w:before="100"/>
      </w:pPr>
      <w:r>
        <w:rPr>
          <w:b/>
          <w:bCs/>
          <w:color w:val="FF6100"/>
          <w:sz w:val="18"/>
          <w:szCs w:val="18"/>
        </w:rPr>
        <w:t xml:space="preserve">DISCUSS  |  </w:t>
      </w:r>
      <w:r>
        <w:rPr>
          <w:i/>
          <w:iCs/>
          <w:color w:val="FF6100"/>
          <w:sz w:val="22"/>
          <w:szCs w:val="22"/>
        </w:rPr>
        <w:t xml:space="preserve">What is the approval process for a new journey, a new achievement, or a new gate criterion?</w:t>
      </w:r>
    </w:p>
    <w:p>
      <w:pPr>
        <w:spacing w:after="60" w:before="100"/>
      </w:pPr>
      <w:r>
        <w:rPr>
          <w:b/>
          <w:bCs/>
          <w:color w:val="FF6100"/>
          <w:sz w:val="18"/>
          <w:szCs w:val="18"/>
        </w:rPr>
        <w:t xml:space="preserve">DISCUSS  |  </w:t>
      </w:r>
      <w:r>
        <w:rPr>
          <w:i/>
          <w:iCs/>
          <w:color w:val="FF6100"/>
          <w:sz w:val="22"/>
          <w:szCs w:val="22"/>
        </w:rPr>
        <w:t xml:space="preserve">Who is accountable when a partner is stuck at a gate and cannot progress?</w:t>
      </w:r>
    </w:p>
    <w:p>
      <w:pPr>
        <w:spacing w:after="60" w:before="100"/>
      </w:pPr>
      <w:r>
        <w:rPr>
          <w:b/>
          <w:bCs/>
          <w:color w:val="FF6100"/>
          <w:sz w:val="18"/>
          <w:szCs w:val="18"/>
        </w:rPr>
        <w:t xml:space="preserve">DISCUSS  |  </w:t>
      </w:r>
      <w:r>
        <w:rPr>
          <w:i/>
          <w:iCs/>
          <w:color w:val="FF6100"/>
          <w:sz w:val="22"/>
          <w:szCs w:val="22"/>
        </w:rPr>
        <w:t xml:space="preserve">How frequently are journeys reviewed and updated? Quarterly? Annually? On product release?</w:t>
      </w:r>
    </w:p>
    <w:p>
      <w:pPr>
        <w:spacing w:after="60" w:before="100"/>
      </w:pPr>
      <w:r>
        <w:rPr>
          <w:b/>
          <w:bCs/>
          <w:color w:val="FF6100"/>
          <w:sz w:val="18"/>
          <w:szCs w:val="18"/>
        </w:rPr>
        <w:t xml:space="preserve">DISCUSS  |  </w:t>
      </w:r>
      <w:r>
        <w:rPr>
          <w:i/>
          <w:iCs/>
          <w:color w:val="FF6100"/>
          <w:sz w:val="22"/>
          <w:szCs w:val="22"/>
        </w:rPr>
        <w:t xml:space="preserve">How does the governance model scale from 10 partners to 100 partners?</w:t>
      </w:r>
    </w:p>
    <w:p>
      <w:pPr>
        <w:pStyle w:val="Heading2"/>
        <w:spacing w:after="120" w:before="320"/>
      </w:pPr>
      <w:r>
        <w:t xml:space="preserve">Cross-Functional RACI — End-to-End (Workshop Fill-In)</w:t>
      </w:r>
    </w:p>
    <w:p>
      <w:pPr>
        <w:spacing w:after="100" w:before="40"/>
      </w:pPr>
      <w:r>
        <w:rPr>
          <w:sz w:val="22"/>
          <w:szCs w:val="22"/>
        </w:rPr>
        <w:t xml:space="preserve">Use this table during slide 13. Fill in R, A, C, or I for each activity and role. Disagreements are the most valuable part.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Activity</w:t>
            </w:r>
          </w:p>
        </w:tc>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Academy</w:t>
            </w:r>
          </w:p>
        </w:tc>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Partner Success</w:t>
            </w:r>
          </w:p>
        </w:tc>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Prof. Services</w:t>
            </w:r>
          </w:p>
        </w:tc>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Partner Leadership</w:t>
            </w:r>
          </w:p>
        </w:tc>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Partner Resource</w:t>
            </w:r>
          </w:p>
        </w:tc>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Product</w:t>
            </w:r>
          </w:p>
        </w:tc>
      </w:tr>
      <w:tr>
        <w:tc>
          <w:tcPr>
            <w:tcW w:type="dxa" w:w="1285"/>
            <w:tcBorders>
              <w:top w:val="single" w:color="D8D6D0" w:sz="1"/>
              <w:left w:val="single" w:color="D8D6D0" w:sz="1"/>
              <w:bottom w:val="single" w:color="D8D6D0" w:sz="1"/>
              <w:right w:val="single" w:color="D8D6D0" w:sz="1"/>
            </w:tcBorders>
          </w:tcPr>
          <w:p>
            <w:r>
              <w:rPr>
                <w:sz w:val="18"/>
                <w:szCs w:val="18"/>
              </w:rPr>
              <w:t xml:space="preserve">Define the overall enablement strategy</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Create and maintain self-paced courses</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Design and maintain capstone workshop curriculum</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Deliver PSM-led workshops and orientations</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Build and maintain specialist delivery blueprints</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Assign partners to correct journey paths</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Conduct gate reviews and stage sign-off</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Complete journey tasks and submit evidence</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Deliver supervised delivery oversight (SA pairing)</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New product enablement readiness (post-GA)</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Track partner progress and enablement health</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Define achievement criteria &amp; award designations</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Report enablement metrics to leadership</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Manage the enablement platform and tooling</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Handle partner escalations and exceptions</w:t>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Cross-Cutting Issue — Missing Enablement Assets</w:t>
      </w:r>
    </w:p>
    <w:p>
      <w:pPr>
        <w:spacing w:after="100" w:before="40"/>
      </w:pPr>
      <w:r>
        <w:rPr>
          <w:sz w:val="22"/>
          <w:szCs w:val="22"/>
        </w:rPr>
        <w:t xml:space="preserve">The single most important operational question: what happens when a journey requires an asset that does not exist? This will happen constantly. Without a clear, repeatable process, gaps become permanent.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Situation</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Recommended Form</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Created By</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Turnaround</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Scalability</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Critical blocker — partner stuck at gate</w:t>
            </w:r>
          </w:p>
        </w:tc>
        <w:tc>
          <w:tcPr>
            <w:tcW w:type="dxa" w:w="1800"/>
            <w:tcBorders>
              <w:top w:val="single" w:color="D8D6D0" w:sz="1"/>
              <w:left w:val="single" w:color="D8D6D0" w:sz="1"/>
              <w:bottom w:val="single" w:color="D8D6D0" w:sz="1"/>
              <w:right w:val="single" w:color="D8D6D0" w:sz="1"/>
            </w:tcBorders>
          </w:tcPr>
          <w:p>
            <w:r>
              <w:rPr>
                <w:sz w:val="18"/>
                <w:szCs w:val="18"/>
              </w:rPr>
              <w:t xml:space="preserve">PSM-delivered session or SA pairing</w:t>
            </w:r>
          </w:p>
        </w:tc>
        <w:tc>
          <w:tcPr>
            <w:tcW w:type="dxa" w:w="1800"/>
            <w:tcBorders>
              <w:top w:val="single" w:color="D8D6D0" w:sz="1"/>
              <w:left w:val="single" w:color="D8D6D0" w:sz="1"/>
              <w:bottom w:val="single" w:color="D8D6D0" w:sz="1"/>
              <w:right w:val="single" w:color="D8D6D0" w:sz="1"/>
            </w:tcBorders>
          </w:tcPr>
          <w:p>
            <w:r>
              <w:rPr>
                <w:sz w:val="18"/>
                <w:szCs w:val="18"/>
              </w:rPr>
              <w:t xml:space="preserve">PS / PSM</w:t>
            </w:r>
          </w:p>
        </w:tc>
        <w:tc>
          <w:tcPr>
            <w:tcW w:type="dxa" w:w="1800"/>
            <w:tcBorders>
              <w:top w:val="single" w:color="D8D6D0" w:sz="1"/>
              <w:left w:val="single" w:color="D8D6D0" w:sz="1"/>
              <w:bottom w:val="single" w:color="D8D6D0" w:sz="1"/>
              <w:right w:val="single" w:color="D8D6D0" w:sz="1"/>
            </w:tcBorders>
          </w:tcPr>
          <w:p>
            <w:r>
              <w:rPr>
                <w:sz w:val="18"/>
                <w:szCs w:val="18"/>
              </w:rPr>
              <w:t xml:space="preserve">1–2 weeks</w:t>
            </w:r>
          </w:p>
        </w:tc>
        <w:tc>
          <w:tcPr>
            <w:tcW w:type="dxa" w:w="1800"/>
            <w:tcBorders>
              <w:top w:val="single" w:color="D8D6D0" w:sz="1"/>
              <w:left w:val="single" w:color="D8D6D0" w:sz="1"/>
              <w:bottom w:val="single" w:color="D8D6D0" w:sz="1"/>
              <w:right w:val="single" w:color="D8D6D0" w:sz="1"/>
            </w:tcBorders>
          </w:tcPr>
          <w:p>
            <w:r>
              <w:rPr>
                <w:sz w:val="18"/>
                <w:szCs w:val="18"/>
              </w:rPr>
              <w:t xml:space="preserve">Low (1:1)</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Multiple partners need the same thing</w:t>
            </w:r>
          </w:p>
        </w:tc>
        <w:tc>
          <w:tcPr>
            <w:tcW w:type="dxa" w:w="1800"/>
            <w:tcBorders>
              <w:top w:val="single" w:color="D8D6D0" w:sz="1"/>
              <w:left w:val="single" w:color="D8D6D0" w:sz="1"/>
              <w:bottom w:val="single" w:color="D8D6D0" w:sz="1"/>
              <w:right w:val="single" w:color="D8D6D0" w:sz="1"/>
            </w:tcBorders>
          </w:tcPr>
          <w:p>
            <w:r>
              <w:rPr>
                <w:sz w:val="18"/>
                <w:szCs w:val="18"/>
              </w:rPr>
              <w:t xml:space="preserve">Capstone workshop</w:t>
            </w:r>
          </w:p>
        </w:tc>
        <w:tc>
          <w:tcPr>
            <w:tcW w:type="dxa" w:w="1800"/>
            <w:tcBorders>
              <w:top w:val="single" w:color="D8D6D0" w:sz="1"/>
              <w:left w:val="single" w:color="D8D6D0" w:sz="1"/>
              <w:bottom w:val="single" w:color="D8D6D0" w:sz="1"/>
              <w:right w:val="single" w:color="D8D6D0" w:sz="1"/>
            </w:tcBorders>
          </w:tcPr>
          <w:p>
            <w:r>
              <w:rPr>
                <w:sz w:val="18"/>
                <w:szCs w:val="18"/>
              </w:rPr>
              <w:t xml:space="preserve">Academy + PS</w:t>
            </w:r>
          </w:p>
        </w:tc>
        <w:tc>
          <w:tcPr>
            <w:tcW w:type="dxa" w:w="1800"/>
            <w:tcBorders>
              <w:top w:val="single" w:color="D8D6D0" w:sz="1"/>
              <w:left w:val="single" w:color="D8D6D0" w:sz="1"/>
              <w:bottom w:val="single" w:color="D8D6D0" w:sz="1"/>
              <w:right w:val="single" w:color="D8D6D0" w:sz="1"/>
            </w:tcBorders>
          </w:tcPr>
          <w:p>
            <w:r>
              <w:rPr>
                <w:sz w:val="18"/>
                <w:szCs w:val="18"/>
              </w:rPr>
              <w:t xml:space="preserve">4–6 weeks</w:t>
            </w:r>
          </w:p>
        </w:tc>
        <w:tc>
          <w:tcPr>
            <w:tcW w:type="dxa" w:w="1800"/>
            <w:tcBorders>
              <w:top w:val="single" w:color="D8D6D0" w:sz="1"/>
              <w:left w:val="single" w:color="D8D6D0" w:sz="1"/>
              <w:bottom w:val="single" w:color="D8D6D0" w:sz="1"/>
              <w:right w:val="single" w:color="D8D6D0" w:sz="1"/>
            </w:tcBorders>
          </w:tcPr>
          <w:p>
            <w:r>
              <w:rPr>
                <w:sz w:val="18"/>
                <w:szCs w:val="18"/>
              </w:rPr>
              <w:t xml:space="preserve">Medium (1:many, scheduled)</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Foundational knowledge, stable content</w:t>
            </w:r>
          </w:p>
        </w:tc>
        <w:tc>
          <w:tcPr>
            <w:tcW w:type="dxa" w:w="1800"/>
            <w:tcBorders>
              <w:top w:val="single" w:color="D8D6D0" w:sz="1"/>
              <w:left w:val="single" w:color="D8D6D0" w:sz="1"/>
              <w:bottom w:val="single" w:color="D8D6D0" w:sz="1"/>
              <w:right w:val="single" w:color="D8D6D0" w:sz="1"/>
            </w:tcBorders>
          </w:tcPr>
          <w:p>
            <w:r>
              <w:rPr>
                <w:sz w:val="18"/>
                <w:szCs w:val="18"/>
              </w:rPr>
              <w:t xml:space="preserve">Self-paced Academy course</w:t>
            </w:r>
          </w:p>
        </w:tc>
        <w:tc>
          <w:tcPr>
            <w:tcW w:type="dxa" w:w="1800"/>
            <w:tcBorders>
              <w:top w:val="single" w:color="D8D6D0" w:sz="1"/>
              <w:left w:val="single" w:color="D8D6D0" w:sz="1"/>
              <w:bottom w:val="single" w:color="D8D6D0" w:sz="1"/>
              <w:right w:val="single" w:color="D8D6D0" w:sz="1"/>
            </w:tcBorders>
          </w:tcPr>
          <w:p>
            <w:r>
              <w:rPr>
                <w:sz w:val="18"/>
                <w:szCs w:val="18"/>
              </w:rPr>
              <w:t xml:space="preserve">Academy</w:t>
            </w:r>
          </w:p>
        </w:tc>
        <w:tc>
          <w:tcPr>
            <w:tcW w:type="dxa" w:w="1800"/>
            <w:tcBorders>
              <w:top w:val="single" w:color="D8D6D0" w:sz="1"/>
              <w:left w:val="single" w:color="D8D6D0" w:sz="1"/>
              <w:bottom w:val="single" w:color="D8D6D0" w:sz="1"/>
              <w:right w:val="single" w:color="D8D6D0" w:sz="1"/>
            </w:tcBorders>
          </w:tcPr>
          <w:p>
            <w:r>
              <w:rPr>
                <w:sz w:val="18"/>
                <w:szCs w:val="18"/>
              </w:rPr>
              <w:t xml:space="preserve">8–12 weeks</w:t>
            </w:r>
          </w:p>
        </w:tc>
        <w:tc>
          <w:tcPr>
            <w:tcW w:type="dxa" w:w="1800"/>
            <w:tcBorders>
              <w:top w:val="single" w:color="D8D6D0" w:sz="1"/>
              <w:left w:val="single" w:color="D8D6D0" w:sz="1"/>
              <w:bottom w:val="single" w:color="D8D6D0" w:sz="1"/>
              <w:right w:val="single" w:color="D8D6D0" w:sz="1"/>
            </w:tcBorders>
          </w:tcPr>
          <w:p>
            <w:r>
              <w:rPr>
                <w:sz w:val="18"/>
                <w:szCs w:val="18"/>
              </w:rPr>
              <w:t xml:space="preserve">High (always available)</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Technical depth, changes with product</w:t>
            </w:r>
          </w:p>
        </w:tc>
        <w:tc>
          <w:tcPr>
            <w:tcW w:type="dxa" w:w="1800"/>
            <w:tcBorders>
              <w:top w:val="single" w:color="D8D6D0" w:sz="1"/>
              <w:left w:val="single" w:color="D8D6D0" w:sz="1"/>
              <w:bottom w:val="single" w:color="D8D6D0" w:sz="1"/>
              <w:right w:val="single" w:color="D8D6D0" w:sz="1"/>
            </w:tcBorders>
          </w:tcPr>
          <w:p>
            <w:r>
              <w:rPr>
                <w:sz w:val="18"/>
                <w:szCs w:val="18"/>
              </w:rPr>
              <w:t xml:space="preserve">Delivery blueprint or playbook</w:t>
            </w:r>
          </w:p>
        </w:tc>
        <w:tc>
          <w:tcPr>
            <w:tcW w:type="dxa" w:w="1800"/>
            <w:tcBorders>
              <w:top w:val="single" w:color="D8D6D0" w:sz="1"/>
              <w:left w:val="single" w:color="D8D6D0" w:sz="1"/>
              <w:bottom w:val="single" w:color="D8D6D0" w:sz="1"/>
              <w:right w:val="single" w:color="D8D6D0" w:sz="1"/>
            </w:tcBorders>
          </w:tcPr>
          <w:p>
            <w:r>
              <w:rPr>
                <w:sz w:val="18"/>
                <w:szCs w:val="18"/>
              </w:rPr>
              <w:t xml:space="preserve">PS</w:t>
            </w:r>
          </w:p>
        </w:tc>
        <w:tc>
          <w:tcPr>
            <w:tcW w:type="dxa" w:w="1800"/>
            <w:tcBorders>
              <w:top w:val="single" w:color="D8D6D0" w:sz="1"/>
              <w:left w:val="single" w:color="D8D6D0" w:sz="1"/>
              <w:bottom w:val="single" w:color="D8D6D0" w:sz="1"/>
              <w:right w:val="single" w:color="D8D6D0" w:sz="1"/>
            </w:tcBorders>
          </w:tcPr>
          <w:p>
            <w:r>
              <w:rPr>
                <w:sz w:val="18"/>
                <w:szCs w:val="18"/>
              </w:rPr>
              <w:t xml:space="preserve">4–8 weeks</w:t>
            </w:r>
          </w:p>
        </w:tc>
        <w:tc>
          <w:tcPr>
            <w:tcW w:type="dxa" w:w="1800"/>
            <w:tcBorders>
              <w:top w:val="single" w:color="D8D6D0" w:sz="1"/>
              <w:left w:val="single" w:color="D8D6D0" w:sz="1"/>
              <w:bottom w:val="single" w:color="D8D6D0" w:sz="1"/>
              <w:right w:val="single" w:color="D8D6D0" w:sz="1"/>
            </w:tcBorders>
          </w:tcPr>
          <w:p>
            <w:r>
              <w:rPr>
                <w:sz w:val="18"/>
                <w:szCs w:val="18"/>
              </w:rPr>
              <w:t xml:space="preserve">Medium (document)</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New product, evolving rapidly</w:t>
            </w:r>
          </w:p>
        </w:tc>
        <w:tc>
          <w:tcPr>
            <w:tcW w:type="dxa" w:w="1800"/>
            <w:tcBorders>
              <w:top w:val="single" w:color="D8D6D0" w:sz="1"/>
              <w:left w:val="single" w:color="D8D6D0" w:sz="1"/>
              <w:bottom w:val="single" w:color="D8D6D0" w:sz="1"/>
              <w:right w:val="single" w:color="D8D6D0" w:sz="1"/>
            </w:tcBorders>
          </w:tcPr>
          <w:p>
            <w:r>
              <w:rPr>
                <w:sz w:val="18"/>
                <w:szCs w:val="18"/>
              </w:rPr>
              <w:t xml:space="preserve">Interim guide + SME office hours → Masterclass &amp; Continuous Learning</w:t>
            </w:r>
          </w:p>
        </w:tc>
        <w:tc>
          <w:tcPr>
            <w:tcW w:type="dxa" w:w="1800"/>
            <w:tcBorders>
              <w:top w:val="single" w:color="D8D6D0" w:sz="1"/>
              <w:left w:val="single" w:color="D8D6D0" w:sz="1"/>
              <w:bottom w:val="single" w:color="D8D6D0" w:sz="1"/>
              <w:right w:val="single" w:color="D8D6D0" w:sz="1"/>
            </w:tcBorders>
          </w:tcPr>
          <w:p>
            <w:r>
              <w:rPr>
                <w:sz w:val="18"/>
                <w:szCs w:val="18"/>
              </w:rPr>
              <w:t xml:space="preserve">Product + PS</w:t>
            </w:r>
          </w:p>
        </w:tc>
        <w:tc>
          <w:tcPr>
            <w:tcW w:type="dxa" w:w="1800"/>
            <w:tcBorders>
              <w:top w:val="single" w:color="D8D6D0" w:sz="1"/>
              <w:left w:val="single" w:color="D8D6D0" w:sz="1"/>
              <w:bottom w:val="single" w:color="D8D6D0" w:sz="1"/>
              <w:right w:val="single" w:color="D8D6D0" w:sz="1"/>
            </w:tcBorders>
          </w:tcPr>
          <w:p>
            <w:r>
              <w:rPr>
                <w:sz w:val="18"/>
                <w:szCs w:val="18"/>
              </w:rPr>
              <w:t xml:space="preserve">2–4 weeks</w:t>
            </w:r>
          </w:p>
        </w:tc>
        <w:tc>
          <w:tcPr>
            <w:tcW w:type="dxa" w:w="1800"/>
            <w:tcBorders>
              <w:top w:val="single" w:color="D8D6D0" w:sz="1"/>
              <w:left w:val="single" w:color="D8D6D0" w:sz="1"/>
              <w:bottom w:val="single" w:color="D8D6D0" w:sz="1"/>
              <w:right w:val="single" w:color="D8D6D0" w:sz="1"/>
            </w:tcBorders>
          </w:tcPr>
          <w:p>
            <w:r>
              <w:rPr>
                <w:sz w:val="18"/>
                <w:szCs w:val="18"/>
              </w:rPr>
              <w:t xml:space="preserve">Low initially, upgrade later</w:t>
            </w:r>
          </w:p>
        </w:tc>
      </w:tr>
    </w:tbl>
    <w:p>
      <w:pPr>
        <w:pStyle w:val="Heading2"/>
        <w:spacing w:after="120" w:before="320"/>
      </w:pPr>
      <w:r>
        <w:t xml:space="preserve">Task Prioritization Framework</w:t>
      </w:r>
    </w:p>
    <w:p>
      <w:pPr>
        <w:spacing w:after="60" w:before="140"/>
      </w:pPr>
      <w:r>
        <w:rPr>
          <w:b/>
          <w:bCs/>
          <w:color w:val="0A2F46"/>
          <w:sz w:val="18"/>
          <w:szCs w:val="18"/>
        </w:rPr>
        <w:t xml:space="preserve">WORKSHOP INPUT  |  </w:t>
      </w:r>
      <w:r>
        <w:rPr>
          <w:b/>
          <w:bCs/>
          <w:color w:val="0A2F46"/>
          <w:sz w:val="22"/>
          <w:szCs w:val="22"/>
        </w:rPr>
        <w:t xml:space="preserve">Prioritization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Criterion</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Weight</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How Assessed</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Who Scores</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Example</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bl>
    <w:p>
      <w:pPr>
        <w:spacing w:after="60" w:before="140"/>
      </w:pPr>
      <w:r>
        <w:rPr>
          <w:b/>
          <w:bCs/>
          <w:color w:val="0A2F46"/>
          <w:sz w:val="18"/>
          <w:szCs w:val="18"/>
        </w:rPr>
        <w:t xml:space="preserve">WORKSHOP INPUT  |  </w:t>
      </w:r>
      <w:r>
        <w:rPr>
          <w:b/>
          <w:bCs/>
          <w:color w:val="0A2F46"/>
          <w:sz w:val="22"/>
          <w:szCs w:val="22"/>
        </w:rPr>
        <w:t xml:space="preserve">Approval Process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Decision Type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Who Proposes</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Who Reviews</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Who Approves</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Turnaround Time</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bl>
    <w:p>
      <w:r>
        <w:br w:type="page"/>
      </w:r>
    </w:p>
    <w:p>
      <w:pPr>
        <w:pStyle w:val="Heading1"/>
        <w:spacing w:after="160" w:before="400"/>
      </w:pPr>
      <w:r>
        <w:t xml:space="preserve">Part 9 — Content Coverage Gap</w:t>
      </w:r>
    </w:p>
    <w:p>
      <w:pPr>
        <w:spacing w:after="60" w:before="60"/>
      </w:pPr>
      <w:r>
        <w:rPr>
          <w:b/>
          <w:bCs/>
          <w:color w:val="888888"/>
          <w:sz w:val="18"/>
          <w:szCs w:val="18"/>
        </w:rPr>
        <w:t xml:space="preserve">Prototype Reference  </w:t>
      </w:r>
      <w:r>
        <w:rPr>
          <w:i/>
          <w:iCs/>
          <w:color w:val="888888"/>
          <w:sz w:val="18"/>
          <w:szCs w:val="18"/>
        </w:rPr>
        <w:t xml:space="preserve">Slide 14: Content Coverage Gap</w:t>
      </w:r>
    </w:p>
    <w:p>
      <w:pPr>
        <w:spacing w:after="100" w:before="40"/>
      </w:pPr>
      <w:r>
        <w:rPr>
          <w:sz w:val="22"/>
          <w:szCs w:val="22"/>
        </w:rPr>
        <w:t xml:space="preserve">Slide 14 presents a data-driven view of the gap between current Academy content and what 102+ journey-stage slots actually require. For each application category, the slide shows: courses available, course-journey slots needed, current coverage %, and gap severity.</w:t>
      </w:r>
    </w:p>
    <w:p>
      <w:pPr>
        <w:spacing w:after="100" w:before="40"/>
      </w:pPr>
      <w:r>
        <w:rPr>
          <w:sz w:val="22"/>
          <w:szCs w:val="22"/>
        </w:rPr>
        <w:t xml:space="preserve">This is not a judgment on the Academy team — it is a realistic picture of the size of the backlog. The purpose is to move from "we need more content" (vague) to "we need 48 more course-stage assignments in Finance applications" (actionable).</w:t>
      </w:r>
    </w:p>
    <w:p>
      <w:pPr>
        <w:pStyle w:val="Heading2"/>
        <w:spacing w:after="120" w:before="320"/>
      </w:pPr>
      <w:r>
        <w:t xml:space="preserve">How to Read the Gap Chart</w:t>
      </w:r>
    </w:p>
    <w:p>
      <w:pPr>
        <w:pStyle w:val="ListParagraph"/>
        <w:numPr>
          <w:ilvl w:val="0"/>
          <w:numId w:val="2"/>
        </w:numPr>
      </w:pPr>
      <w:r>
        <w:rPr>
          <w:b/>
          <w:bCs/>
          <w:sz w:val="22"/>
          <w:szCs w:val="22"/>
        </w:rPr>
        <w:t xml:space="preserve">Academy courses (total): </w:t>
      </w:r>
      <w:r>
        <w:rPr>
          <w:sz w:val="22"/>
          <w:szCs w:val="22"/>
        </w:rPr>
        <w:t xml:space="preserve">54 self-paced courses currently available.</w:t>
      </w:r>
    </w:p>
    <w:p>
      <w:pPr>
        <w:pStyle w:val="ListParagraph"/>
        <w:numPr>
          <w:ilvl w:val="0"/>
          <w:numId w:val="2"/>
        </w:numPr>
      </w:pPr>
      <w:r>
        <w:rPr>
          <w:b/>
          <w:bCs/>
          <w:sz w:val="22"/>
          <w:szCs w:val="22"/>
        </w:rPr>
        <w:t xml:space="preserve">Journey-stage slots needed: </w:t>
      </w:r>
      <w:r>
        <w:rPr>
          <w:sz w:val="22"/>
          <w:szCs w:val="22"/>
        </w:rPr>
        <w:t xml:space="preserve">102+ assignments required to fully cover all journeys across all stages.</w:t>
      </w:r>
    </w:p>
    <w:p>
      <w:pPr>
        <w:pStyle w:val="ListParagraph"/>
        <w:numPr>
          <w:ilvl w:val="0"/>
          <w:numId w:val="2"/>
        </w:numPr>
      </w:pPr>
      <w:r>
        <w:rPr>
          <w:b/>
          <w:bCs/>
          <w:sz w:val="22"/>
          <w:szCs w:val="22"/>
        </w:rPr>
        <w:t xml:space="preserve">Coverage %: </w:t>
      </w:r>
      <w:r>
        <w:rPr>
          <w:sz w:val="22"/>
          <w:szCs w:val="22"/>
        </w:rPr>
        <w:t xml:space="preserve">Per application category — Finance, Supply Chain, Workforce, Retail, AI, Platform.</w:t>
      </w:r>
    </w:p>
    <w:p>
      <w:pPr>
        <w:pStyle w:val="ListParagraph"/>
        <w:numPr>
          <w:ilvl w:val="0"/>
          <w:numId w:val="2"/>
        </w:numPr>
      </w:pPr>
      <w:r>
        <w:rPr>
          <w:b/>
          <w:bCs/>
          <w:sz w:val="22"/>
          <w:szCs w:val="22"/>
        </w:rPr>
        <w:t xml:space="preserve">Gap severity: </w:t>
      </w:r>
      <w:r>
        <w:rPr>
          <w:sz w:val="22"/>
          <w:szCs w:val="22"/>
        </w:rPr>
        <w:t xml:space="preserve">Red = critical gap (&lt; 40% covered), Yellow = partial (40–70%), Green = sufficient (&gt; 70%).</w:t>
      </w:r>
    </w:p>
    <w:p>
      <w:pPr>
        <w:pStyle w:val="Heading2"/>
        <w:spacing w:after="120" w:before="320"/>
      </w:pPr>
      <w:r>
        <w:t xml:space="preserve">Discussion: From Data to Backlog</w:t>
      </w:r>
    </w:p>
    <w:p>
      <w:pPr>
        <w:spacing w:after="60" w:before="100"/>
      </w:pPr>
      <w:r>
        <w:rPr>
          <w:b/>
          <w:bCs/>
          <w:color w:val="FF6100"/>
          <w:sz w:val="18"/>
          <w:szCs w:val="18"/>
        </w:rPr>
        <w:t xml:space="preserve">DISCUSS  |  </w:t>
      </w:r>
      <w:r>
        <w:rPr>
          <w:i/>
          <w:iCs/>
          <w:color w:val="FF6100"/>
          <w:sz w:val="22"/>
          <w:szCs w:val="22"/>
        </w:rPr>
        <w:t xml:space="preserve">Which application categories have the largest gaps relative to partner demand?</w:t>
      </w:r>
    </w:p>
    <w:p>
      <w:pPr>
        <w:spacing w:after="60" w:before="100"/>
      </w:pPr>
      <w:r>
        <w:rPr>
          <w:b/>
          <w:bCs/>
          <w:color w:val="FF6100"/>
          <w:sz w:val="18"/>
          <w:szCs w:val="18"/>
        </w:rPr>
        <w:t xml:space="preserve">DISCUSS  |  </w:t>
      </w:r>
      <w:r>
        <w:rPr>
          <w:i/>
          <w:iCs/>
          <w:color w:val="FF6100"/>
          <w:sz w:val="22"/>
          <w:szCs w:val="22"/>
        </w:rPr>
        <w:t xml:space="preserve">Are any gaps acceptable — where demand is low enough that a gap does not block journeys partners actually want?</w:t>
      </w:r>
    </w:p>
    <w:p>
      <w:pPr>
        <w:spacing w:after="60" w:before="100"/>
      </w:pPr>
      <w:r>
        <w:rPr>
          <w:b/>
          <w:bCs/>
          <w:color w:val="FF6100"/>
          <w:sz w:val="18"/>
          <w:szCs w:val="18"/>
        </w:rPr>
        <w:t xml:space="preserve">DISCUSS  |  </w:t>
      </w:r>
      <w:r>
        <w:rPr>
          <w:i/>
          <w:iCs/>
          <w:color w:val="FF6100"/>
          <w:sz w:val="22"/>
          <w:szCs w:val="22"/>
        </w:rPr>
        <w:t xml:space="preserve">What is the realistic course creation capacity of the Academy team per quarter? How does that compare to the size of the backlog?</w:t>
      </w:r>
    </w:p>
    <w:p>
      <w:pPr>
        <w:spacing w:after="60" w:before="100"/>
      </w:pPr>
      <w:r>
        <w:rPr>
          <w:b/>
          <w:bCs/>
          <w:color w:val="FF6100"/>
          <w:sz w:val="18"/>
          <w:szCs w:val="18"/>
        </w:rPr>
        <w:t xml:space="preserve">DISCUSS  |  </w:t>
      </w:r>
      <w:r>
        <w:rPr>
          <w:i/>
          <w:iCs/>
          <w:color w:val="FF6100"/>
          <w:sz w:val="22"/>
          <w:szCs w:val="22"/>
        </w:rPr>
        <w:t xml:space="preserve">Which gaps can be closed with workshops or masterclass &amp; continuous learning engagements rather than new Academy courses?</w:t>
      </w:r>
    </w:p>
    <w:p>
      <w:pPr>
        <w:pStyle w:val="Heading2"/>
        <w:spacing w:after="120" w:before="320"/>
      </w:pPr>
      <w:r>
        <w:t xml:space="preserve">Gap Resolution Priority Matrix</w:t>
      </w:r>
    </w:p>
    <w:p>
      <w:pPr>
        <w:spacing w:after="60" w:before="140"/>
      </w:pPr>
      <w:r>
        <w:rPr>
          <w:b/>
          <w:bCs/>
          <w:color w:val="0A2F46"/>
          <w:sz w:val="18"/>
          <w:szCs w:val="18"/>
        </w:rPr>
        <w:t xml:space="preserve">WORKSHOP INPUT  |  </w:t>
      </w:r>
      <w:r>
        <w:rPr>
          <w:b/>
          <w:bCs/>
          <w:color w:val="0A2F46"/>
          <w:sz w:val="22"/>
          <w:szCs w:val="22"/>
        </w:rPr>
        <w:t xml:space="preserve">Gaps Ranked by Priority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Application Area</w:t>
            </w:r>
          </w:p>
        </w:tc>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Gap Size</w:t>
            </w:r>
          </w:p>
        </w:tc>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Journeys Blocked</w:t>
            </w:r>
          </w:p>
        </w:tc>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Partner Demand</w:t>
            </w:r>
          </w:p>
        </w:tc>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Recommended Form</w:t>
            </w:r>
          </w:p>
        </w:tc>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c>
          <w:tcPr>
            <w:tcW w:type="dxa" w:w="1285"/>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Target Date</w:t>
            </w:r>
          </w:p>
        </w:tc>
      </w:tr>
      <w:tr>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r>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c>
          <w:tcPr>
            <w:tcW w:type="dxa" w:w="1285"/>
            <w:tcBorders>
              <w:top w:val="single" w:color="D8D6D0" w:sz="1"/>
              <w:left w:val="single" w:color="D8D6D0" w:sz="1"/>
              <w:bottom w:val="single" w:color="D8D6D0" w:sz="1"/>
              <w:right w:val="single" w:color="D8D6D0" w:sz="1"/>
            </w:tcBorders>
          </w:tcPr>
          <w:p>
            <w:r>
              <w:rPr>
                <w:sz w:val="18"/>
                <w:szCs w:val="18"/>
              </w:rPr>
              <w:t xml:space="preserve"/>
            </w:r>
          </w:p>
        </w:tc>
      </w:tr>
    </w:tbl>
    <w:p>
      <w:r>
        <w:br w:type="page"/>
      </w:r>
    </w:p>
    <w:p>
      <w:pPr>
        <w:pStyle w:val="Heading1"/>
        <w:spacing w:after="160" w:before="400"/>
      </w:pPr>
      <w:r>
        <w:t xml:space="preserve">Part 10 — PSM Activity &amp; Resource Model</w:t>
      </w:r>
    </w:p>
    <w:p>
      <w:pPr>
        <w:spacing w:after="60" w:before="60"/>
      </w:pPr>
      <w:r>
        <w:rPr>
          <w:b/>
          <w:bCs/>
          <w:color w:val="888888"/>
          <w:sz w:val="18"/>
          <w:szCs w:val="18"/>
        </w:rPr>
        <w:t xml:space="preserve">Prototype Reference  </w:t>
      </w:r>
      <w:r>
        <w:rPr>
          <w:i/>
          <w:iCs/>
          <w:color w:val="888888"/>
          <w:sz w:val="18"/>
          <w:szCs w:val="18"/>
        </w:rPr>
        <w:t xml:space="preserve">Slide 17: PSM Activity Map</w:t>
      </w:r>
    </w:p>
    <w:p>
      <w:pPr>
        <w:spacing w:after="100" w:before="40"/>
      </w:pPr>
      <w:r>
        <w:rPr>
          <w:sz w:val="22"/>
          <w:szCs w:val="22"/>
        </w:rPr>
        <w:t xml:space="preserve">Slide 17 is an interactive 2D map of how PSM time is currently allocated across 15 activities. The X-axis is Value (low to high), the Y-axis is PSM Effort (low to high). Participants drag the activity dots to reflect their reality.</w:t>
      </w:r>
    </w:p>
    <w:p>
      <w:pPr>
        <w:spacing w:after="100" w:before="40"/>
      </w:pPr>
      <w:r>
        <w:rPr>
          <w:sz w:val="22"/>
          <w:szCs w:val="22"/>
        </w:rPr>
        <w:t xml:space="preserve">The goal: identify activities where PSM effort is high but value is low (candidates for reduction or automation), and activities where value is high but effort is low (candidates for investment).</w:t>
      </w:r>
    </w:p>
    <w:p>
      <w:pPr>
        <w:pStyle w:val="Heading2"/>
        <w:spacing w:after="120" w:before="320"/>
      </w:pPr>
      <w:r>
        <w:t xml:space="preserve">The Fifteen PSM Activities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Activity</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Category</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Expected Quadrant</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Notes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Admin &amp; Ops</w:t>
            </w:r>
          </w:p>
        </w:tc>
        <w:tc>
          <w:tcPr>
            <w:tcW w:type="dxa" w:w="2250"/>
            <w:tcBorders>
              <w:top w:val="single" w:color="D8D6D0" w:sz="1"/>
              <w:left w:val="single" w:color="D8D6D0" w:sz="1"/>
              <w:bottom w:val="single" w:color="D8D6D0" w:sz="1"/>
              <w:right w:val="single" w:color="D8D6D0" w:sz="1"/>
            </w:tcBorders>
          </w:tcPr>
          <w:p>
            <w:r>
              <w:rPr>
                <w:sz w:val="18"/>
                <w:szCs w:val="18"/>
              </w:rPr>
              <w:t xml:space="preserve">Internal</w:t>
            </w:r>
          </w:p>
        </w:tc>
        <w:tc>
          <w:tcPr>
            <w:tcW w:type="dxa" w:w="2250"/>
            <w:tcBorders>
              <w:top w:val="single" w:color="D8D6D0" w:sz="1"/>
              <w:left w:val="single" w:color="D8D6D0" w:sz="1"/>
              <w:bottom w:val="single" w:color="D8D6D0" w:sz="1"/>
              <w:right w:val="single" w:color="D8D6D0" w:sz="1"/>
            </w:tcBorders>
          </w:tcPr>
          <w:p>
            <w:r>
              <w:rPr>
                <w:sz w:val="18"/>
                <w:szCs w:val="18"/>
              </w:rPr>
              <w:t xml:space="preserve">Low value, High effort → reduce</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Training Delivery</w:t>
            </w:r>
          </w:p>
        </w:tc>
        <w:tc>
          <w:tcPr>
            <w:tcW w:type="dxa" w:w="2250"/>
            <w:tcBorders>
              <w:top w:val="single" w:color="D8D6D0" w:sz="1"/>
              <w:left w:val="single" w:color="D8D6D0" w:sz="1"/>
              <w:bottom w:val="single" w:color="D8D6D0" w:sz="1"/>
              <w:right w:val="single" w:color="D8D6D0" w:sz="1"/>
            </w:tcBorders>
          </w:tcPr>
          <w:p>
            <w:r>
              <w:rPr>
                <w:sz w:val="18"/>
                <w:szCs w:val="18"/>
              </w:rPr>
              <w:t xml:space="preserve">Enablement</w:t>
            </w:r>
          </w:p>
        </w:tc>
        <w:tc>
          <w:tcPr>
            <w:tcW w:type="dxa" w:w="2250"/>
            <w:tcBorders>
              <w:top w:val="single" w:color="D8D6D0" w:sz="1"/>
              <w:left w:val="single" w:color="D8D6D0" w:sz="1"/>
              <w:bottom w:val="single" w:color="D8D6D0" w:sz="1"/>
              <w:right w:val="single" w:color="D8D6D0" w:sz="1"/>
            </w:tcBorders>
          </w:tcPr>
          <w:p>
            <w:r>
              <w:rPr>
                <w:sz w:val="18"/>
                <w:szCs w:val="18"/>
              </w:rPr>
              <w:t xml:space="preserve">High value if scaled; varies</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Reactive Support</w:t>
            </w:r>
          </w:p>
        </w:tc>
        <w:tc>
          <w:tcPr>
            <w:tcW w:type="dxa" w:w="2250"/>
            <w:tcBorders>
              <w:top w:val="single" w:color="D8D6D0" w:sz="1"/>
              <w:left w:val="single" w:color="D8D6D0" w:sz="1"/>
              <w:bottom w:val="single" w:color="D8D6D0" w:sz="1"/>
              <w:right w:val="single" w:color="D8D6D0" w:sz="1"/>
            </w:tcBorders>
          </w:tcPr>
          <w:p>
            <w:r>
              <w:rPr>
                <w:sz w:val="18"/>
                <w:szCs w:val="18"/>
              </w:rPr>
              <w:t xml:space="preserve">Partner</w:t>
            </w:r>
          </w:p>
        </w:tc>
        <w:tc>
          <w:tcPr>
            <w:tcW w:type="dxa" w:w="2250"/>
            <w:tcBorders>
              <w:top w:val="single" w:color="D8D6D0" w:sz="1"/>
              <w:left w:val="single" w:color="D8D6D0" w:sz="1"/>
              <w:bottom w:val="single" w:color="D8D6D0" w:sz="1"/>
              <w:right w:val="single" w:color="D8D6D0" w:sz="1"/>
            </w:tcBorders>
          </w:tcPr>
          <w:p>
            <w:r>
              <w:rPr>
                <w:sz w:val="18"/>
                <w:szCs w:val="18"/>
              </w:rPr>
              <w:t xml:space="preserve">Low value, High effort → automate</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Delivery Readiness</w:t>
            </w:r>
          </w:p>
        </w:tc>
        <w:tc>
          <w:tcPr>
            <w:tcW w:type="dxa" w:w="2250"/>
            <w:tcBorders>
              <w:top w:val="single" w:color="D8D6D0" w:sz="1"/>
              <w:left w:val="single" w:color="D8D6D0" w:sz="1"/>
              <w:bottom w:val="single" w:color="D8D6D0" w:sz="1"/>
              <w:right w:val="single" w:color="D8D6D0" w:sz="1"/>
            </w:tcBorders>
          </w:tcPr>
          <w:p>
            <w:r>
              <w:rPr>
                <w:sz w:val="18"/>
                <w:szCs w:val="18"/>
              </w:rPr>
              <w:t xml:space="preserve">Enablement</w:t>
            </w:r>
          </w:p>
        </w:tc>
        <w:tc>
          <w:tcPr>
            <w:tcW w:type="dxa" w:w="2250"/>
            <w:tcBorders>
              <w:top w:val="single" w:color="D8D6D0" w:sz="1"/>
              <w:left w:val="single" w:color="D8D6D0" w:sz="1"/>
              <w:bottom w:val="single" w:color="D8D6D0" w:sz="1"/>
              <w:right w:val="single" w:color="D8D6D0" w:sz="1"/>
            </w:tcBorders>
          </w:tcPr>
          <w:p>
            <w:r>
              <w:rPr>
                <w:sz w:val="18"/>
                <w:szCs w:val="18"/>
              </w:rPr>
              <w:t xml:space="preserve">High value, varies in effort</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Journey Assignment</w:t>
            </w:r>
          </w:p>
        </w:tc>
        <w:tc>
          <w:tcPr>
            <w:tcW w:type="dxa" w:w="2250"/>
            <w:tcBorders>
              <w:top w:val="single" w:color="D8D6D0" w:sz="1"/>
              <w:left w:val="single" w:color="D8D6D0" w:sz="1"/>
              <w:bottom w:val="single" w:color="D8D6D0" w:sz="1"/>
              <w:right w:val="single" w:color="D8D6D0" w:sz="1"/>
            </w:tcBorders>
          </w:tcPr>
          <w:p>
            <w:r>
              <w:rPr>
                <w:sz w:val="18"/>
                <w:szCs w:val="18"/>
              </w:rPr>
              <w:t xml:space="preserve">Enablement</w:t>
            </w:r>
          </w:p>
        </w:tc>
        <w:tc>
          <w:tcPr>
            <w:tcW w:type="dxa" w:w="2250"/>
            <w:tcBorders>
              <w:top w:val="single" w:color="D8D6D0" w:sz="1"/>
              <w:left w:val="single" w:color="D8D6D0" w:sz="1"/>
              <w:bottom w:val="single" w:color="D8D6D0" w:sz="1"/>
              <w:right w:val="single" w:color="D8D6D0" w:sz="1"/>
            </w:tcBorders>
          </w:tcPr>
          <w:p>
            <w:r>
              <w:rPr>
                <w:sz w:val="18"/>
                <w:szCs w:val="18"/>
              </w:rPr>
              <w:t xml:space="preserve">High value if systematic</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Gate Reviews</w:t>
            </w:r>
          </w:p>
        </w:tc>
        <w:tc>
          <w:tcPr>
            <w:tcW w:type="dxa" w:w="2250"/>
            <w:tcBorders>
              <w:top w:val="single" w:color="D8D6D0" w:sz="1"/>
              <w:left w:val="single" w:color="D8D6D0" w:sz="1"/>
              <w:bottom w:val="single" w:color="D8D6D0" w:sz="1"/>
              <w:right w:val="single" w:color="D8D6D0" w:sz="1"/>
            </w:tcBorders>
          </w:tcPr>
          <w:p>
            <w:r>
              <w:rPr>
                <w:sz w:val="18"/>
                <w:szCs w:val="18"/>
              </w:rPr>
              <w:t xml:space="preserve">Governance</w:t>
            </w:r>
          </w:p>
        </w:tc>
        <w:tc>
          <w:tcPr>
            <w:tcW w:type="dxa" w:w="2250"/>
            <w:tcBorders>
              <w:top w:val="single" w:color="D8D6D0" w:sz="1"/>
              <w:left w:val="single" w:color="D8D6D0" w:sz="1"/>
              <w:bottom w:val="single" w:color="D8D6D0" w:sz="1"/>
              <w:right w:val="single" w:color="D8D6D0" w:sz="1"/>
            </w:tcBorders>
          </w:tcPr>
          <w:p>
            <w:r>
              <w:rPr>
                <w:sz w:val="18"/>
                <w:szCs w:val="18"/>
              </w:rPr>
              <w:t xml:space="preserve">High value — do not reduce</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Partner Business Planning</w:t>
            </w:r>
          </w:p>
        </w:tc>
        <w:tc>
          <w:tcPr>
            <w:tcW w:type="dxa" w:w="2250"/>
            <w:tcBorders>
              <w:top w:val="single" w:color="D8D6D0" w:sz="1"/>
              <w:left w:val="single" w:color="D8D6D0" w:sz="1"/>
              <w:bottom w:val="single" w:color="D8D6D0" w:sz="1"/>
              <w:right w:val="single" w:color="D8D6D0" w:sz="1"/>
            </w:tcBorders>
          </w:tcPr>
          <w:p>
            <w:r>
              <w:rPr>
                <w:sz w:val="18"/>
                <w:szCs w:val="18"/>
              </w:rPr>
              <w:t xml:space="preserve">Strategic</w:t>
            </w:r>
          </w:p>
        </w:tc>
        <w:tc>
          <w:tcPr>
            <w:tcW w:type="dxa" w:w="2250"/>
            <w:tcBorders>
              <w:top w:val="single" w:color="D8D6D0" w:sz="1"/>
              <w:left w:val="single" w:color="D8D6D0" w:sz="1"/>
              <w:bottom w:val="single" w:color="D8D6D0" w:sz="1"/>
              <w:right w:val="single" w:color="D8D6D0" w:sz="1"/>
            </w:tcBorders>
          </w:tcPr>
          <w:p>
            <w:r>
              <w:rPr>
                <w:sz w:val="18"/>
                <w:szCs w:val="18"/>
              </w:rPr>
              <w:t xml:space="preserve">High value, high effort — invest</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Escalation Management</w:t>
            </w:r>
          </w:p>
        </w:tc>
        <w:tc>
          <w:tcPr>
            <w:tcW w:type="dxa" w:w="2250"/>
            <w:tcBorders>
              <w:top w:val="single" w:color="D8D6D0" w:sz="1"/>
              <w:left w:val="single" w:color="D8D6D0" w:sz="1"/>
              <w:bottom w:val="single" w:color="D8D6D0" w:sz="1"/>
              <w:right w:val="single" w:color="D8D6D0" w:sz="1"/>
            </w:tcBorders>
          </w:tcPr>
          <w:p>
            <w:r>
              <w:rPr>
                <w:sz w:val="18"/>
                <w:szCs w:val="18"/>
              </w:rPr>
              <w:t xml:space="preserve">Reactive</w:t>
            </w:r>
          </w:p>
        </w:tc>
        <w:tc>
          <w:tcPr>
            <w:tcW w:type="dxa" w:w="2250"/>
            <w:tcBorders>
              <w:top w:val="single" w:color="D8D6D0" w:sz="1"/>
              <w:left w:val="single" w:color="D8D6D0" w:sz="1"/>
              <w:bottom w:val="single" w:color="D8D6D0" w:sz="1"/>
              <w:right w:val="single" w:color="D8D6D0" w:sz="1"/>
            </w:tcBorders>
          </w:tcPr>
          <w:p>
            <w:r>
              <w:rPr>
                <w:sz w:val="18"/>
                <w:szCs w:val="18"/>
              </w:rPr>
              <w:t xml:space="preserve">Varies — reduce via better gates</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Content Review</w:t>
            </w:r>
          </w:p>
        </w:tc>
        <w:tc>
          <w:tcPr>
            <w:tcW w:type="dxa" w:w="2250"/>
            <w:tcBorders>
              <w:top w:val="single" w:color="D8D6D0" w:sz="1"/>
              <w:left w:val="single" w:color="D8D6D0" w:sz="1"/>
              <w:bottom w:val="single" w:color="D8D6D0" w:sz="1"/>
              <w:right w:val="single" w:color="D8D6D0" w:sz="1"/>
            </w:tcBorders>
          </w:tcPr>
          <w:p>
            <w:r>
              <w:rPr>
                <w:sz w:val="18"/>
                <w:szCs w:val="18"/>
              </w:rPr>
              <w:t xml:space="preserve">Governance</w:t>
            </w:r>
          </w:p>
        </w:tc>
        <w:tc>
          <w:tcPr>
            <w:tcW w:type="dxa" w:w="2250"/>
            <w:tcBorders>
              <w:top w:val="single" w:color="D8D6D0" w:sz="1"/>
              <w:left w:val="single" w:color="D8D6D0" w:sz="1"/>
              <w:bottom w:val="single" w:color="D8D6D0" w:sz="1"/>
              <w:right w:val="single" w:color="D8D6D0" w:sz="1"/>
            </w:tcBorders>
          </w:tcPr>
          <w:p>
            <w:r>
              <w:rPr>
                <w:sz w:val="18"/>
                <w:szCs w:val="18"/>
              </w:rPr>
              <w:t xml:space="preserve">Medium value — share with Academy</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Dashboard Reporting</w:t>
            </w:r>
          </w:p>
        </w:tc>
        <w:tc>
          <w:tcPr>
            <w:tcW w:type="dxa" w:w="2250"/>
            <w:tcBorders>
              <w:top w:val="single" w:color="D8D6D0" w:sz="1"/>
              <w:left w:val="single" w:color="D8D6D0" w:sz="1"/>
              <w:bottom w:val="single" w:color="D8D6D0" w:sz="1"/>
              <w:right w:val="single" w:color="D8D6D0" w:sz="1"/>
            </w:tcBorders>
          </w:tcPr>
          <w:p>
            <w:r>
              <w:rPr>
                <w:sz w:val="18"/>
                <w:szCs w:val="18"/>
              </w:rPr>
              <w:t xml:space="preserve">Internal</w:t>
            </w:r>
          </w:p>
        </w:tc>
        <w:tc>
          <w:tcPr>
            <w:tcW w:type="dxa" w:w="2250"/>
            <w:tcBorders>
              <w:top w:val="single" w:color="D8D6D0" w:sz="1"/>
              <w:left w:val="single" w:color="D8D6D0" w:sz="1"/>
              <w:bottom w:val="single" w:color="D8D6D0" w:sz="1"/>
              <w:right w:val="single" w:color="D8D6D0" w:sz="1"/>
            </w:tcBorders>
          </w:tcPr>
          <w:p>
            <w:r>
              <w:rPr>
                <w:sz w:val="18"/>
                <w:szCs w:val="18"/>
              </w:rPr>
              <w:t xml:space="preserve">Low value if manual → automate</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Co-sell Coordination</w:t>
            </w:r>
          </w:p>
        </w:tc>
        <w:tc>
          <w:tcPr>
            <w:tcW w:type="dxa" w:w="2250"/>
            <w:tcBorders>
              <w:top w:val="single" w:color="D8D6D0" w:sz="1"/>
              <w:left w:val="single" w:color="D8D6D0" w:sz="1"/>
              <w:bottom w:val="single" w:color="D8D6D0" w:sz="1"/>
              <w:right w:val="single" w:color="D8D6D0" w:sz="1"/>
            </w:tcBorders>
          </w:tcPr>
          <w:p>
            <w:r>
              <w:rPr>
                <w:sz w:val="18"/>
                <w:szCs w:val="18"/>
              </w:rPr>
              <w:t xml:space="preserve">Pipeline</w:t>
            </w:r>
          </w:p>
        </w:tc>
        <w:tc>
          <w:tcPr>
            <w:tcW w:type="dxa" w:w="2250"/>
            <w:tcBorders>
              <w:top w:val="single" w:color="D8D6D0" w:sz="1"/>
              <w:left w:val="single" w:color="D8D6D0" w:sz="1"/>
              <w:bottom w:val="single" w:color="D8D6D0" w:sz="1"/>
              <w:right w:val="single" w:color="D8D6D0" w:sz="1"/>
            </w:tcBorders>
          </w:tcPr>
          <w:p>
            <w:r>
              <w:rPr>
                <w:sz w:val="18"/>
                <w:szCs w:val="18"/>
              </w:rPr>
              <w:t xml:space="preserve">High value → invest</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New Partner Onboarding</w:t>
            </w:r>
          </w:p>
        </w:tc>
        <w:tc>
          <w:tcPr>
            <w:tcW w:type="dxa" w:w="2250"/>
            <w:tcBorders>
              <w:top w:val="single" w:color="D8D6D0" w:sz="1"/>
              <w:left w:val="single" w:color="D8D6D0" w:sz="1"/>
              <w:bottom w:val="single" w:color="D8D6D0" w:sz="1"/>
              <w:right w:val="single" w:color="D8D6D0" w:sz="1"/>
            </w:tcBorders>
          </w:tcPr>
          <w:p>
            <w:r>
              <w:rPr>
                <w:sz w:val="18"/>
                <w:szCs w:val="18"/>
              </w:rPr>
              <w:t xml:space="preserve">Enablement</w:t>
            </w:r>
          </w:p>
        </w:tc>
        <w:tc>
          <w:tcPr>
            <w:tcW w:type="dxa" w:w="2250"/>
            <w:tcBorders>
              <w:top w:val="single" w:color="D8D6D0" w:sz="1"/>
              <w:left w:val="single" w:color="D8D6D0" w:sz="1"/>
              <w:bottom w:val="single" w:color="D8D6D0" w:sz="1"/>
              <w:right w:val="single" w:color="D8D6D0" w:sz="1"/>
            </w:tcBorders>
          </w:tcPr>
          <w:p>
            <w:r>
              <w:rPr>
                <w:sz w:val="18"/>
                <w:szCs w:val="18"/>
              </w:rPr>
              <w:t xml:space="preserve">High value in Year 1</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Achievement Tracking</w:t>
            </w:r>
          </w:p>
        </w:tc>
        <w:tc>
          <w:tcPr>
            <w:tcW w:type="dxa" w:w="2250"/>
            <w:tcBorders>
              <w:top w:val="single" w:color="D8D6D0" w:sz="1"/>
              <w:left w:val="single" w:color="D8D6D0" w:sz="1"/>
              <w:bottom w:val="single" w:color="D8D6D0" w:sz="1"/>
              <w:right w:val="single" w:color="D8D6D0" w:sz="1"/>
            </w:tcBorders>
          </w:tcPr>
          <w:p>
            <w:r>
              <w:rPr>
                <w:sz w:val="18"/>
                <w:szCs w:val="18"/>
              </w:rPr>
              <w:t xml:space="preserve">Governance</w:t>
            </w:r>
          </w:p>
        </w:tc>
        <w:tc>
          <w:tcPr>
            <w:tcW w:type="dxa" w:w="2250"/>
            <w:tcBorders>
              <w:top w:val="single" w:color="D8D6D0" w:sz="1"/>
              <w:left w:val="single" w:color="D8D6D0" w:sz="1"/>
              <w:bottom w:val="single" w:color="D8D6D0" w:sz="1"/>
              <w:right w:val="single" w:color="D8D6D0" w:sz="1"/>
            </w:tcBorders>
          </w:tcPr>
          <w:p>
            <w:r>
              <w:rPr>
                <w:sz w:val="18"/>
                <w:szCs w:val="18"/>
              </w:rPr>
              <w:t xml:space="preserve">High value if systematic</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Masterclass &amp; Continuous Learning</w:t>
            </w:r>
          </w:p>
        </w:tc>
        <w:tc>
          <w:tcPr>
            <w:tcW w:type="dxa" w:w="2250"/>
            <w:tcBorders>
              <w:top w:val="single" w:color="D8D6D0" w:sz="1"/>
              <w:left w:val="single" w:color="D8D6D0" w:sz="1"/>
              <w:bottom w:val="single" w:color="D8D6D0" w:sz="1"/>
              <w:right w:val="single" w:color="D8D6D0" w:sz="1"/>
            </w:tcBorders>
          </w:tcPr>
          <w:p>
            <w:r>
              <w:rPr>
                <w:sz w:val="18"/>
                <w:szCs w:val="18"/>
              </w:rPr>
              <w:t xml:space="preserve">Enablement</w:t>
            </w:r>
          </w:p>
        </w:tc>
        <w:tc>
          <w:tcPr>
            <w:tcW w:type="dxa" w:w="2250"/>
            <w:tcBorders>
              <w:top w:val="single" w:color="D8D6D0" w:sz="1"/>
              <w:left w:val="single" w:color="D8D6D0" w:sz="1"/>
              <w:bottom w:val="single" w:color="D8D6D0" w:sz="1"/>
              <w:right w:val="single" w:color="D8D6D0" w:sz="1"/>
            </w:tcBorders>
          </w:tcPr>
          <w:p>
            <w:r>
              <w:rPr>
                <w:sz w:val="18"/>
                <w:szCs w:val="18"/>
              </w:rPr>
              <w:t xml:space="preserve">High value, high effort → qualify</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Partner Communication</w:t>
            </w:r>
          </w:p>
        </w:tc>
        <w:tc>
          <w:tcPr>
            <w:tcW w:type="dxa" w:w="2250"/>
            <w:tcBorders>
              <w:top w:val="single" w:color="D8D6D0" w:sz="1"/>
              <w:left w:val="single" w:color="D8D6D0" w:sz="1"/>
              <w:bottom w:val="single" w:color="D8D6D0" w:sz="1"/>
              <w:right w:val="single" w:color="D8D6D0" w:sz="1"/>
            </w:tcBorders>
          </w:tcPr>
          <w:p>
            <w:r>
              <w:rPr>
                <w:sz w:val="18"/>
                <w:szCs w:val="18"/>
              </w:rPr>
              <w:t xml:space="preserve">Internal</w:t>
            </w:r>
          </w:p>
        </w:tc>
        <w:tc>
          <w:tcPr>
            <w:tcW w:type="dxa" w:w="2250"/>
            <w:tcBorders>
              <w:top w:val="single" w:color="D8D6D0" w:sz="1"/>
              <w:left w:val="single" w:color="D8D6D0" w:sz="1"/>
              <w:bottom w:val="single" w:color="D8D6D0" w:sz="1"/>
              <w:right w:val="single" w:color="D8D6D0" w:sz="1"/>
            </w:tcBorders>
          </w:tcPr>
          <w:p>
            <w:r>
              <w:rPr>
                <w:sz w:val="18"/>
                <w:szCs w:val="18"/>
              </w:rPr>
              <w:t xml:space="preserve">Varies — consolidate channels</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PSM Model — Current vs. Future</w:t>
      </w:r>
    </w:p>
    <w:p>
      <w:pPr>
        <w:spacing w:after="100" w:before="40"/>
      </w:pPr>
      <w:r>
        <w:rPr>
          <w:sz w:val="22"/>
          <w:szCs w:val="22"/>
        </w:rPr>
        <w:t xml:space="preserve">The Connected Enablement framework is designed to shift PSM time toward high-value activities (gate reviews, partner business planning, co-sell) and away from low-value, high-effort activities (manual tracking, reactive support, routine communications).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Activity Type</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Current State</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Future State with Connected Enablement</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Journey assignment</w:t>
            </w:r>
          </w:p>
        </w:tc>
        <w:tc>
          <w:tcPr>
            <w:tcW w:type="dxa" w:w="3000"/>
            <w:tcBorders>
              <w:top w:val="single" w:color="D8D6D0" w:sz="1"/>
              <w:left w:val="single" w:color="D8D6D0" w:sz="1"/>
              <w:bottom w:val="single" w:color="D8D6D0" w:sz="1"/>
              <w:right w:val="single" w:color="D8D6D0" w:sz="1"/>
            </w:tcBorders>
          </w:tcPr>
          <w:p>
            <w:r>
              <w:rPr>
                <w:sz w:val="18"/>
                <w:szCs w:val="18"/>
              </w:rPr>
              <w:t xml:space="preserve">Manual, ad-hoc</w:t>
            </w:r>
          </w:p>
        </w:tc>
        <w:tc>
          <w:tcPr>
            <w:tcW w:type="dxa" w:w="3000"/>
            <w:tcBorders>
              <w:top w:val="single" w:color="D8D6D0" w:sz="1"/>
              <w:left w:val="single" w:color="D8D6D0" w:sz="1"/>
              <w:bottom w:val="single" w:color="D8D6D0" w:sz="1"/>
              <w:right w:val="single" w:color="D8D6D0" w:sz="1"/>
            </w:tcBorders>
          </w:tcPr>
          <w:p>
            <w:r>
              <w:rPr>
                <w:sz w:val="18"/>
                <w:szCs w:val="18"/>
              </w:rPr>
              <w:t xml:space="preserve">Systematic — framework defines the path</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Progress tracking</w:t>
            </w:r>
          </w:p>
        </w:tc>
        <w:tc>
          <w:tcPr>
            <w:tcW w:type="dxa" w:w="3000"/>
            <w:tcBorders>
              <w:top w:val="single" w:color="D8D6D0" w:sz="1"/>
              <w:left w:val="single" w:color="D8D6D0" w:sz="1"/>
              <w:bottom w:val="single" w:color="D8D6D0" w:sz="1"/>
              <w:right w:val="single" w:color="D8D6D0" w:sz="1"/>
            </w:tcBorders>
          </w:tcPr>
          <w:p>
            <w:r>
              <w:rPr>
                <w:sz w:val="18"/>
                <w:szCs w:val="18"/>
              </w:rPr>
              <w:t xml:space="preserve">Excel / memory</w:t>
            </w:r>
          </w:p>
        </w:tc>
        <w:tc>
          <w:tcPr>
            <w:tcW w:type="dxa" w:w="3000"/>
            <w:tcBorders>
              <w:top w:val="single" w:color="D8D6D0" w:sz="1"/>
              <w:left w:val="single" w:color="D8D6D0" w:sz="1"/>
              <w:bottom w:val="single" w:color="D8D6D0" w:sz="1"/>
              <w:right w:val="single" w:color="D8D6D0" w:sz="1"/>
            </w:tcBorders>
          </w:tcPr>
          <w:p>
            <w:r>
              <w:rPr>
                <w:sz w:val="18"/>
                <w:szCs w:val="18"/>
              </w:rPr>
              <w:t xml:space="preserve">Platform-driven dashboards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Gate reviews</w:t>
            </w:r>
          </w:p>
        </w:tc>
        <w:tc>
          <w:tcPr>
            <w:tcW w:type="dxa" w:w="3000"/>
            <w:tcBorders>
              <w:top w:val="single" w:color="D8D6D0" w:sz="1"/>
              <w:left w:val="single" w:color="D8D6D0" w:sz="1"/>
              <w:bottom w:val="single" w:color="D8D6D0" w:sz="1"/>
              <w:right w:val="single" w:color="D8D6D0" w:sz="1"/>
            </w:tcBorders>
          </w:tcPr>
          <w:p>
            <w:r>
              <w:rPr>
                <w:sz w:val="18"/>
                <w:szCs w:val="18"/>
              </w:rPr>
              <w:t xml:space="preserve">Informal, inconsistent</w:t>
            </w:r>
          </w:p>
        </w:tc>
        <w:tc>
          <w:tcPr>
            <w:tcW w:type="dxa" w:w="3000"/>
            <w:tcBorders>
              <w:top w:val="single" w:color="D8D6D0" w:sz="1"/>
              <w:left w:val="single" w:color="D8D6D0" w:sz="1"/>
              <w:bottom w:val="single" w:color="D8D6D0" w:sz="1"/>
              <w:right w:val="single" w:color="D8D6D0" w:sz="1"/>
            </w:tcBorders>
          </w:tcPr>
          <w:p>
            <w:r>
              <w:rPr>
                <w:sz w:val="18"/>
                <w:szCs w:val="18"/>
              </w:rPr>
              <w:t xml:space="preserve">Standardized rubric, scheduled cadence</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Reactive support</w:t>
            </w:r>
          </w:p>
        </w:tc>
        <w:tc>
          <w:tcPr>
            <w:tcW w:type="dxa" w:w="3000"/>
            <w:tcBorders>
              <w:top w:val="single" w:color="D8D6D0" w:sz="1"/>
              <w:left w:val="single" w:color="D8D6D0" w:sz="1"/>
              <w:bottom w:val="single" w:color="D8D6D0" w:sz="1"/>
              <w:right w:val="single" w:color="D8D6D0" w:sz="1"/>
            </w:tcBorders>
          </w:tcPr>
          <w:p>
            <w:r>
              <w:rPr>
                <w:sz w:val="18"/>
                <w:szCs w:val="18"/>
              </w:rPr>
              <w:t xml:space="preserve">High volume</w:t>
            </w:r>
          </w:p>
        </w:tc>
        <w:tc>
          <w:tcPr>
            <w:tcW w:type="dxa" w:w="3000"/>
            <w:tcBorders>
              <w:top w:val="single" w:color="D8D6D0" w:sz="1"/>
              <w:left w:val="single" w:color="D8D6D0" w:sz="1"/>
              <w:bottom w:val="single" w:color="D8D6D0" w:sz="1"/>
              <w:right w:val="single" w:color="D8D6D0" w:sz="1"/>
            </w:tcBorders>
          </w:tcPr>
          <w:p>
            <w:r>
              <w:rPr>
                <w:sz w:val="18"/>
                <w:szCs w:val="18"/>
              </w:rPr>
              <w:t xml:space="preserve">Reduced by self-serve Layer 1</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Partner reporting</w:t>
            </w:r>
          </w:p>
        </w:tc>
        <w:tc>
          <w:tcPr>
            <w:tcW w:type="dxa" w:w="3000"/>
            <w:tcBorders>
              <w:top w:val="single" w:color="D8D6D0" w:sz="1"/>
              <w:left w:val="single" w:color="D8D6D0" w:sz="1"/>
              <w:bottom w:val="single" w:color="D8D6D0" w:sz="1"/>
              <w:right w:val="single" w:color="D8D6D0" w:sz="1"/>
            </w:tcBorders>
          </w:tcPr>
          <w:p>
            <w:r>
              <w:rPr>
                <w:sz w:val="18"/>
                <w:szCs w:val="18"/>
              </w:rPr>
              <w:t xml:space="preserve">Manual assembly</w:t>
            </w:r>
          </w:p>
        </w:tc>
        <w:tc>
          <w:tcPr>
            <w:tcW w:type="dxa" w:w="3000"/>
            <w:tcBorders>
              <w:top w:val="single" w:color="D8D6D0" w:sz="1"/>
              <w:left w:val="single" w:color="D8D6D0" w:sz="1"/>
              <w:bottom w:val="single" w:color="D8D6D0" w:sz="1"/>
              <w:right w:val="single" w:color="D8D6D0" w:sz="1"/>
            </w:tcBorders>
          </w:tcPr>
          <w:p>
            <w:r>
              <w:rPr>
                <w:sz w:val="18"/>
                <w:szCs w:val="18"/>
              </w:rPr>
              <w:t xml:space="preserve">Auto-generated from journey data</w:t>
            </w:r>
          </w:p>
        </w:tc>
      </w:tr>
    </w:tbl>
    <w:p>
      <w:pPr>
        <w:spacing w:after="60" w:before="100"/>
      </w:pPr>
      <w:r>
        <w:rPr>
          <w:b/>
          <w:bCs/>
          <w:color w:val="FF6100"/>
          <w:sz w:val="18"/>
          <w:szCs w:val="18"/>
        </w:rPr>
        <w:t xml:space="preserve">DISCUSS  |  </w:t>
      </w:r>
      <w:r>
        <w:rPr>
          <w:i/>
          <w:iCs/>
          <w:color w:val="FF6100"/>
          <w:sz w:val="22"/>
          <w:szCs w:val="22"/>
        </w:rPr>
        <w:t xml:space="preserve">Where is PSM time going today that adds the least value? What would need to change to free up that time?</w:t>
      </w:r>
    </w:p>
    <w:p>
      <w:pPr>
        <w:spacing w:after="60" w:before="100"/>
      </w:pPr>
      <w:r>
        <w:rPr>
          <w:b/>
          <w:bCs/>
          <w:color w:val="FF6100"/>
          <w:sz w:val="18"/>
          <w:szCs w:val="18"/>
        </w:rPr>
        <w:t xml:space="preserve">DISCUSS  |  </w:t>
      </w:r>
      <w:r>
        <w:rPr>
          <w:i/>
          <w:iCs/>
          <w:color w:val="FF6100"/>
          <w:sz w:val="22"/>
          <w:szCs w:val="22"/>
        </w:rPr>
        <w:t xml:space="preserve">If PSMs had 20% more time for high-value activities, what would they do with it?</w:t>
      </w:r>
    </w:p>
    <w:p>
      <w:pPr>
        <w:spacing w:after="60" w:before="100"/>
      </w:pPr>
      <w:r>
        <w:rPr>
          <w:b/>
          <w:bCs/>
          <w:color w:val="FF6100"/>
          <w:sz w:val="18"/>
          <w:szCs w:val="18"/>
        </w:rPr>
        <w:t xml:space="preserve">DISCUSS  |  </w:t>
      </w:r>
      <w:r>
        <w:rPr>
          <w:i/>
          <w:iCs/>
          <w:color w:val="FF6100"/>
          <w:sz w:val="22"/>
          <w:szCs w:val="22"/>
        </w:rPr>
        <w:t xml:space="preserve">What activities can only a PSM do — and should therefore be protected even as the framework automates others?</w:t>
      </w:r>
    </w:p>
    <w:p>
      <w:pPr>
        <w:spacing w:after="60" w:before="140"/>
      </w:pPr>
      <w:r>
        <w:rPr>
          <w:b/>
          <w:bCs/>
          <w:color w:val="0A2F46"/>
          <w:sz w:val="18"/>
          <w:szCs w:val="18"/>
        </w:rPr>
        <w:t xml:space="preserve">WORKSHOP INPUT  |  </w:t>
      </w:r>
      <w:r>
        <w:rPr>
          <w:b/>
          <w:bCs/>
          <w:color w:val="0A2F46"/>
          <w:sz w:val="22"/>
          <w:szCs w:val="22"/>
        </w:rPr>
        <w:t xml:space="preserve">PSM Activity Reallocation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Activity</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Current % Time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Target % Time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What Changes</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bl>
    <w:p>
      <w:r>
        <w:br w:type="page"/>
      </w:r>
    </w:p>
    <w:p>
      <w:pPr>
        <w:pStyle w:val="Heading1"/>
        <w:spacing w:after="160" w:before="400"/>
      </w:pPr>
      <w:r>
        <w:t xml:space="preserve">Part 11 — Interactive Exercises</w:t>
      </w:r>
    </w:p>
    <w:p>
      <w:pPr>
        <w:spacing w:after="100" w:before="40"/>
      </w:pPr>
      <w:r>
        <w:rPr>
          <w:sz w:val="22"/>
          <w:szCs w:val="22"/>
        </w:rPr>
        <w:t xml:space="preserve">This section contains structured group exercises to run during the workshop. Mix and match based on group size and energy level.</w:t>
      </w:r>
    </w:p>
    <w:p>
      <w:pPr>
        <w:pStyle w:val="Heading2"/>
        <w:spacing w:after="120" w:before="320"/>
      </w:pPr>
      <w:r>
        <w:t xml:space="preserve">Exercise A — 2×2 Prioritization Quadrant</w:t>
      </w:r>
    </w:p>
    <w:p>
      <w:pPr>
        <w:spacing w:after="100" w:before="40"/>
      </w:pPr>
      <w:r>
        <w:rPr>
          <w:sz w:val="22"/>
          <w:szCs w:val="22"/>
        </w:rPr>
        <w:t xml:space="preserve">Time: 15–20 minutes. Purpose: Prioritize which journeys, assets, or initiatives to build first by plotting on an Impact vs. Complexity grid.</w:t>
      </w:r>
    </w:p>
    <w:p>
      <w:pPr>
        <w:pStyle w:val="Heading3"/>
        <w:spacing w:after="100" w:before="240"/>
      </w:pPr>
      <w:r>
        <w:t xml:space="preserve">Instructions</w:t>
      </w:r>
    </w:p>
    <w:p>
      <w:pPr>
        <w:pStyle w:val="ListParagraph"/>
        <w:numPr>
          <w:ilvl w:val="0"/>
          <w:numId w:val="2"/>
        </w:numPr>
      </w:pPr>
      <w:r>
        <w:rPr>
          <w:sz w:val="22"/>
          <w:szCs w:val="22"/>
        </w:rPr>
        <w:t xml:space="preserve">Each participant receives sticky notes (or digital cards) with items to prioritize.</w:t>
      </w:r>
    </w:p>
    <w:p>
      <w:pPr>
        <w:pStyle w:val="ListParagraph"/>
        <w:numPr>
          <w:ilvl w:val="0"/>
          <w:numId w:val="2"/>
        </w:numPr>
      </w:pPr>
      <w:r>
        <w:rPr>
          <w:sz w:val="22"/>
          <w:szCs w:val="22"/>
        </w:rPr>
        <w:t xml:space="preserve">Working individually (2 min), place top 5 items on the quadrant.</w:t>
      </w:r>
    </w:p>
    <w:p>
      <w:pPr>
        <w:pStyle w:val="ListParagraph"/>
        <w:numPr>
          <w:ilvl w:val="0"/>
          <w:numId w:val="2"/>
        </w:numPr>
      </w:pPr>
      <w:r>
        <w:rPr>
          <w:sz w:val="22"/>
          <w:szCs w:val="22"/>
        </w:rPr>
        <w:t xml:space="preserve">As a group, discuss clusters and disagreements. Align on "Do First" and "Deprioritize."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Low Complexity / Fast</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High Complexity / Slow</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HIGH IMPACT</w:t>
            </w:r>
          </w:p>
        </w:tc>
        <w:tc>
          <w:tcPr>
            <w:tcW w:type="dxa" w:w="3000"/>
            <w:tcBorders>
              <w:top w:val="single" w:color="D8D6D0" w:sz="1"/>
              <w:left w:val="single" w:color="D8D6D0" w:sz="1"/>
              <w:bottom w:val="single" w:color="D8D6D0" w:sz="1"/>
              <w:right w:val="single" w:color="D8D6D0" w:sz="1"/>
            </w:tcBorders>
          </w:tcPr>
          <w:p>
            <w:r>
              <w:rPr>
                <w:sz w:val="18"/>
                <w:szCs w:val="18"/>
              </w:rPr>
              <w:t xml:space="preserve">DO FIRST
(Quick wins with high return)</w:t>
            </w:r>
          </w:p>
        </w:tc>
        <w:tc>
          <w:tcPr>
            <w:tcW w:type="dxa" w:w="3000"/>
            <w:tcBorders>
              <w:top w:val="single" w:color="D8D6D0" w:sz="1"/>
              <w:left w:val="single" w:color="D8D6D0" w:sz="1"/>
              <w:bottom w:val="single" w:color="D8D6D0" w:sz="1"/>
              <w:right w:val="single" w:color="D8D6D0" w:sz="1"/>
            </w:tcBorders>
          </w:tcPr>
          <w:p>
            <w:r>
              <w:rPr>
                <w:sz w:val="18"/>
                <w:szCs w:val="18"/>
              </w:rPr>
              <w:t xml:space="preserve">PLAN &amp; INVEST
(Worth it but needs resources &amp; time)</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LOW IMPACT</w:t>
            </w:r>
          </w:p>
        </w:tc>
        <w:tc>
          <w:tcPr>
            <w:tcW w:type="dxa" w:w="3000"/>
            <w:tcBorders>
              <w:top w:val="single" w:color="D8D6D0" w:sz="1"/>
              <w:left w:val="single" w:color="D8D6D0" w:sz="1"/>
              <w:bottom w:val="single" w:color="D8D6D0" w:sz="1"/>
              <w:right w:val="single" w:color="D8D6D0" w:sz="1"/>
            </w:tcBorders>
          </w:tcPr>
          <w:p>
            <w:r>
              <w:rPr>
                <w:sz w:val="18"/>
                <w:szCs w:val="18"/>
              </w:rPr>
              <w:t xml:space="preserve">FILL IN LATER
(Easy but not urgent)</w:t>
            </w:r>
          </w:p>
        </w:tc>
        <w:tc>
          <w:tcPr>
            <w:tcW w:type="dxa" w:w="3000"/>
            <w:tcBorders>
              <w:top w:val="single" w:color="D8D6D0" w:sz="1"/>
              <w:left w:val="single" w:color="D8D6D0" w:sz="1"/>
              <w:bottom w:val="single" w:color="D8D6D0" w:sz="1"/>
              <w:right w:val="single" w:color="D8D6D0" w:sz="1"/>
            </w:tcBorders>
          </w:tcPr>
          <w:p>
            <w:r>
              <w:rPr>
                <w:sz w:val="18"/>
                <w:szCs w:val="18"/>
              </w:rPr>
              <w:t xml:space="preserve">DEPRIORITIZE
(Hard and low return — skip for now)</w:t>
            </w:r>
          </w:p>
        </w:tc>
      </w:tr>
    </w:tbl>
    <w:p>
      <w:pPr>
        <w:pStyle w:val="Heading3"/>
        <w:spacing w:after="100" w:before="240"/>
      </w:pPr>
      <w:r>
        <w:t xml:space="preserve">Run it three times</w:t>
      </w:r>
    </w:p>
    <w:p>
      <w:pPr>
        <w:pStyle w:val="ListParagraph"/>
        <w:numPr>
          <w:ilvl w:val="0"/>
          <w:numId w:val="2"/>
        </w:numPr>
      </w:pPr>
      <w:r>
        <w:rPr>
          <w:b/>
          <w:bCs/>
          <w:sz w:val="22"/>
          <w:szCs w:val="22"/>
        </w:rPr>
        <w:t xml:space="preserve">Round 1 — Journeys: </w:t>
      </w:r>
      <w:r>
        <w:rPr>
          <w:sz w:val="22"/>
          <w:szCs w:val="22"/>
        </w:rPr>
        <w:t xml:space="preserve">Which of the 26+ journeys should we build first?</w:t>
      </w:r>
    </w:p>
    <w:p>
      <w:pPr>
        <w:pStyle w:val="ListParagraph"/>
        <w:numPr>
          <w:ilvl w:val="0"/>
          <w:numId w:val="2"/>
        </w:numPr>
      </w:pPr>
      <w:r>
        <w:rPr>
          <w:b/>
          <w:bCs/>
          <w:sz w:val="22"/>
          <w:szCs w:val="22"/>
        </w:rPr>
        <w:t xml:space="preserve">Round 2 — Content Gaps: </w:t>
      </w:r>
      <w:r>
        <w:rPr>
          <w:sz w:val="22"/>
          <w:szCs w:val="22"/>
        </w:rPr>
        <w:t xml:space="preserve">Which missing Academy courses or workshops would unblock the most journeys?</w:t>
      </w:r>
    </w:p>
    <w:p>
      <w:pPr>
        <w:pStyle w:val="ListParagraph"/>
        <w:numPr>
          <w:ilvl w:val="0"/>
          <w:numId w:val="2"/>
        </w:numPr>
      </w:pPr>
      <w:r>
        <w:rPr>
          <w:b/>
          <w:bCs/>
          <w:sz w:val="22"/>
          <w:szCs w:val="22"/>
        </w:rPr>
        <w:t xml:space="preserve">Round 3 — Achievements: </w:t>
      </w:r>
      <w:r>
        <w:rPr>
          <w:sz w:val="22"/>
          <w:szCs w:val="22"/>
        </w:rPr>
        <w:t xml:space="preserve">Which achievements matter most to customers and partner tiering?</w:t>
      </w:r>
    </w:p>
    <w:p>
      <w:pPr>
        <w:spacing w:after="60" w:before="140"/>
      </w:pPr>
      <w:r>
        <w:rPr>
          <w:b/>
          <w:bCs/>
          <w:color w:val="0A2F46"/>
          <w:sz w:val="18"/>
          <w:szCs w:val="18"/>
        </w:rPr>
        <w:t xml:space="preserve">WORKSHOP INPUT  |  </w:t>
      </w:r>
      <w:r>
        <w:rPr>
          <w:b/>
          <w:bCs/>
          <w:color w:val="0A2F46"/>
          <w:sz w:val="22"/>
          <w:szCs w:val="22"/>
        </w:rPr>
        <w:t xml:space="preserve">Captured Quadrant — Journeys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Quadrant</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Items Placed</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Notes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bl>
    <w:p>
      <w:pPr>
        <w:spacing w:after="60" w:before="140"/>
      </w:pPr>
      <w:r>
        <w:rPr>
          <w:b/>
          <w:bCs/>
          <w:color w:val="0A2F46"/>
          <w:sz w:val="18"/>
          <w:szCs w:val="18"/>
        </w:rPr>
        <w:t xml:space="preserve">WORKSHOP INPUT  |  </w:t>
      </w:r>
      <w:r>
        <w:rPr>
          <w:b/>
          <w:bCs/>
          <w:color w:val="0A2F46"/>
          <w:sz w:val="22"/>
          <w:szCs w:val="22"/>
        </w:rPr>
        <w:t xml:space="preserve">Captured Quadrant — Content Gaps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Quadrant</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Items Placed</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Notes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bl>
    <w:p>
      <w:pPr>
        <w:spacing w:after="60" w:before="140"/>
      </w:pPr>
      <w:r>
        <w:rPr>
          <w:b/>
          <w:bCs/>
          <w:color w:val="0A2F46"/>
          <w:sz w:val="18"/>
          <w:szCs w:val="18"/>
        </w:rPr>
        <w:t xml:space="preserve">WORKSHOP INPUT  |  </w:t>
      </w:r>
      <w:r>
        <w:rPr>
          <w:b/>
          <w:bCs/>
          <w:color w:val="0A2F46"/>
          <w:sz w:val="22"/>
          <w:szCs w:val="22"/>
        </w:rPr>
        <w:t xml:space="preserve">Captured Quadrant — Achievements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Quadrant</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Items Placed</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Notes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Exercise B — Dot Voting</w:t>
      </w:r>
    </w:p>
    <w:p>
      <w:pPr>
        <w:spacing w:after="100" w:before="40"/>
      </w:pPr>
      <w:r>
        <w:rPr>
          <w:sz w:val="22"/>
          <w:szCs w:val="22"/>
        </w:rPr>
        <w:t xml:space="preserve">Time: 5–10 minutes. Purpose: Quickly surface collective priorities without lengthy debate.</w:t>
      </w:r>
    </w:p>
    <w:p>
      <w:pPr>
        <w:pStyle w:val="ListParagraph"/>
        <w:numPr>
          <w:ilvl w:val="0"/>
          <w:numId w:val="2"/>
        </w:numPr>
      </w:pPr>
      <w:r>
        <w:rPr>
          <w:sz w:val="22"/>
          <w:szCs w:val="22"/>
        </w:rPr>
        <w:t xml:space="preserve">Post full item list on wall or screen. Each participant gets 3 dots.</w:t>
      </w:r>
    </w:p>
    <w:p>
      <w:pPr>
        <w:pStyle w:val="ListParagraph"/>
        <w:numPr>
          <w:ilvl w:val="0"/>
          <w:numId w:val="2"/>
        </w:numPr>
      </w:pPr>
      <w:r>
        <w:rPr>
          <w:sz w:val="22"/>
          <w:szCs w:val="22"/>
        </w:rPr>
        <w:t xml:space="preserve">Place all 3 dots on the most important items. Multiple dots on one item allowed.</w:t>
      </w:r>
    </w:p>
    <w:p>
      <w:pPr>
        <w:pStyle w:val="ListParagraph"/>
        <w:numPr>
          <w:ilvl w:val="0"/>
          <w:numId w:val="2"/>
        </w:numPr>
      </w:pPr>
      <w:r>
        <w:rPr>
          <w:b/>
          <w:bCs/>
          <w:sz w:val="22"/>
          <w:szCs w:val="22"/>
        </w:rPr>
        <w:t xml:space="preserve">Vote 1: </w:t>
      </w:r>
      <w:r>
        <w:rPr>
          <w:sz w:val="22"/>
          <w:szCs w:val="22"/>
        </w:rPr>
        <w:t xml:space="preserve">"Which roles should get their first journey built in the next quarter?"</w:t>
      </w:r>
    </w:p>
    <w:p>
      <w:pPr>
        <w:pStyle w:val="ListParagraph"/>
        <w:numPr>
          <w:ilvl w:val="0"/>
          <w:numId w:val="2"/>
        </w:numPr>
      </w:pPr>
      <w:r>
        <w:rPr>
          <w:b/>
          <w:bCs/>
          <w:sz w:val="22"/>
          <w:szCs w:val="22"/>
        </w:rPr>
        <w:t xml:space="preserve">Vote 2: </w:t>
      </w:r>
      <w:r>
        <w:rPr>
          <w:sz w:val="22"/>
          <w:szCs w:val="22"/>
        </w:rPr>
        <w:t xml:space="preserve">"Which Big Rock is most painful and should be resolved first?"</w:t>
      </w:r>
    </w:p>
    <w:p>
      <w:pPr>
        <w:pStyle w:val="ListParagraph"/>
        <w:numPr>
          <w:ilvl w:val="0"/>
          <w:numId w:val="2"/>
        </w:numPr>
      </w:pPr>
      <w:r>
        <w:rPr>
          <w:b/>
          <w:bCs/>
          <w:sz w:val="22"/>
          <w:szCs w:val="22"/>
        </w:rPr>
        <w:t xml:space="preserve">Vote 3: </w:t>
      </w:r>
      <w:r>
        <w:rPr>
          <w:sz w:val="22"/>
          <w:szCs w:val="22"/>
        </w:rPr>
        <w:t xml:space="preserve">"Which achievement would you highlight to a customer tomorrow if it existed?"</w:t>
      </w:r>
    </w:p>
    <w:p>
      <w:pPr>
        <w:spacing w:after="60" w:before="140"/>
      </w:pPr>
      <w:r>
        <w:rPr>
          <w:b/>
          <w:bCs/>
          <w:color w:val="0A2F46"/>
          <w:sz w:val="18"/>
          <w:szCs w:val="18"/>
        </w:rPr>
        <w:t xml:space="preserve">WORKSHOP INPUT  |  </w:t>
      </w:r>
      <w:r>
        <w:rPr>
          <w:b/>
          <w:bCs/>
          <w:color w:val="0A2F46"/>
          <w:sz w:val="22"/>
          <w:szCs w:val="22"/>
        </w:rPr>
        <w:t xml:space="preserve">Dot Voting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Item</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Votes</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Rank</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Exercise C — Persona Empathy Map</w:t>
      </w:r>
    </w:p>
    <w:p>
      <w:pPr>
        <w:spacing w:after="100" w:before="40"/>
      </w:pPr>
      <w:r>
        <w:rPr>
          <w:sz w:val="22"/>
          <w:szCs w:val="22"/>
        </w:rPr>
        <w:t xml:space="preserve">Time: 15 minutes (pick 1–2 personas). Purpose: Build shared understanding of what a specific role needs.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Internal</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External</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THINKS &amp; FEELS</w:t>
            </w:r>
          </w:p>
        </w:tc>
        <w:tc>
          <w:tcPr>
            <w:tcW w:type="dxa" w:w="3000"/>
            <w:tcBorders>
              <w:top w:val="single" w:color="D8D6D0" w:sz="1"/>
              <w:left w:val="single" w:color="D8D6D0" w:sz="1"/>
              <w:bottom w:val="single" w:color="D8D6D0" w:sz="1"/>
              <w:right w:val="single" w:color="D8D6D0" w:sz="1"/>
            </w:tcBorders>
          </w:tcPr>
          <w:p>
            <w:r>
              <w:rPr>
                <w:sz w:val="18"/>
                <w:szCs w:val="18"/>
              </w:rPr>
              <w:t xml:space="preserve">"What are they worried about?
What do they hope for?
What frustrates them about current enablement?"</w:t>
            </w:r>
          </w:p>
        </w:tc>
        <w:tc>
          <w:tcPr>
            <w:tcW w:type="dxa" w:w="3000"/>
            <w:tcBorders>
              <w:top w:val="single" w:color="D8D6D0" w:sz="1"/>
              <w:left w:val="single" w:color="D8D6D0" w:sz="1"/>
              <w:bottom w:val="single" w:color="D8D6D0" w:sz="1"/>
              <w:right w:val="single" w:color="D8D6D0" w:sz="1"/>
            </w:tcBorders>
          </w:tcPr>
          <w:p>
            <w:r>
              <w:rPr>
                <w:sz w:val="18"/>
                <w:szCs w:val="18"/>
              </w:rPr>
              <w:t xml:space="preserve">"What do they hear from their manager, peers, or Anaplan about what they should be doing?"</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DOES &amp; NEEDS</w:t>
            </w:r>
          </w:p>
        </w:tc>
        <w:tc>
          <w:tcPr>
            <w:tcW w:type="dxa" w:w="3000"/>
            <w:tcBorders>
              <w:top w:val="single" w:color="D8D6D0" w:sz="1"/>
              <w:left w:val="single" w:color="D8D6D0" w:sz="1"/>
              <w:bottom w:val="single" w:color="D8D6D0" w:sz="1"/>
              <w:right w:val="single" w:color="D8D6D0" w:sz="1"/>
            </w:tcBorders>
          </w:tcPr>
          <w:p>
            <w:r>
              <w:rPr>
                <w:sz w:val="18"/>
                <w:szCs w:val="18"/>
              </w:rPr>
              <w:t xml:space="preserve">"What actions are they taking today to learn Anaplan? What workarounds do they use?"</w:t>
            </w:r>
          </w:p>
        </w:tc>
        <w:tc>
          <w:tcPr>
            <w:tcW w:type="dxa" w:w="3000"/>
            <w:tcBorders>
              <w:top w:val="single" w:color="D8D6D0" w:sz="1"/>
              <w:left w:val="single" w:color="D8D6D0" w:sz="1"/>
              <w:bottom w:val="single" w:color="D8D6D0" w:sz="1"/>
              <w:right w:val="single" w:color="D8D6D0" w:sz="1"/>
            </w:tcBorders>
          </w:tcPr>
          <w:p>
            <w:r>
              <w:rPr>
                <w:sz w:val="18"/>
                <w:szCs w:val="18"/>
              </w:rPr>
              <w:t xml:space="preserve">"What do they actually need to succeed? What would make their first 90 days easier?"</w:t>
            </w:r>
          </w:p>
        </w:tc>
      </w:tr>
    </w:tbl>
    <w:p>
      <w:pPr>
        <w:spacing w:after="60" w:before="140"/>
      </w:pPr>
      <w:r>
        <w:rPr>
          <w:b/>
          <w:bCs/>
          <w:color w:val="0A2F46"/>
          <w:sz w:val="18"/>
          <w:szCs w:val="18"/>
        </w:rPr>
        <w:t xml:space="preserve">WORKSHOP INPUT  |  </w:t>
      </w:r>
      <w:r>
        <w:rPr>
          <w:b/>
          <w:bCs/>
          <w:color w:val="0A2F46"/>
          <w:sz w:val="22"/>
          <w:szCs w:val="22"/>
        </w:rPr>
        <w:t xml:space="preserve">Empathy Map Capture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Quadrant</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Key Insights</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Implications for Journey Design</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Exercise D — Card Sort: Assets into Stages</w:t>
      </w:r>
    </w:p>
    <w:p>
      <w:pPr>
        <w:spacing w:after="100" w:before="40"/>
      </w:pPr>
      <w:r>
        <w:rPr>
          <w:sz w:val="22"/>
          <w:szCs w:val="22"/>
        </w:rPr>
        <w:t xml:space="preserve">Time: 15–20 minutes. Purpose: Physically assemble a journey by sorting assets into stages.</w:t>
      </w:r>
    </w:p>
    <w:p>
      <w:pPr>
        <w:pStyle w:val="ListParagraph"/>
        <w:numPr>
          <w:ilvl w:val="0"/>
          <w:numId w:val="2"/>
        </w:numPr>
      </w:pPr>
      <w:r>
        <w:rPr>
          <w:sz w:val="22"/>
          <w:szCs w:val="22"/>
        </w:rPr>
        <w:t xml:space="preserve">Print cards for 15–20 enablement assets (mix of Academy, Workshops, Masterclass &amp; Continuous Learning).</w:t>
      </w:r>
    </w:p>
    <w:p>
      <w:pPr>
        <w:pStyle w:val="ListParagraph"/>
        <w:numPr>
          <w:ilvl w:val="0"/>
          <w:numId w:val="2"/>
        </w:numPr>
      </w:pPr>
      <w:r>
        <w:rPr>
          <w:sz w:val="22"/>
          <w:szCs w:val="22"/>
        </w:rPr>
        <w:t xml:space="preserve">Print 5 stage headers: Registered, Trained, Certified, Delivering, Expert.</w:t>
      </w:r>
    </w:p>
    <w:p>
      <w:pPr>
        <w:pStyle w:val="ListParagraph"/>
        <w:numPr>
          <w:ilvl w:val="0"/>
          <w:numId w:val="2"/>
        </w:numPr>
      </w:pPr>
      <w:r>
        <w:rPr>
          <w:sz w:val="22"/>
          <w:szCs w:val="22"/>
        </w:rPr>
        <w:t xml:space="preserve">Working in pairs, sort asset cards into the stages where they belong.</w:t>
      </w:r>
    </w:p>
    <w:p>
      <w:pPr>
        <w:pStyle w:val="ListParagraph"/>
        <w:numPr>
          <w:ilvl w:val="0"/>
          <w:numId w:val="2"/>
        </w:numPr>
      </w:pPr>
      <w:r>
        <w:rPr>
          <w:sz w:val="22"/>
          <w:szCs w:val="22"/>
        </w:rPr>
        <w:t xml:space="preserve">Compare results. Discuss disagreements — they reveal assumptions about progression.</w:t>
      </w:r>
    </w:p>
    <w:p>
      <w:pPr>
        <w:spacing w:after="60" w:before="100"/>
      </w:pPr>
      <w:r>
        <w:rPr>
          <w:b/>
          <w:bCs/>
          <w:color w:val="FF6100"/>
          <w:sz w:val="18"/>
          <w:szCs w:val="18"/>
        </w:rPr>
        <w:t xml:space="preserve">DISCUSS  |  </w:t>
      </w:r>
      <w:r>
        <w:rPr>
          <w:i/>
          <w:iCs/>
          <w:color w:val="FF6100"/>
          <w:sz w:val="22"/>
          <w:szCs w:val="22"/>
        </w:rPr>
        <w:t xml:space="preserve">Where did pairs disagree? What does the disagreement reveal?</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pPr>
        <w:pStyle w:val="Heading2"/>
        <w:spacing w:after="120" w:before="320"/>
      </w:pPr>
      <w:r>
        <w:t xml:space="preserve">Exercise E — Rose / Thorn / Bud</w:t>
      </w:r>
    </w:p>
    <w:p>
      <w:pPr>
        <w:spacing w:after="100" w:before="40"/>
      </w:pPr>
      <w:r>
        <w:rPr>
          <w:sz w:val="22"/>
          <w:szCs w:val="22"/>
        </w:rPr>
        <w:t xml:space="preserve">Time: 10 minutes. Purpose: Structured reflection on current state before designing future state.</w:t>
      </w:r>
    </w:p>
    <w:p>
      <w:pPr>
        <w:pStyle w:val="ListParagraph"/>
        <w:numPr>
          <w:ilvl w:val="0"/>
          <w:numId w:val="2"/>
        </w:numPr>
      </w:pPr>
      <w:r>
        <w:rPr>
          <w:b/>
          <w:bCs/>
          <w:sz w:val="22"/>
          <w:szCs w:val="22"/>
        </w:rPr>
        <w:t xml:space="preserve">Rose — </w:t>
      </w:r>
      <w:r>
        <w:rPr>
          <w:sz w:val="22"/>
          <w:szCs w:val="22"/>
        </w:rPr>
        <w:t xml:space="preserve">Something working well in partner enablement today.</w:t>
      </w:r>
    </w:p>
    <w:p>
      <w:pPr>
        <w:pStyle w:val="ListParagraph"/>
        <w:numPr>
          <w:ilvl w:val="0"/>
          <w:numId w:val="2"/>
        </w:numPr>
      </w:pPr>
      <w:r>
        <w:rPr>
          <w:b/>
          <w:bCs/>
          <w:sz w:val="22"/>
          <w:szCs w:val="22"/>
        </w:rPr>
        <w:t xml:space="preserve">Thorn — </w:t>
      </w:r>
      <w:r>
        <w:rPr>
          <w:sz w:val="22"/>
          <w:szCs w:val="22"/>
        </w:rPr>
        <w:t xml:space="preserve">Something that is a pain point or clearly broken.</w:t>
      </w:r>
    </w:p>
    <w:p>
      <w:pPr>
        <w:pStyle w:val="ListParagraph"/>
        <w:numPr>
          <w:ilvl w:val="0"/>
          <w:numId w:val="2"/>
        </w:numPr>
      </w:pPr>
      <w:r>
        <w:rPr>
          <w:b/>
          <w:bCs/>
          <w:sz w:val="22"/>
          <w:szCs w:val="22"/>
        </w:rPr>
        <w:t xml:space="preserve">Bud — </w:t>
      </w:r>
      <w:r>
        <w:rPr>
          <w:sz w:val="22"/>
          <w:szCs w:val="22"/>
        </w:rPr>
        <w:t xml:space="preserve">Something with potential that hasn't been fully developed yet.</w:t>
      </w:r>
    </w:p>
    <w:p>
      <w:pPr>
        <w:spacing w:after="60" w:before="140"/>
      </w:pPr>
      <w:r>
        <w:rPr>
          <w:b/>
          <w:bCs/>
          <w:color w:val="0A2F46"/>
          <w:sz w:val="18"/>
          <w:szCs w:val="18"/>
        </w:rPr>
        <w:t xml:space="preserve">WORKSHOP INPUT  |  </w:t>
      </w:r>
      <w:r>
        <w:rPr>
          <w:b/>
          <w:bCs/>
          <w:color w:val="0A2F46"/>
          <w:sz w:val="22"/>
          <w:szCs w:val="22"/>
        </w:rPr>
        <w:t xml:space="preserve">Rose / Thorn / Bud — Themes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Category</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Theme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Number of Notes</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Priority?</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Exercise F — "How Might We" Reframing</w:t>
      </w:r>
    </w:p>
    <w:p>
      <w:pPr>
        <w:spacing w:after="100" w:before="40"/>
      </w:pPr>
      <w:r>
        <w:rPr>
          <w:sz w:val="22"/>
          <w:szCs w:val="22"/>
        </w:rPr>
        <w:t xml:space="preserve">Time: 10 minutes. Purpose: Transform problems into actionable opportunity statements.</w:t>
      </w:r>
    </w:p>
    <w:p>
      <w:pPr>
        <w:pStyle w:val="ListParagraph"/>
        <w:numPr>
          <w:ilvl w:val="0"/>
          <w:numId w:val="2"/>
        </w:numPr>
      </w:pPr>
      <w:r>
        <w:rPr>
          <w:sz w:val="22"/>
          <w:szCs w:val="22"/>
        </w:rPr>
        <w:t xml:space="preserve">Take the top 3–5 Thorns from Exercise E.</w:t>
      </w:r>
    </w:p>
    <w:p>
      <w:pPr>
        <w:pStyle w:val="ListParagraph"/>
        <w:numPr>
          <w:ilvl w:val="0"/>
          <w:numId w:val="2"/>
        </w:numPr>
      </w:pPr>
      <w:r>
        <w:rPr>
          <w:sz w:val="22"/>
          <w:szCs w:val="22"/>
        </w:rPr>
        <w:t xml:space="preserve">For each: reframe as a "How might we…?" question.</w:t>
      </w:r>
    </w:p>
    <w:p>
      <w:pPr>
        <w:pStyle w:val="ListParagraph"/>
        <w:numPr>
          <w:ilvl w:val="0"/>
          <w:numId w:val="2"/>
        </w:numPr>
      </w:pPr>
      <w:r>
        <w:rPr>
          <w:sz w:val="22"/>
          <w:szCs w:val="22"/>
        </w:rPr>
        <w:t xml:space="preserve">Example: "PSM = low value, high touch" → "How might we design Connected Enablement so PSMs spend 80% of their time on gate reviews and partner strategy, with routine tasks handled by the system?"</w:t>
      </w:r>
    </w:p>
    <w:p>
      <w:pPr>
        <w:spacing w:after="60" w:before="140"/>
      </w:pPr>
      <w:r>
        <w:rPr>
          <w:b/>
          <w:bCs/>
          <w:color w:val="0A2F46"/>
          <w:sz w:val="18"/>
          <w:szCs w:val="18"/>
        </w:rPr>
        <w:t xml:space="preserve">WORKSHOP INPUT  |  </w:t>
      </w:r>
      <w:r>
        <w:rPr>
          <w:b/>
          <w:bCs/>
          <w:color w:val="0A2F46"/>
          <w:sz w:val="22"/>
          <w:szCs w:val="22"/>
        </w:rPr>
        <w:t xml:space="preserve">"How Might We" Statements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Thorn (Problem)</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"How Might We…?" (Opportunity)</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Ideas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r>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Exercise G — Lightning Decision Jam</w:t>
      </w:r>
    </w:p>
    <w:p>
      <w:pPr>
        <w:spacing w:after="100" w:before="40"/>
      </w:pPr>
      <w:r>
        <w:rPr>
          <w:sz w:val="22"/>
          <w:szCs w:val="22"/>
        </w:rPr>
        <w:t xml:space="preserve">Time: 20 minutes. Purpose: Move from discussion to decisions fast.</w:t>
      </w:r>
    </w:p>
    <w:p>
      <w:pPr>
        <w:pStyle w:val="ListParagraph"/>
        <w:numPr>
          <w:ilvl w:val="0"/>
          <w:numId w:val="2"/>
        </w:numPr>
      </w:pPr>
      <w:r>
        <w:rPr>
          <w:b/>
          <w:bCs/>
          <w:sz w:val="22"/>
          <w:szCs w:val="22"/>
        </w:rPr>
        <w:t xml:space="preserve">1. Problems (2 min): </w:t>
      </w:r>
      <w:r>
        <w:rPr>
          <w:sz w:val="22"/>
          <w:szCs w:val="22"/>
        </w:rPr>
        <w:t xml:space="preserve">Everyone writes problems silently. One problem per note.</w:t>
      </w:r>
    </w:p>
    <w:p>
      <w:pPr>
        <w:pStyle w:val="ListParagraph"/>
        <w:numPr>
          <w:ilvl w:val="0"/>
          <w:numId w:val="2"/>
        </w:numPr>
      </w:pPr>
      <w:r>
        <w:rPr>
          <w:b/>
          <w:bCs/>
          <w:sz w:val="22"/>
          <w:szCs w:val="22"/>
        </w:rPr>
        <w:t xml:space="preserve">2. Vote (2 min): </w:t>
      </w:r>
      <w:r>
        <w:rPr>
          <w:sz w:val="22"/>
          <w:szCs w:val="22"/>
        </w:rPr>
        <w:t xml:space="preserve">Dot-vote on top 3 problems.</w:t>
      </w:r>
    </w:p>
    <w:p>
      <w:pPr>
        <w:pStyle w:val="ListParagraph"/>
        <w:numPr>
          <w:ilvl w:val="0"/>
          <w:numId w:val="2"/>
        </w:numPr>
      </w:pPr>
      <w:r>
        <w:rPr>
          <w:b/>
          <w:bCs/>
          <w:sz w:val="22"/>
          <w:szCs w:val="22"/>
        </w:rPr>
        <w:t xml:space="preserve">3. Reframe (3 min): </w:t>
      </w:r>
      <w:r>
        <w:rPr>
          <w:sz w:val="22"/>
          <w:szCs w:val="22"/>
        </w:rPr>
        <w:t xml:space="preserve">Convert top 3 into "How Might We" statements.</w:t>
      </w:r>
    </w:p>
    <w:p>
      <w:pPr>
        <w:pStyle w:val="ListParagraph"/>
        <w:numPr>
          <w:ilvl w:val="0"/>
          <w:numId w:val="2"/>
        </w:numPr>
      </w:pPr>
      <w:r>
        <w:rPr>
          <w:b/>
          <w:bCs/>
          <w:sz w:val="22"/>
          <w:szCs w:val="22"/>
        </w:rPr>
        <w:t xml:space="preserve">4. Solutions (3 min): </w:t>
      </w:r>
      <w:r>
        <w:rPr>
          <w:sz w:val="22"/>
          <w:szCs w:val="22"/>
        </w:rPr>
        <w:t xml:space="preserve">Everyone writes solution ideas silently for the top HMW.</w:t>
      </w:r>
    </w:p>
    <w:p>
      <w:pPr>
        <w:pStyle w:val="ListParagraph"/>
        <w:numPr>
          <w:ilvl w:val="0"/>
          <w:numId w:val="2"/>
        </w:numPr>
      </w:pPr>
      <w:r>
        <w:rPr>
          <w:b/>
          <w:bCs/>
          <w:sz w:val="22"/>
          <w:szCs w:val="22"/>
        </w:rPr>
        <w:t xml:space="preserve">5. Vote (2 min): </w:t>
      </w:r>
      <w:r>
        <w:rPr>
          <w:sz w:val="22"/>
          <w:szCs w:val="22"/>
        </w:rPr>
        <w:t xml:space="preserve">Dot-vote on best solutions.</w:t>
      </w:r>
    </w:p>
    <w:p>
      <w:pPr>
        <w:pStyle w:val="ListParagraph"/>
        <w:numPr>
          <w:ilvl w:val="0"/>
          <w:numId w:val="2"/>
        </w:numPr>
      </w:pPr>
      <w:r>
        <w:rPr>
          <w:b/>
          <w:bCs/>
          <w:sz w:val="22"/>
          <w:szCs w:val="22"/>
        </w:rPr>
        <w:t xml:space="preserve">6. Action (5 min): </w:t>
      </w:r>
      <w:r>
        <w:rPr>
          <w:sz w:val="22"/>
          <w:szCs w:val="22"/>
        </w:rPr>
        <w:t xml:space="preserve">For each winning solution: define action, owner, due date.</w:t>
      </w:r>
    </w:p>
    <w:p>
      <w:pPr>
        <w:spacing w:after="60" w:before="140"/>
      </w:pPr>
      <w:r>
        <w:rPr>
          <w:b/>
          <w:bCs/>
          <w:color w:val="0A2F46"/>
          <w:sz w:val="18"/>
          <w:szCs w:val="18"/>
        </w:rPr>
        <w:t xml:space="preserve">WORKSHOP INPUT  |  </w:t>
      </w:r>
      <w:r>
        <w:rPr>
          <w:b/>
          <w:bCs/>
          <w:color w:val="0A2F46"/>
          <w:sz w:val="22"/>
          <w:szCs w:val="22"/>
        </w:rPr>
        <w:t xml:space="preserve">Lightning Jam — Decisions Made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HMW Statement</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Winning Solution</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Action</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Due Date</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Exercise H — Before / After Self-Assessment</w:t>
      </w:r>
    </w:p>
    <w:p>
      <w:pPr>
        <w:spacing w:after="100" w:before="40"/>
      </w:pPr>
      <w:r>
        <w:rPr>
          <w:sz w:val="22"/>
          <w:szCs w:val="22"/>
        </w:rPr>
        <w:t xml:space="preserve">Time: 5 min at START, 5 min at END. Purpose: Capture baseline confidence and measure the shift.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Statement</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Before (1–10)</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After (1–10)</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Δ</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I fully understand what is broken about partner enablement today.</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I can articulate the difference between an asset, a journey, and an achievement.</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I understand how the five journey stages work and what gates between them look like.</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I know which partner roles are currently underserved by enablement.</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I can explain how Connected Enablement drives pipeline growth.</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I can explain how Connected Enablement drives delivery excellence.</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I understand the RACI for who creates, approves, and delivers enablement.</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I know which achievements we should build first and why.</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I understand how the PSM role changes with Connected Enablement in place.</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I could recommend the right journey for a specific partner resource today.</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I know what content gaps we need to close in the next 90 days.</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I have a clear owner and date for at least one action item from this workshop.</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bl>
    <w:p>
      <w:pPr>
        <w:pStyle w:val="Heading3"/>
        <w:spacing w:after="100" w:before="240"/>
      </w:pPr>
      <w:r>
        <w:t xml:space="preserve">Facilitator Notes</w:t>
      </w:r>
    </w:p>
    <w:p>
      <w:pPr>
        <w:pStyle w:val="ListParagraph"/>
        <w:numPr>
          <w:ilvl w:val="0"/>
          <w:numId w:val="2"/>
        </w:numPr>
      </w:pPr>
      <w:r>
        <w:rPr>
          <w:b/>
          <w:bCs/>
          <w:sz w:val="22"/>
          <w:szCs w:val="22"/>
        </w:rPr>
        <w:t xml:space="preserve">Big shifts (Δ ≥ 3): </w:t>
      </w:r>
      <w:r>
        <w:rPr>
          <w:sz w:val="22"/>
          <w:szCs w:val="22"/>
        </w:rPr>
        <w:t xml:space="preserve">Content landed. Reinforce with follow-up materials.</w:t>
      </w:r>
    </w:p>
    <w:p>
      <w:pPr>
        <w:pStyle w:val="ListParagraph"/>
        <w:numPr>
          <w:ilvl w:val="0"/>
          <w:numId w:val="2"/>
        </w:numPr>
      </w:pPr>
      <w:r>
        <w:rPr>
          <w:b/>
          <w:bCs/>
          <w:sz w:val="22"/>
          <w:szCs w:val="22"/>
        </w:rPr>
        <w:t xml:space="preserve">Small shifts (Δ ≤ 1): </w:t>
      </w:r>
      <w:r>
        <w:rPr>
          <w:sz w:val="22"/>
          <w:szCs w:val="22"/>
        </w:rPr>
        <w:t xml:space="preserve">Topic needs more depth or a different approach.</w:t>
      </w:r>
    </w:p>
    <w:p>
      <w:pPr>
        <w:pStyle w:val="ListParagraph"/>
        <w:numPr>
          <w:ilvl w:val="0"/>
          <w:numId w:val="2"/>
        </w:numPr>
      </w:pPr>
      <w:r>
        <w:rPr>
          <w:b/>
          <w:bCs/>
          <w:sz w:val="22"/>
          <w:szCs w:val="22"/>
        </w:rPr>
        <w:t xml:space="preserve">Consistently low "After" scores: </w:t>
      </w:r>
      <w:r>
        <w:rPr>
          <w:sz w:val="22"/>
          <w:szCs w:val="22"/>
        </w:rPr>
        <w:t xml:space="preserve">Group needs foundational context. Do not force decisions.</w:t>
      </w:r>
    </w:p>
    <w:p>
      <w:pPr>
        <w:spacing w:after="60" w:before="140"/>
      </w:pPr>
      <w:r>
        <w:rPr>
          <w:b/>
          <w:bCs/>
          <w:color w:val="0A2F46"/>
          <w:sz w:val="18"/>
          <w:szCs w:val="18"/>
        </w:rPr>
        <w:t xml:space="preserve">WORKSHOP INPUT  |  </w:t>
      </w:r>
      <w:r>
        <w:rPr>
          <w:b/>
          <w:bCs/>
          <w:color w:val="0A2F46"/>
          <w:sz w:val="22"/>
          <w:szCs w:val="22"/>
        </w:rPr>
        <w:t xml:space="preserve">"The most important thing I learned today was…"</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pPr>
        <w:spacing w:after="60" w:before="140"/>
      </w:pPr>
      <w:r>
        <w:rPr>
          <w:b/>
          <w:bCs/>
          <w:color w:val="0A2F46"/>
          <w:sz w:val="18"/>
          <w:szCs w:val="18"/>
        </w:rPr>
        <w:t xml:space="preserve">WORKSHOP INPUT  |  </w:t>
      </w:r>
      <w:r>
        <w:rPr>
          <w:b/>
          <w:bCs/>
          <w:color w:val="0A2F46"/>
          <w:sz w:val="22"/>
          <w:szCs w:val="22"/>
        </w:rPr>
        <w:t xml:space="preserve">"The thing I'm still uncertain about is…"</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pPr>
        <w:spacing w:after="60" w:before="140"/>
      </w:pPr>
      <w:r>
        <w:rPr>
          <w:b/>
          <w:bCs/>
          <w:color w:val="0A2F46"/>
          <w:sz w:val="18"/>
          <w:szCs w:val="18"/>
        </w:rPr>
        <w:t xml:space="preserve">WORKSHOP INPUT  |  </w:t>
      </w:r>
      <w:r>
        <w:rPr>
          <w:b/>
          <w:bCs/>
          <w:color w:val="0A2F46"/>
          <w:sz w:val="22"/>
          <w:szCs w:val="22"/>
        </w:rPr>
        <w:t xml:space="preserve">"The one thing I will do differently starting next week is…"</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br w:type="page"/>
      </w:r>
    </w:p>
    <w:p>
      <w:pPr>
        <w:pStyle w:val="Heading1"/>
        <w:spacing w:after="160" w:before="400"/>
      </w:pPr>
      <w:r>
        <w:t xml:space="preserve">Part 12 — Day 2: Stakeholder Sessions</w:t>
      </w:r>
    </w:p>
    <w:p>
      <w:pPr>
        <w:spacing w:after="100" w:before="40"/>
      </w:pPr>
      <w:r>
        <w:rPr>
          <w:sz w:val="22"/>
          <w:szCs w:val="22"/>
        </w:rPr>
        <w:t xml:space="preserve">Day 2 shifts from "design the framework" to "align the organization." Each session follows a three-part structure: The Story (10 min), The Ask (15 min), The Commitment (5 min). No session ends without at least one concrete next step.</w:t>
      </w:r>
    </w:p>
    <w:p>
      <w:pPr>
        <w:pStyle w:val="Heading2"/>
        <w:spacing w:after="120" w:before="320"/>
      </w:pPr>
      <w:r>
        <w:t xml:space="preserve">Stakeholder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Business Unit</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What They Own</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What We Need</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What They Get Back</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Academy</w:t>
            </w:r>
          </w:p>
        </w:tc>
        <w:tc>
          <w:tcPr>
            <w:tcW w:type="dxa" w:w="2250"/>
            <w:tcBorders>
              <w:top w:val="single" w:color="D8D6D0" w:sz="1"/>
              <w:left w:val="single" w:color="D8D6D0" w:sz="1"/>
              <w:bottom w:val="single" w:color="D8D6D0" w:sz="1"/>
              <w:right w:val="single" w:color="D8D6D0" w:sz="1"/>
            </w:tcBorders>
          </w:tcPr>
          <w:p>
            <w:r>
              <w:rPr>
                <w:sz w:val="18"/>
                <w:szCs w:val="18"/>
              </w:rPr>
              <w:t xml:space="preserve">Self-paced course catalog, LMS platform</w:t>
            </w:r>
          </w:p>
        </w:tc>
        <w:tc>
          <w:tcPr>
            <w:tcW w:type="dxa" w:w="2250"/>
            <w:tcBorders>
              <w:top w:val="single" w:color="D8D6D0" w:sz="1"/>
              <w:left w:val="single" w:color="D8D6D0" w:sz="1"/>
              <w:bottom w:val="single" w:color="D8D6D0" w:sz="1"/>
              <w:right w:val="single" w:color="D8D6D0" w:sz="1"/>
            </w:tcBorders>
          </w:tcPr>
          <w:p>
            <w:r>
              <w:rPr>
                <w:sz w:val="18"/>
                <w:szCs w:val="18"/>
              </w:rPr>
              <w:t xml:space="preserve">Course creation for journey gaps, curriculum alignment to stages, self-service audit</w:t>
            </w:r>
          </w:p>
        </w:tc>
        <w:tc>
          <w:tcPr>
            <w:tcW w:type="dxa" w:w="2250"/>
            <w:tcBorders>
              <w:top w:val="single" w:color="D8D6D0" w:sz="1"/>
              <w:left w:val="single" w:color="D8D6D0" w:sz="1"/>
              <w:bottom w:val="single" w:color="D8D6D0" w:sz="1"/>
              <w:right w:val="single" w:color="D8D6D0" w:sz="1"/>
            </w:tcBorders>
          </w:tcPr>
          <w:p>
            <w:r>
              <w:rPr>
                <w:sz w:val="18"/>
                <w:szCs w:val="18"/>
              </w:rPr>
              <w:t xml:space="preserve">Clear demand signal (which courses, by when, for which journeys); fewer ad-hoc requests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Professional Svcs</w:t>
            </w:r>
          </w:p>
        </w:tc>
        <w:tc>
          <w:tcPr>
            <w:tcW w:type="dxa" w:w="2250"/>
            <w:tcBorders>
              <w:top w:val="single" w:color="D8D6D0" w:sz="1"/>
              <w:left w:val="single" w:color="D8D6D0" w:sz="1"/>
              <w:bottom w:val="single" w:color="D8D6D0" w:sz="1"/>
              <w:right w:val="single" w:color="D8D6D0" w:sz="1"/>
            </w:tcBorders>
          </w:tcPr>
          <w:p>
            <w:r>
              <w:rPr>
                <w:sz w:val="18"/>
                <w:szCs w:val="18"/>
              </w:rPr>
              <w:t xml:space="preserve">SA capacity, delivery blueprints, supervised delivery</w:t>
            </w:r>
          </w:p>
        </w:tc>
        <w:tc>
          <w:tcPr>
            <w:tcW w:type="dxa" w:w="2250"/>
            <w:tcBorders>
              <w:top w:val="single" w:color="D8D6D0" w:sz="1"/>
              <w:left w:val="single" w:color="D8D6D0" w:sz="1"/>
              <w:bottom w:val="single" w:color="D8D6D0" w:sz="1"/>
              <w:right w:val="single" w:color="D8D6D0" w:sz="1"/>
            </w:tcBorders>
          </w:tcPr>
          <w:p>
            <w:r>
              <w:rPr>
                <w:sz w:val="18"/>
                <w:szCs w:val="18"/>
              </w:rPr>
              <w:t xml:space="preserve">SA time for gate reviews, delivery scorecard data, blueprint updates aligned to journeys</w:t>
            </w:r>
          </w:p>
        </w:tc>
        <w:tc>
          <w:tcPr>
            <w:tcW w:type="dxa" w:w="2250"/>
            <w:tcBorders>
              <w:top w:val="single" w:color="D8D6D0" w:sz="1"/>
              <w:left w:val="single" w:color="D8D6D0" w:sz="1"/>
              <w:bottom w:val="single" w:color="D8D6D0" w:sz="1"/>
              <w:right w:val="single" w:color="D8D6D0" w:sz="1"/>
            </w:tcBorders>
          </w:tcPr>
          <w:p>
            <w:r>
              <w:rPr>
                <w:sz w:val="18"/>
                <w:szCs w:val="18"/>
              </w:rPr>
              <w:t xml:space="preserve">Structured partner onramp that reduces SA support burden; better-prepared partners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Partner Success</w:t>
            </w:r>
          </w:p>
        </w:tc>
        <w:tc>
          <w:tcPr>
            <w:tcW w:type="dxa" w:w="2250"/>
            <w:tcBorders>
              <w:top w:val="single" w:color="D8D6D0" w:sz="1"/>
              <w:left w:val="single" w:color="D8D6D0" w:sz="1"/>
              <w:bottom w:val="single" w:color="D8D6D0" w:sz="1"/>
              <w:right w:val="single" w:color="D8D6D0" w:sz="1"/>
            </w:tcBorders>
          </w:tcPr>
          <w:p>
            <w:r>
              <w:rPr>
                <w:sz w:val="18"/>
                <w:szCs w:val="18"/>
              </w:rPr>
              <w:t xml:space="preserve">Partner relationships, journey assignment, gate reviews</w:t>
            </w:r>
          </w:p>
        </w:tc>
        <w:tc>
          <w:tcPr>
            <w:tcW w:type="dxa" w:w="2250"/>
            <w:tcBorders>
              <w:top w:val="single" w:color="D8D6D0" w:sz="1"/>
              <w:left w:val="single" w:color="D8D6D0" w:sz="1"/>
              <w:bottom w:val="single" w:color="D8D6D0" w:sz="1"/>
              <w:right w:val="single" w:color="D8D6D0" w:sz="1"/>
            </w:tcBorders>
          </w:tcPr>
          <w:p>
            <w:r>
              <w:rPr>
                <w:sz w:val="18"/>
                <w:szCs w:val="18"/>
              </w:rPr>
              <w:t xml:space="preserve">PSM adoption of journey framework, consistent gate evaluation, progress reporting</w:t>
            </w:r>
          </w:p>
        </w:tc>
        <w:tc>
          <w:tcPr>
            <w:tcW w:type="dxa" w:w="2250"/>
            <w:tcBorders>
              <w:top w:val="single" w:color="D8D6D0" w:sz="1"/>
              <w:left w:val="single" w:color="D8D6D0" w:sz="1"/>
              <w:bottom w:val="single" w:color="D8D6D0" w:sz="1"/>
              <w:right w:val="single" w:color="D8D6D0" w:sz="1"/>
            </w:tcBorders>
          </w:tcPr>
          <w:p>
            <w:r>
              <w:rPr>
                <w:sz w:val="18"/>
                <w:szCs w:val="18"/>
              </w:rPr>
              <w:t xml:space="preserve">A system replacing ad-hoc planning with prescriptive paths; clearer partner health metrics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Sales Operations</w:t>
            </w:r>
          </w:p>
        </w:tc>
        <w:tc>
          <w:tcPr>
            <w:tcW w:type="dxa" w:w="2250"/>
            <w:tcBorders>
              <w:top w:val="single" w:color="D8D6D0" w:sz="1"/>
              <w:left w:val="single" w:color="D8D6D0" w:sz="1"/>
              <w:bottom w:val="single" w:color="D8D6D0" w:sz="1"/>
              <w:right w:val="single" w:color="D8D6D0" w:sz="1"/>
            </w:tcBorders>
          </w:tcPr>
          <w:p>
            <w:r>
              <w:rPr>
                <w:sz w:val="18"/>
                <w:szCs w:val="18"/>
              </w:rPr>
              <w:t xml:space="preserve">Pipeline data, deal registration, co-sell programs</w:t>
            </w:r>
          </w:p>
        </w:tc>
        <w:tc>
          <w:tcPr>
            <w:tcW w:type="dxa" w:w="2250"/>
            <w:tcBorders>
              <w:top w:val="single" w:color="D8D6D0" w:sz="1"/>
              <w:left w:val="single" w:color="D8D6D0" w:sz="1"/>
              <w:bottom w:val="single" w:color="D8D6D0" w:sz="1"/>
              <w:right w:val="single" w:color="D8D6D0" w:sz="1"/>
            </w:tcBorders>
          </w:tcPr>
          <w:p>
            <w:r>
              <w:rPr>
                <w:sz w:val="18"/>
                <w:szCs w:val="18"/>
              </w:rPr>
              <w:t xml:space="preserve">Pipeline metrics by partner certification level, leading indicator data</w:t>
            </w:r>
          </w:p>
        </w:tc>
        <w:tc>
          <w:tcPr>
            <w:tcW w:type="dxa" w:w="2250"/>
            <w:tcBorders>
              <w:top w:val="single" w:color="D8D6D0" w:sz="1"/>
              <w:left w:val="single" w:color="D8D6D0" w:sz="1"/>
              <w:bottom w:val="single" w:color="D8D6D0" w:sz="1"/>
              <w:right w:val="single" w:color="D8D6D0" w:sz="1"/>
            </w:tcBorders>
          </w:tcPr>
          <w:p>
            <w:r>
              <w:rPr>
                <w:sz w:val="18"/>
                <w:szCs w:val="18"/>
              </w:rPr>
              <w:t xml:space="preserve">Evidence that enablement drives pipeline; data to justify investment</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Customer Success</w:t>
            </w:r>
          </w:p>
        </w:tc>
        <w:tc>
          <w:tcPr>
            <w:tcW w:type="dxa" w:w="2250"/>
            <w:tcBorders>
              <w:top w:val="single" w:color="D8D6D0" w:sz="1"/>
              <w:left w:val="single" w:color="D8D6D0" w:sz="1"/>
              <w:bottom w:val="single" w:color="D8D6D0" w:sz="1"/>
              <w:right w:val="single" w:color="D8D6D0" w:sz="1"/>
            </w:tcBorders>
          </w:tcPr>
          <w:p>
            <w:r>
              <w:rPr>
                <w:sz w:val="18"/>
                <w:szCs w:val="18"/>
              </w:rPr>
              <w:t xml:space="preserve">Post-deployment CSAT, adoption, renewal data</w:t>
            </w:r>
          </w:p>
        </w:tc>
        <w:tc>
          <w:tcPr>
            <w:tcW w:type="dxa" w:w="2250"/>
            <w:tcBorders>
              <w:top w:val="single" w:color="D8D6D0" w:sz="1"/>
              <w:left w:val="single" w:color="D8D6D0" w:sz="1"/>
              <w:bottom w:val="single" w:color="D8D6D0" w:sz="1"/>
              <w:right w:val="single" w:color="D8D6D0" w:sz="1"/>
            </w:tcBorders>
          </w:tcPr>
          <w:p>
            <w:r>
              <w:rPr>
                <w:sz w:val="18"/>
                <w:szCs w:val="18"/>
              </w:rPr>
              <w:t xml:space="preserve">Delivery quality data tied to partner enablement level, expansion correlation</w:t>
            </w:r>
          </w:p>
        </w:tc>
        <w:tc>
          <w:tcPr>
            <w:tcW w:type="dxa" w:w="2250"/>
            <w:tcBorders>
              <w:top w:val="single" w:color="D8D6D0" w:sz="1"/>
              <w:left w:val="single" w:color="D8D6D0" w:sz="1"/>
              <w:bottom w:val="single" w:color="D8D6D0" w:sz="1"/>
              <w:right w:val="single" w:color="D8D6D0" w:sz="1"/>
            </w:tcBorders>
          </w:tcPr>
          <w:p>
            <w:r>
              <w:rPr>
                <w:sz w:val="18"/>
                <w:szCs w:val="18"/>
              </w:rPr>
              <w:t xml:space="preserve">Better partner quality = better customer outcomes = higher retention</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Product</w:t>
            </w:r>
          </w:p>
        </w:tc>
        <w:tc>
          <w:tcPr>
            <w:tcW w:type="dxa" w:w="2250"/>
            <w:tcBorders>
              <w:top w:val="single" w:color="D8D6D0" w:sz="1"/>
              <w:left w:val="single" w:color="D8D6D0" w:sz="1"/>
              <w:bottom w:val="single" w:color="D8D6D0" w:sz="1"/>
              <w:right w:val="single" w:color="D8D6D0" w:sz="1"/>
            </w:tcBorders>
          </w:tcPr>
          <w:p>
            <w:r>
              <w:rPr>
                <w:sz w:val="18"/>
                <w:szCs w:val="18"/>
              </w:rPr>
              <w:t xml:space="preserve">Product roadmap, GA timelines, feature documentation</w:t>
            </w:r>
          </w:p>
        </w:tc>
        <w:tc>
          <w:tcPr>
            <w:tcW w:type="dxa" w:w="2250"/>
            <w:tcBorders>
              <w:top w:val="single" w:color="D8D6D0" w:sz="1"/>
              <w:left w:val="single" w:color="D8D6D0" w:sz="1"/>
              <w:bottom w:val="single" w:color="D8D6D0" w:sz="1"/>
              <w:right w:val="single" w:color="D8D6D0" w:sz="1"/>
            </w:tcBorders>
          </w:tcPr>
          <w:p>
            <w:r>
              <w:rPr>
                <w:sz w:val="18"/>
                <w:szCs w:val="18"/>
              </w:rPr>
              <w:t xml:space="preserve">Early access to product content for enablement development, SME time for reviews</w:t>
            </w:r>
          </w:p>
        </w:tc>
        <w:tc>
          <w:tcPr>
            <w:tcW w:type="dxa" w:w="2250"/>
            <w:tcBorders>
              <w:top w:val="single" w:color="D8D6D0" w:sz="1"/>
              <w:left w:val="single" w:color="D8D6D0" w:sz="1"/>
              <w:bottom w:val="single" w:color="D8D6D0" w:sz="1"/>
              <w:right w:val="single" w:color="D8D6D0" w:sz="1"/>
            </w:tcBorders>
          </w:tcPr>
          <w:p>
            <w:r>
              <w:rPr>
                <w:sz w:val="18"/>
                <w:szCs w:val="18"/>
              </w:rPr>
              <w:t xml:space="preserve">Faster partner readiness at GA; fewer support tickets from undertrained partners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Marketing</w:t>
            </w:r>
          </w:p>
        </w:tc>
        <w:tc>
          <w:tcPr>
            <w:tcW w:type="dxa" w:w="2250"/>
            <w:tcBorders>
              <w:top w:val="single" w:color="D8D6D0" w:sz="1"/>
              <w:left w:val="single" w:color="D8D6D0" w:sz="1"/>
              <w:bottom w:val="single" w:color="D8D6D0" w:sz="1"/>
              <w:right w:val="single" w:color="D8D6D0" w:sz="1"/>
            </w:tcBorders>
          </w:tcPr>
          <w:p>
            <w:r>
              <w:rPr>
                <w:sz w:val="18"/>
                <w:szCs w:val="18"/>
              </w:rPr>
              <w:t xml:space="preserve">Partner comms, marketplace listings, co-marketing</w:t>
            </w:r>
          </w:p>
        </w:tc>
        <w:tc>
          <w:tcPr>
            <w:tcW w:type="dxa" w:w="2250"/>
            <w:tcBorders>
              <w:top w:val="single" w:color="D8D6D0" w:sz="1"/>
              <w:left w:val="single" w:color="D8D6D0" w:sz="1"/>
              <w:bottom w:val="single" w:color="D8D6D0" w:sz="1"/>
              <w:right w:val="single" w:color="D8D6D0" w:sz="1"/>
            </w:tcBorders>
          </w:tcPr>
          <w:p>
            <w:r>
              <w:rPr>
                <w:sz w:val="18"/>
                <w:szCs w:val="18"/>
              </w:rPr>
              <w:t xml:space="preserve">Achievement badge assets, partner capability messaging, marketplace integration</w:t>
            </w:r>
          </w:p>
        </w:tc>
        <w:tc>
          <w:tcPr>
            <w:tcW w:type="dxa" w:w="2250"/>
            <w:tcBorders>
              <w:top w:val="single" w:color="D8D6D0" w:sz="1"/>
              <w:left w:val="single" w:color="D8D6D0" w:sz="1"/>
              <w:bottom w:val="single" w:color="D8D6D0" w:sz="1"/>
              <w:right w:val="single" w:color="D8D6D0" w:sz="1"/>
            </w:tcBorders>
          </w:tcPr>
          <w:p>
            <w:r>
              <w:rPr>
                <w:sz w:val="18"/>
                <w:szCs w:val="18"/>
              </w:rPr>
              <w:t xml:space="preserve">Verified partner capabilities to promote; stronger co-marketing stories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Partner Leadership</w:t>
            </w:r>
          </w:p>
        </w:tc>
        <w:tc>
          <w:tcPr>
            <w:tcW w:type="dxa" w:w="2250"/>
            <w:tcBorders>
              <w:top w:val="single" w:color="D8D6D0" w:sz="1"/>
              <w:left w:val="single" w:color="D8D6D0" w:sz="1"/>
              <w:bottom w:val="single" w:color="D8D6D0" w:sz="1"/>
              <w:right w:val="single" w:color="D8D6D0" w:sz="1"/>
            </w:tcBorders>
          </w:tcPr>
          <w:p>
            <w:r>
              <w:rPr>
                <w:sz w:val="18"/>
                <w:szCs w:val="18"/>
              </w:rPr>
              <w:t xml:space="preserve">Partner strategy, tier requirements, business planning</w:t>
            </w:r>
          </w:p>
        </w:tc>
        <w:tc>
          <w:tcPr>
            <w:tcW w:type="dxa" w:w="2250"/>
            <w:tcBorders>
              <w:top w:val="single" w:color="D8D6D0" w:sz="1"/>
              <w:left w:val="single" w:color="D8D6D0" w:sz="1"/>
              <w:bottom w:val="single" w:color="D8D6D0" w:sz="1"/>
              <w:right w:val="single" w:color="D8D6D0" w:sz="1"/>
            </w:tcBorders>
          </w:tcPr>
          <w:p>
            <w:r>
              <w:rPr>
                <w:sz w:val="18"/>
                <w:szCs w:val="18"/>
              </w:rPr>
              <w:t xml:space="preserve">Tier criteria aligned to achievements, executive sponsorship</w:t>
            </w:r>
          </w:p>
        </w:tc>
        <w:tc>
          <w:tcPr>
            <w:tcW w:type="dxa" w:w="2250"/>
            <w:tcBorders>
              <w:top w:val="single" w:color="D8D6D0" w:sz="1"/>
              <w:left w:val="single" w:color="D8D6D0" w:sz="1"/>
              <w:bottom w:val="single" w:color="D8D6D0" w:sz="1"/>
              <w:right w:val="single" w:color="D8D6D0" w:sz="1"/>
            </w:tcBorders>
          </w:tcPr>
          <w:p>
            <w:r>
              <w:rPr>
                <w:sz w:val="18"/>
                <w:szCs w:val="18"/>
              </w:rPr>
              <w:t xml:space="preserve">Objective, measurable partner capability data for tiering and investment decisions</w:t>
            </w:r>
          </w:p>
        </w:tc>
      </w:tr>
    </w:tbl>
    <w:p>
      <w:r>
        <w:br w:type="page"/>
      </w:r>
    </w:p>
    <w:p>
      <w:pPr>
        <w:pStyle w:val="Heading2"/>
        <w:spacing w:after="120" w:before="320"/>
      </w:pPr>
      <w:r>
        <w:t xml:space="preserve">Session 1 — Academy</w:t>
      </w:r>
    </w:p>
    <w:p>
      <w:pPr>
        <w:spacing w:after="100" w:before="40"/>
      </w:pPr>
      <w:r>
        <w:rPr>
          <w:sz w:val="22"/>
          <w:szCs w:val="22"/>
        </w:rPr>
        <w:t xml:space="preserve">Time: 30 minutes</w:t>
      </w:r>
    </w:p>
    <w:p>
      <w:pPr>
        <w:pStyle w:val="Heading3"/>
        <w:spacing w:after="100" w:before="240"/>
      </w:pPr>
      <w:r>
        <w:t xml:space="preserve">The Story</w:t>
      </w:r>
    </w:p>
    <w:p>
      <w:pPr>
        <w:spacing w:after="100" w:before="40"/>
      </w:pPr>
      <w:r>
        <w:rPr>
          <w:sz w:val="22"/>
          <w:szCs w:val="22"/>
        </w:rPr>
        <w:t xml:space="preserve">The Academy is the engine of Layer 1. Self-paced courses are the most scalable enablement asset. Connected Enablement creates a clear demand signal: every journey stage specifies exactly which courses are needed. The course review in Part 6 of this guide is a joint deliverable — Academy and PSM need to complete it together.</w:t>
      </w:r>
    </w:p>
    <w:p>
      <w:pPr>
        <w:pStyle w:val="Heading3"/>
        <w:spacing w:after="100" w:before="240"/>
      </w:pPr>
      <w:r>
        <w:t xml:space="preserve">The Ask</w:t>
      </w:r>
    </w:p>
    <w:p>
      <w:pPr>
        <w:pStyle w:val="ListParagraph"/>
        <w:numPr>
          <w:ilvl w:val="0"/>
          <w:numId w:val="2"/>
        </w:numPr>
      </w:pPr>
      <w:r>
        <w:rPr>
          <w:sz w:val="22"/>
          <w:szCs w:val="22"/>
        </w:rPr>
        <w:t xml:space="preserve">Conduct the Academy course review (Part 6) — evaluate all courses for currency, self-service readiness, role relevance, and journey alignment.</w:t>
      </w:r>
    </w:p>
    <w:p>
      <w:pPr>
        <w:pStyle w:val="ListParagraph"/>
        <w:numPr>
          <w:ilvl w:val="0"/>
          <w:numId w:val="2"/>
        </w:numPr>
      </w:pPr>
      <w:r>
        <w:rPr>
          <w:sz w:val="22"/>
          <w:szCs w:val="22"/>
        </w:rPr>
        <w:t xml:space="preserve">Commit to a quarterly course creation cadence aligned to journey priority from the Part 9 gap analysis.</w:t>
      </w:r>
    </w:p>
    <w:p>
      <w:pPr>
        <w:pStyle w:val="ListParagraph"/>
        <w:numPr>
          <w:ilvl w:val="0"/>
          <w:numId w:val="2"/>
        </w:numPr>
      </w:pPr>
      <w:r>
        <w:rPr>
          <w:sz w:val="22"/>
          <w:szCs w:val="22"/>
        </w:rPr>
        <w:t xml:space="preserve">Establish a feedback loop: when a PSM or partner flags a course as inadequate, what is the process to update or replace it?</w:t>
      </w:r>
    </w:p>
    <w:p>
      <w:pPr>
        <w:pStyle w:val="ListParagraph"/>
        <w:numPr>
          <w:ilvl w:val="0"/>
          <w:numId w:val="2"/>
        </w:numPr>
      </w:pPr>
      <w:r>
        <w:rPr>
          <w:sz w:val="22"/>
          <w:szCs w:val="22"/>
        </w:rPr>
        <w:t xml:space="preserve">Provide course completion data by partner and role for enablement health reporting.</w:t>
      </w:r>
    </w:p>
    <w:p>
      <w:pPr>
        <w:pStyle w:val="Heading3"/>
        <w:spacing w:after="100" w:before="240"/>
      </w:pPr>
      <w:r>
        <w:t xml:space="preserve">What They Get Back</w:t>
      </w:r>
    </w:p>
    <w:p>
      <w:pPr>
        <w:pStyle w:val="ListParagraph"/>
        <w:numPr>
          <w:ilvl w:val="0"/>
          <w:numId w:val="2"/>
        </w:numPr>
      </w:pPr>
      <w:r>
        <w:rPr>
          <w:sz w:val="22"/>
          <w:szCs w:val="22"/>
        </w:rPr>
        <w:t xml:space="preserve">A prioritized backlog of courses to create — no more guessing what partners need.</w:t>
      </w:r>
    </w:p>
    <w:p>
      <w:pPr>
        <w:pStyle w:val="ListParagraph"/>
        <w:numPr>
          <w:ilvl w:val="0"/>
          <w:numId w:val="2"/>
        </w:numPr>
      </w:pPr>
      <w:r>
        <w:rPr>
          <w:sz w:val="22"/>
          <w:szCs w:val="22"/>
        </w:rPr>
        <w:t xml:space="preserve">Course utilization data tied to journey progression — proof of which courses drive outcomes.</w:t>
      </w:r>
    </w:p>
    <w:p>
      <w:pPr>
        <w:pStyle w:val="ListParagraph"/>
        <w:numPr>
          <w:ilvl w:val="0"/>
          <w:numId w:val="2"/>
        </w:numPr>
      </w:pPr>
      <w:r>
        <w:rPr>
          <w:sz w:val="22"/>
          <w:szCs w:val="22"/>
        </w:rPr>
        <w:t xml:space="preserve">Reduced ad-hoc "can you create a course on X?" requests — the journey framework absorbs those.</w:t>
      </w:r>
    </w:p>
    <w:p>
      <w:pPr>
        <w:spacing w:after="60" w:before="140"/>
      </w:pPr>
      <w:r>
        <w:rPr>
          <w:b/>
          <w:bCs/>
          <w:color w:val="0A2F46"/>
          <w:sz w:val="18"/>
          <w:szCs w:val="18"/>
        </w:rPr>
        <w:t xml:space="preserve">WORKSHOP INPUT  |  </w:t>
      </w:r>
      <w:r>
        <w:rPr>
          <w:b/>
          <w:bCs/>
          <w:color w:val="0A2F46"/>
          <w:sz w:val="22"/>
          <w:szCs w:val="22"/>
        </w:rPr>
        <w:t xml:space="preserve">Session 1 — Academy — Commitments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Commitment</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Due Date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Dependencies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Session 2 — Professional Services</w:t>
      </w:r>
    </w:p>
    <w:p>
      <w:pPr>
        <w:spacing w:after="100" w:before="40"/>
      </w:pPr>
      <w:r>
        <w:rPr>
          <w:sz w:val="22"/>
          <w:szCs w:val="22"/>
        </w:rPr>
        <w:t xml:space="preserve">Time: 30 minutes</w:t>
      </w:r>
    </w:p>
    <w:p>
      <w:pPr>
        <w:pStyle w:val="Heading3"/>
        <w:spacing w:after="100" w:before="240"/>
      </w:pPr>
      <w:r>
        <w:t xml:space="preserve">The Story</w:t>
      </w:r>
    </w:p>
    <w:p>
      <w:pPr>
        <w:spacing w:after="100" w:before="40"/>
      </w:pPr>
      <w:r>
        <w:rPr>
          <w:sz w:val="22"/>
          <w:szCs w:val="22"/>
        </w:rPr>
        <w:t xml:space="preserve">Professional Services owns the highest-value enablement touchpoints: SA pairings, supervised delivery, architecture reviews, and delivery scorecards. These are the gates that determine whether a partner is truly ready to deliver independently. Without PS participation, the framework has no teeth.</w:t>
      </w:r>
    </w:p>
    <w:p>
      <w:pPr>
        <w:pStyle w:val="Heading3"/>
        <w:spacing w:after="100" w:before="240"/>
      </w:pPr>
      <w:r>
        <w:t xml:space="preserve">The Ask</w:t>
      </w:r>
    </w:p>
    <w:p>
      <w:pPr>
        <w:pStyle w:val="ListParagraph"/>
        <w:numPr>
          <w:ilvl w:val="0"/>
          <w:numId w:val="2"/>
        </w:numPr>
      </w:pPr>
      <w:r>
        <w:rPr>
          <w:sz w:val="22"/>
          <w:szCs w:val="22"/>
        </w:rPr>
        <w:t xml:space="preserve">Allocate SA capacity for gate reviews and supervised delivery oversight — define hours per quarter per partner.</w:t>
      </w:r>
    </w:p>
    <w:p>
      <w:pPr>
        <w:pStyle w:val="ListParagraph"/>
        <w:numPr>
          <w:ilvl w:val="0"/>
          <w:numId w:val="2"/>
        </w:numPr>
      </w:pPr>
      <w:r>
        <w:rPr>
          <w:sz w:val="22"/>
          <w:szCs w:val="22"/>
        </w:rPr>
        <w:t xml:space="preserve">Formalize the delivery scorecard as a gate criterion (standardize the rubric across SAs).</w:t>
      </w:r>
    </w:p>
    <w:p>
      <w:pPr>
        <w:pStyle w:val="ListParagraph"/>
        <w:numPr>
          <w:ilvl w:val="0"/>
          <w:numId w:val="2"/>
        </w:numPr>
      </w:pPr>
      <w:r>
        <w:rPr>
          <w:sz w:val="22"/>
          <w:szCs w:val="22"/>
        </w:rPr>
        <w:t xml:space="preserve">Align masterclass &amp; continuous learning engagement formats to journey stages — specify which engagements map to which stage.</w:t>
      </w:r>
    </w:p>
    <w:p>
      <w:pPr>
        <w:pStyle w:val="ListParagraph"/>
        <w:numPr>
          <w:ilvl w:val="0"/>
          <w:numId w:val="2"/>
        </w:numPr>
      </w:pPr>
      <w:r>
        <w:rPr>
          <w:sz w:val="22"/>
          <w:szCs w:val="22"/>
        </w:rPr>
        <w:t xml:space="preserve">Provide delivery quality data (CSAT, scorecard ratings) as inputs to journey health reporting.</w:t>
      </w:r>
    </w:p>
    <w:p>
      <w:pPr>
        <w:pStyle w:val="Heading3"/>
        <w:spacing w:after="100" w:before="240"/>
      </w:pPr>
      <w:r>
        <w:t xml:space="preserve">What They Get Back</w:t>
      </w:r>
    </w:p>
    <w:p>
      <w:pPr>
        <w:pStyle w:val="ListParagraph"/>
        <w:numPr>
          <w:ilvl w:val="0"/>
          <w:numId w:val="2"/>
        </w:numPr>
      </w:pPr>
      <w:r>
        <w:rPr>
          <w:sz w:val="22"/>
          <w:szCs w:val="22"/>
        </w:rPr>
        <w:t xml:space="preserve">Partners arrive at supervised delivery better prepared — less SA hand-holding.</w:t>
      </w:r>
    </w:p>
    <w:p>
      <w:pPr>
        <w:pStyle w:val="ListParagraph"/>
        <w:numPr>
          <w:ilvl w:val="0"/>
          <w:numId w:val="2"/>
        </w:numPr>
      </w:pPr>
      <w:r>
        <w:rPr>
          <w:sz w:val="22"/>
          <w:szCs w:val="22"/>
        </w:rPr>
        <w:t xml:space="preserve">A structured pipeline of partners moving toward independence — predictable capacity demand.</w:t>
      </w:r>
    </w:p>
    <w:p>
      <w:pPr>
        <w:pStyle w:val="ListParagraph"/>
        <w:numPr>
          <w:ilvl w:val="0"/>
          <w:numId w:val="2"/>
        </w:numPr>
      </w:pPr>
      <w:r>
        <w:rPr>
          <w:sz w:val="22"/>
          <w:szCs w:val="22"/>
        </w:rPr>
        <w:t xml:space="preserve">Data showing that PS investment in enablement reduces long-term support cost.</w:t>
      </w:r>
    </w:p>
    <w:p>
      <w:pPr>
        <w:spacing w:after="60" w:before="140"/>
      </w:pPr>
      <w:r>
        <w:rPr>
          <w:b/>
          <w:bCs/>
          <w:color w:val="0A2F46"/>
          <w:sz w:val="18"/>
          <w:szCs w:val="18"/>
        </w:rPr>
        <w:t xml:space="preserve">WORKSHOP INPUT  |  </w:t>
      </w:r>
      <w:r>
        <w:rPr>
          <w:b/>
          <w:bCs/>
          <w:color w:val="0A2F46"/>
          <w:sz w:val="22"/>
          <w:szCs w:val="22"/>
        </w:rPr>
        <w:t xml:space="preserve">Session 2 — Professional Services — Commitments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Commitment</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Due Date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Dependencies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Session 3 — Partner Success (PSMs)</w:t>
      </w:r>
    </w:p>
    <w:p>
      <w:pPr>
        <w:spacing w:after="100" w:before="40"/>
      </w:pPr>
      <w:r>
        <w:rPr>
          <w:sz w:val="22"/>
          <w:szCs w:val="22"/>
        </w:rPr>
        <w:t xml:space="preserve">Time: 30 minutes</w:t>
      </w:r>
    </w:p>
    <w:p>
      <w:pPr>
        <w:pStyle w:val="Heading3"/>
        <w:spacing w:after="100" w:before="240"/>
      </w:pPr>
      <w:r>
        <w:t xml:space="preserve">The Story</w:t>
      </w:r>
    </w:p>
    <w:p>
      <w:pPr>
        <w:spacing w:after="100" w:before="40"/>
      </w:pPr>
      <w:r>
        <w:rPr>
          <w:sz w:val="22"/>
          <w:szCs w:val="22"/>
        </w:rPr>
        <w:t xml:space="preserve">PSMs are the face of enablement to the partner. Connected Enablement replaces ad-hoc enablement planning ('what should this partner do next?') with a prescriptive system ('the journey says they need X, Y, Z to reach the next stage'). The PSM Activity Map (slide 17) shows clearly where PSM time needs to shift.</w:t>
      </w:r>
    </w:p>
    <w:p>
      <w:pPr>
        <w:pStyle w:val="Heading3"/>
        <w:spacing w:after="100" w:before="240"/>
      </w:pPr>
      <w:r>
        <w:t xml:space="preserve">The Ask</w:t>
      </w:r>
    </w:p>
    <w:p>
      <w:pPr>
        <w:pStyle w:val="ListParagraph"/>
        <w:numPr>
          <w:ilvl w:val="0"/>
          <w:numId w:val="2"/>
        </w:numPr>
      </w:pPr>
      <w:r>
        <w:rPr>
          <w:sz w:val="22"/>
          <w:szCs w:val="22"/>
        </w:rPr>
        <w:t xml:space="preserve">Adopt the journey framework as the primary enablement planning tool — every partner gets a journey, every resource gets a path.</w:t>
      </w:r>
    </w:p>
    <w:p>
      <w:pPr>
        <w:pStyle w:val="ListParagraph"/>
        <w:numPr>
          <w:ilvl w:val="0"/>
          <w:numId w:val="2"/>
        </w:numPr>
      </w:pPr>
      <w:r>
        <w:rPr>
          <w:sz w:val="22"/>
          <w:szCs w:val="22"/>
        </w:rPr>
        <w:t xml:space="preserve">Conduct gate evaluations using the standardized criteria — consistent across PSMs.</w:t>
      </w:r>
    </w:p>
    <w:p>
      <w:pPr>
        <w:pStyle w:val="ListParagraph"/>
        <w:numPr>
          <w:ilvl w:val="0"/>
          <w:numId w:val="2"/>
        </w:numPr>
      </w:pPr>
      <w:r>
        <w:rPr>
          <w:sz w:val="22"/>
          <w:szCs w:val="22"/>
        </w:rPr>
        <w:t xml:space="preserve">Report journey progress in partner reviews — make it visible to partner leadership.</w:t>
      </w:r>
    </w:p>
    <w:p>
      <w:pPr>
        <w:pStyle w:val="ListParagraph"/>
        <w:numPr>
          <w:ilvl w:val="0"/>
          <w:numId w:val="2"/>
        </w:numPr>
      </w:pPr>
      <w:r>
        <w:rPr>
          <w:sz w:val="22"/>
          <w:szCs w:val="22"/>
        </w:rPr>
        <w:t xml:space="preserve">Provide ongoing feedback on journey design: what works, what is too rigid, what is missing.</w:t>
      </w:r>
    </w:p>
    <w:p>
      <w:pPr>
        <w:pStyle w:val="Heading3"/>
        <w:spacing w:after="100" w:before="240"/>
      </w:pPr>
      <w:r>
        <w:t xml:space="preserve">What They Get Back</w:t>
      </w:r>
    </w:p>
    <w:p>
      <w:pPr>
        <w:pStyle w:val="ListParagraph"/>
        <w:numPr>
          <w:ilvl w:val="0"/>
          <w:numId w:val="2"/>
        </w:numPr>
      </w:pPr>
      <w:r>
        <w:rPr>
          <w:sz w:val="22"/>
          <w:szCs w:val="22"/>
        </w:rPr>
        <w:t xml:space="preserve">A system that answers 'what should this partner do next?' — no more building plans from scratch.</w:t>
      </w:r>
    </w:p>
    <w:p>
      <w:pPr>
        <w:pStyle w:val="ListParagraph"/>
        <w:numPr>
          <w:ilvl w:val="0"/>
          <w:numId w:val="2"/>
        </w:numPr>
      </w:pPr>
      <w:r>
        <w:rPr>
          <w:sz w:val="22"/>
          <w:szCs w:val="22"/>
        </w:rPr>
        <w:t xml:space="preserve">Objective data for partner conversations — 'you need X to reach Certified' instead of 'maybe try some courses.'</w:t>
      </w:r>
    </w:p>
    <w:p>
      <w:pPr>
        <w:pStyle w:val="ListParagraph"/>
        <w:numPr>
          <w:ilvl w:val="0"/>
          <w:numId w:val="2"/>
        </w:numPr>
      </w:pPr>
      <w:r>
        <w:rPr>
          <w:sz w:val="22"/>
          <w:szCs w:val="22"/>
        </w:rPr>
        <w:t xml:space="preserve">Visibility into partner health across the portfolio — which partners are progressing, which are stuck.</w:t>
      </w:r>
    </w:p>
    <w:p>
      <w:pPr>
        <w:spacing w:after="60" w:before="140"/>
      </w:pPr>
      <w:r>
        <w:rPr>
          <w:b/>
          <w:bCs/>
          <w:color w:val="0A2F46"/>
          <w:sz w:val="18"/>
          <w:szCs w:val="18"/>
        </w:rPr>
        <w:t xml:space="preserve">WORKSHOP INPUT  |  </w:t>
      </w:r>
      <w:r>
        <w:rPr>
          <w:b/>
          <w:bCs/>
          <w:color w:val="0A2F46"/>
          <w:sz w:val="22"/>
          <w:szCs w:val="22"/>
        </w:rPr>
        <w:t xml:space="preserve">Session 3 — Partner Success (PSMs) — Commitments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Commitment</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Due Date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Dependencies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Session 4 — Sales Operations</w:t>
      </w:r>
    </w:p>
    <w:p>
      <w:pPr>
        <w:spacing w:after="100" w:before="40"/>
      </w:pPr>
      <w:r>
        <w:rPr>
          <w:sz w:val="22"/>
          <w:szCs w:val="22"/>
        </w:rPr>
        <w:t xml:space="preserve">Time: 30 minutes</w:t>
      </w:r>
    </w:p>
    <w:p>
      <w:pPr>
        <w:pStyle w:val="Heading3"/>
        <w:spacing w:after="100" w:before="240"/>
      </w:pPr>
      <w:r>
        <w:t xml:space="preserve">The Story</w:t>
      </w:r>
    </w:p>
    <w:p>
      <w:pPr>
        <w:spacing w:after="100" w:before="40"/>
      </w:pPr>
      <w:r>
        <w:rPr>
          <w:sz w:val="22"/>
          <w:szCs w:val="22"/>
        </w:rPr>
        <w:t xml:space="preserve">Connected Enablement exists to drive business outcomes, not just training completions. Sales Operations owns the pipeline data that proves whether enablement is working. The hypothesis: partners with more certified, journey-progressed resources generate more pipeline and close more deals faster.</w:t>
      </w:r>
    </w:p>
    <w:p>
      <w:pPr>
        <w:pStyle w:val="Heading3"/>
        <w:spacing w:after="100" w:before="240"/>
      </w:pPr>
      <w:r>
        <w:t xml:space="preserve">The Ask</w:t>
      </w:r>
    </w:p>
    <w:p>
      <w:pPr>
        <w:pStyle w:val="ListParagraph"/>
        <w:numPr>
          <w:ilvl w:val="0"/>
          <w:numId w:val="2"/>
        </w:numPr>
      </w:pPr>
      <w:r>
        <w:rPr>
          <w:sz w:val="22"/>
          <w:szCs w:val="22"/>
        </w:rPr>
        <w:t xml:space="preserve">Provide pipeline metrics segmented by partner enablement level — are journey-advanced partners performing better?</w:t>
      </w:r>
    </w:p>
    <w:p>
      <w:pPr>
        <w:pStyle w:val="ListParagraph"/>
        <w:numPr>
          <w:ilvl w:val="0"/>
          <w:numId w:val="2"/>
        </w:numPr>
      </w:pPr>
      <w:r>
        <w:rPr>
          <w:sz w:val="22"/>
          <w:szCs w:val="22"/>
        </w:rPr>
        <w:t xml:space="preserve">Define the leading indicators for partner-sourced pipeline that enablement should target.</w:t>
      </w:r>
    </w:p>
    <w:p>
      <w:pPr>
        <w:pStyle w:val="ListParagraph"/>
        <w:numPr>
          <w:ilvl w:val="0"/>
          <w:numId w:val="2"/>
        </w:numPr>
      </w:pPr>
      <w:r>
        <w:rPr>
          <w:sz w:val="22"/>
          <w:szCs w:val="22"/>
        </w:rPr>
        <w:t xml:space="preserve">Integrate partner enablement data into sales planning — which partners get co-sell support based on enablement maturity?</w:t>
      </w:r>
    </w:p>
    <w:p>
      <w:pPr>
        <w:pStyle w:val="Heading3"/>
        <w:spacing w:after="100" w:before="240"/>
      </w:pPr>
      <w:r>
        <w:t xml:space="preserve">What They Get Back</w:t>
      </w:r>
    </w:p>
    <w:p>
      <w:pPr>
        <w:pStyle w:val="ListParagraph"/>
        <w:numPr>
          <w:ilvl w:val="0"/>
          <w:numId w:val="2"/>
        </w:numPr>
      </w:pPr>
      <w:r>
        <w:rPr>
          <w:sz w:val="22"/>
          <w:szCs w:val="22"/>
        </w:rPr>
        <w:t xml:space="preserve">Data-backed investment decisions — invest enablement resources where pipeline impact is highest.</w:t>
      </w:r>
    </w:p>
    <w:p>
      <w:pPr>
        <w:pStyle w:val="ListParagraph"/>
        <w:numPr>
          <w:ilvl w:val="0"/>
          <w:numId w:val="2"/>
        </w:numPr>
      </w:pPr>
      <w:r>
        <w:rPr>
          <w:sz w:val="22"/>
          <w:szCs w:val="22"/>
        </w:rPr>
        <w:t xml:space="preserve">A predictive model: partner enablement level → expected pipeline contribution.</w:t>
      </w:r>
    </w:p>
    <w:p>
      <w:pPr>
        <w:spacing w:after="60" w:before="140"/>
      </w:pPr>
      <w:r>
        <w:rPr>
          <w:b/>
          <w:bCs/>
          <w:color w:val="0A2F46"/>
          <w:sz w:val="18"/>
          <w:szCs w:val="18"/>
        </w:rPr>
        <w:t xml:space="preserve">WORKSHOP INPUT  |  </w:t>
      </w:r>
      <w:r>
        <w:rPr>
          <w:b/>
          <w:bCs/>
          <w:color w:val="0A2F46"/>
          <w:sz w:val="22"/>
          <w:szCs w:val="22"/>
        </w:rPr>
        <w:t xml:space="preserve">Session 4 — Sales Operations — Commitments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Commitment</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Due Date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Dependencies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Session 5 — Customer Success</w:t>
      </w:r>
    </w:p>
    <w:p>
      <w:pPr>
        <w:spacing w:after="100" w:before="40"/>
      </w:pPr>
      <w:r>
        <w:rPr>
          <w:sz w:val="22"/>
          <w:szCs w:val="22"/>
        </w:rPr>
        <w:t xml:space="preserve">Time: 30 minutes</w:t>
      </w:r>
    </w:p>
    <w:p>
      <w:pPr>
        <w:pStyle w:val="Heading3"/>
        <w:spacing w:after="100" w:before="240"/>
      </w:pPr>
      <w:r>
        <w:t xml:space="preserve">The Story</w:t>
      </w:r>
    </w:p>
    <w:p>
      <w:pPr>
        <w:spacing w:after="100" w:before="40"/>
      </w:pPr>
      <w:r>
        <w:rPr>
          <w:sz w:val="22"/>
          <w:szCs w:val="22"/>
        </w:rPr>
        <w:t xml:space="preserve">The ultimate test of partner enablement is customer outcomes. Customer Success owns the data showing whether enabled partners deliver better results: higher CSAT, better adoption, more renewals. Connected Enablement creates a traceable path from "partner completed this journey" to "customer got this outcome."</w:t>
      </w:r>
    </w:p>
    <w:p>
      <w:pPr>
        <w:pStyle w:val="Heading3"/>
        <w:spacing w:after="100" w:before="240"/>
      </w:pPr>
      <w:r>
        <w:t xml:space="preserve">The Ask</w:t>
      </w:r>
    </w:p>
    <w:p>
      <w:pPr>
        <w:pStyle w:val="ListParagraph"/>
        <w:numPr>
          <w:ilvl w:val="0"/>
          <w:numId w:val="2"/>
        </w:numPr>
      </w:pPr>
      <w:r>
        <w:rPr>
          <w:sz w:val="22"/>
          <w:szCs w:val="22"/>
        </w:rPr>
        <w:t xml:space="preserve">Share CSAT and adoption data tied to the delivering partner and their enablement level.</w:t>
      </w:r>
    </w:p>
    <w:p>
      <w:pPr>
        <w:pStyle w:val="ListParagraph"/>
        <w:numPr>
          <w:ilvl w:val="0"/>
          <w:numId w:val="2"/>
        </w:numPr>
      </w:pPr>
      <w:r>
        <w:rPr>
          <w:sz w:val="22"/>
          <w:szCs w:val="22"/>
        </w:rPr>
        <w:t xml:space="preserve">Identify leading indicators that predict successful implementations leading to expansion.</w:t>
      </w:r>
    </w:p>
    <w:p>
      <w:pPr>
        <w:pStyle w:val="ListParagraph"/>
        <w:numPr>
          <w:ilvl w:val="0"/>
          <w:numId w:val="2"/>
        </w:numPr>
      </w:pPr>
      <w:r>
        <w:rPr>
          <w:sz w:val="22"/>
          <w:szCs w:val="22"/>
        </w:rPr>
        <w:t xml:space="preserve">Participate in defining Delivery Excellence metrics — what does 'good' look like from the customer's perspective?</w:t>
      </w:r>
    </w:p>
    <w:p>
      <w:pPr>
        <w:pStyle w:val="Heading3"/>
        <w:spacing w:after="100" w:before="240"/>
      </w:pPr>
      <w:r>
        <w:t xml:space="preserve">What They Get Back</w:t>
      </w:r>
    </w:p>
    <w:p>
      <w:pPr>
        <w:pStyle w:val="ListParagraph"/>
        <w:numPr>
          <w:ilvl w:val="0"/>
          <w:numId w:val="2"/>
        </w:numPr>
      </w:pPr>
      <w:r>
        <w:rPr>
          <w:sz w:val="22"/>
          <w:szCs w:val="22"/>
        </w:rPr>
        <w:t xml:space="preserve">Better partner quality = better customer outcomes = higher retention and NRR.</w:t>
      </w:r>
    </w:p>
    <w:p>
      <w:pPr>
        <w:pStyle w:val="ListParagraph"/>
        <w:numPr>
          <w:ilvl w:val="0"/>
          <w:numId w:val="2"/>
        </w:numPr>
      </w:pPr>
      <w:r>
        <w:rPr>
          <w:sz w:val="22"/>
          <w:szCs w:val="22"/>
        </w:rPr>
        <w:t xml:space="preserve">Early warning signals when an underqualified partner is assigned to a critical account.</w:t>
      </w:r>
    </w:p>
    <w:p>
      <w:pPr>
        <w:spacing w:after="60" w:before="140"/>
      </w:pPr>
      <w:r>
        <w:rPr>
          <w:b/>
          <w:bCs/>
          <w:color w:val="0A2F46"/>
          <w:sz w:val="18"/>
          <w:szCs w:val="18"/>
        </w:rPr>
        <w:t xml:space="preserve">WORKSHOP INPUT  |  </w:t>
      </w:r>
      <w:r>
        <w:rPr>
          <w:b/>
          <w:bCs/>
          <w:color w:val="0A2F46"/>
          <w:sz w:val="22"/>
          <w:szCs w:val="22"/>
        </w:rPr>
        <w:t xml:space="preserve">Session 5 — Customer Success — Commitments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Commitment</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Due Date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Dependencies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Session 6 — Product</w:t>
      </w:r>
    </w:p>
    <w:p>
      <w:pPr>
        <w:spacing w:after="100" w:before="40"/>
      </w:pPr>
      <w:r>
        <w:rPr>
          <w:sz w:val="22"/>
          <w:szCs w:val="22"/>
        </w:rPr>
        <w:t xml:space="preserve">Time: 30 minutes</w:t>
      </w:r>
    </w:p>
    <w:p>
      <w:pPr>
        <w:pStyle w:val="Heading3"/>
        <w:spacing w:after="100" w:before="240"/>
      </w:pPr>
      <w:r>
        <w:t xml:space="preserve">The Story</w:t>
      </w:r>
    </w:p>
    <w:p>
      <w:pPr>
        <w:spacing w:after="100" w:before="40"/>
      </w:pPr>
      <w:r>
        <w:rPr>
          <w:sz w:val="22"/>
          <w:szCs w:val="22"/>
        </w:rPr>
        <w:t xml:space="preserve">New products (CoModeler, Agent Studio, upcoming releases) launch with minimal partner enablement. Partners wait months post-GA before role-specific training exists. Connected Enablement creates a "new product enablement readiness" process: Product provides early content and SME access — all before GA, not after.</w:t>
      </w:r>
    </w:p>
    <w:p>
      <w:pPr>
        <w:pStyle w:val="Heading3"/>
        <w:spacing w:after="100" w:before="240"/>
      </w:pPr>
      <w:r>
        <w:t xml:space="preserve">The Ask</w:t>
      </w:r>
    </w:p>
    <w:p>
      <w:pPr>
        <w:pStyle w:val="ListParagraph"/>
        <w:numPr>
          <w:ilvl w:val="0"/>
          <w:numId w:val="2"/>
        </w:numPr>
      </w:pPr>
      <w:r>
        <w:rPr>
          <w:sz w:val="22"/>
          <w:szCs w:val="22"/>
        </w:rPr>
        <w:t xml:space="preserve">Include "partner enablement readiness" as a GA checklist item — no product launches without at least a foundational journey defined.</w:t>
      </w:r>
    </w:p>
    <w:p>
      <w:pPr>
        <w:pStyle w:val="ListParagraph"/>
        <w:numPr>
          <w:ilvl w:val="0"/>
          <w:numId w:val="2"/>
        </w:numPr>
      </w:pPr>
      <w:r>
        <w:rPr>
          <w:sz w:val="22"/>
          <w:szCs w:val="22"/>
        </w:rPr>
        <w:t xml:space="preserve">Provide SME access 90 days before GA for course and blueprint development.</w:t>
      </w:r>
    </w:p>
    <w:p>
      <w:pPr>
        <w:pStyle w:val="ListParagraph"/>
        <w:numPr>
          <w:ilvl w:val="0"/>
          <w:numId w:val="2"/>
        </w:numPr>
      </w:pPr>
      <w:r>
        <w:rPr>
          <w:sz w:val="22"/>
          <w:szCs w:val="22"/>
        </w:rPr>
        <w:t xml:space="preserve">Review and validate application-specific enablement content for technical accuracy.</w:t>
      </w:r>
    </w:p>
    <w:p>
      <w:pPr>
        <w:pStyle w:val="Heading3"/>
        <w:spacing w:after="100" w:before="240"/>
      </w:pPr>
      <w:r>
        <w:t xml:space="preserve">What They Get Back</w:t>
      </w:r>
    </w:p>
    <w:p>
      <w:pPr>
        <w:pStyle w:val="ListParagraph"/>
        <w:numPr>
          <w:ilvl w:val="0"/>
          <w:numId w:val="2"/>
        </w:numPr>
      </w:pPr>
      <w:r>
        <w:rPr>
          <w:sz w:val="22"/>
          <w:szCs w:val="22"/>
        </w:rPr>
        <w:t xml:space="preserve">Faster partner adoption of new products — more implementations, more customer references, faster feedback loop.</w:t>
      </w:r>
    </w:p>
    <w:p>
      <w:pPr>
        <w:pStyle w:val="ListParagraph"/>
        <w:numPr>
          <w:ilvl w:val="0"/>
          <w:numId w:val="2"/>
        </w:numPr>
      </w:pPr>
      <w:r>
        <w:rPr>
          <w:sz w:val="22"/>
          <w:szCs w:val="22"/>
        </w:rPr>
        <w:t xml:space="preserve">Fewer support tickets from undertrained partners attempting new product deployments.</w:t>
      </w:r>
    </w:p>
    <w:p>
      <w:pPr>
        <w:spacing w:after="60" w:before="140"/>
      </w:pPr>
      <w:r>
        <w:rPr>
          <w:b/>
          <w:bCs/>
          <w:color w:val="0A2F46"/>
          <w:sz w:val="18"/>
          <w:szCs w:val="18"/>
        </w:rPr>
        <w:t xml:space="preserve">WORKSHOP INPUT  |  </w:t>
      </w:r>
      <w:r>
        <w:rPr>
          <w:b/>
          <w:bCs/>
          <w:color w:val="0A2F46"/>
          <w:sz w:val="22"/>
          <w:szCs w:val="22"/>
        </w:rPr>
        <w:t xml:space="preserve">Session 6 — Product — Commitments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Commitment</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Due Date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Dependencies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Session 7 — Partner Leadership &amp; Strategy</w:t>
      </w:r>
    </w:p>
    <w:p>
      <w:pPr>
        <w:spacing w:after="100" w:before="40"/>
      </w:pPr>
      <w:r>
        <w:rPr>
          <w:sz w:val="22"/>
          <w:szCs w:val="22"/>
        </w:rPr>
        <w:t xml:space="preserve">Time: 30 minutes</w:t>
      </w:r>
    </w:p>
    <w:p>
      <w:pPr>
        <w:pStyle w:val="Heading3"/>
        <w:spacing w:after="100" w:before="240"/>
      </w:pPr>
      <w:r>
        <w:t xml:space="preserve">The Story</w:t>
      </w:r>
    </w:p>
    <w:p>
      <w:pPr>
        <w:spacing w:after="100" w:before="40"/>
      </w:pPr>
      <w:r>
        <w:rPr>
          <w:sz w:val="22"/>
          <w:szCs w:val="22"/>
        </w:rPr>
        <w:t xml:space="preserve">Connected Enablement provides objective, measurable partner capability data. This data should inform partner tiering, investment decisions, and strategic planning. Achievements become the language of partner capability — not 'they say they can do Finance' but 'they have earned the Connected Financial Planning designation backed by certified resources and proven delivery.'</w:t>
      </w:r>
    </w:p>
    <w:p>
      <w:pPr>
        <w:pStyle w:val="Heading3"/>
        <w:spacing w:after="100" w:before="240"/>
      </w:pPr>
      <w:r>
        <w:t xml:space="preserve">The Ask</w:t>
      </w:r>
    </w:p>
    <w:p>
      <w:pPr>
        <w:pStyle w:val="ListParagraph"/>
        <w:numPr>
          <w:ilvl w:val="0"/>
          <w:numId w:val="2"/>
        </w:numPr>
      </w:pPr>
      <w:r>
        <w:rPr>
          <w:sz w:val="22"/>
          <w:szCs w:val="22"/>
        </w:rPr>
        <w:t xml:space="preserve">Align partner tier criteria to achievements — make achievement attainment a factor in tier advancement.</w:t>
      </w:r>
    </w:p>
    <w:p>
      <w:pPr>
        <w:pStyle w:val="ListParagraph"/>
        <w:numPr>
          <w:ilvl w:val="0"/>
          <w:numId w:val="2"/>
        </w:numPr>
      </w:pPr>
      <w:r>
        <w:rPr>
          <w:sz w:val="22"/>
          <w:szCs w:val="22"/>
        </w:rPr>
        <w:t xml:space="preserve">Use journey and achievement data in annual partner business planning.</w:t>
      </w:r>
    </w:p>
    <w:p>
      <w:pPr>
        <w:pStyle w:val="ListParagraph"/>
        <w:numPr>
          <w:ilvl w:val="0"/>
          <w:numId w:val="2"/>
        </w:numPr>
      </w:pPr>
      <w:r>
        <w:rPr>
          <w:sz w:val="22"/>
          <w:szCs w:val="22"/>
        </w:rPr>
        <w:t xml:space="preserve">Provide executive sponsorship for the Connected Enablement program — signal to the organization that this is a priority.</w:t>
      </w:r>
    </w:p>
    <w:p>
      <w:pPr>
        <w:pStyle w:val="Heading3"/>
        <w:spacing w:after="100" w:before="240"/>
      </w:pPr>
      <w:r>
        <w:t xml:space="preserve">What They Get Back</w:t>
      </w:r>
    </w:p>
    <w:p>
      <w:pPr>
        <w:pStyle w:val="ListParagraph"/>
        <w:numPr>
          <w:ilvl w:val="0"/>
          <w:numId w:val="2"/>
        </w:numPr>
      </w:pPr>
      <w:r>
        <w:rPr>
          <w:sz w:val="22"/>
          <w:szCs w:val="22"/>
        </w:rPr>
        <w:t xml:space="preserve">Objective partner capability data — no more relying on self-reported competency.</w:t>
      </w:r>
    </w:p>
    <w:p>
      <w:pPr>
        <w:pStyle w:val="ListParagraph"/>
        <w:numPr>
          <w:ilvl w:val="0"/>
          <w:numId w:val="2"/>
        </w:numPr>
      </w:pPr>
      <w:r>
        <w:rPr>
          <w:sz w:val="22"/>
          <w:szCs w:val="22"/>
        </w:rPr>
        <w:t xml:space="preserve">A defensible framework for partner investment decisions — invest where capability is demonstrated.</w:t>
      </w:r>
    </w:p>
    <w:p>
      <w:pPr>
        <w:spacing w:after="60" w:before="140"/>
      </w:pPr>
      <w:r>
        <w:rPr>
          <w:b/>
          <w:bCs/>
          <w:color w:val="0A2F46"/>
          <w:sz w:val="18"/>
          <w:szCs w:val="18"/>
        </w:rPr>
        <w:t xml:space="preserve">WORKSHOP INPUT  |  </w:t>
      </w:r>
      <w:r>
        <w:rPr>
          <w:b/>
          <w:bCs/>
          <w:color w:val="0A2F46"/>
          <w:sz w:val="22"/>
          <w:szCs w:val="22"/>
        </w:rPr>
        <w:t xml:space="preserve">Session 7 — Partner Leadership &amp; Strategy — Commitments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Commitment</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Due Date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Dependencies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Day 2 — Consolidated Timeline</w:t>
      </w:r>
    </w:p>
    <w:p>
      <w:pPr>
        <w:spacing w:after="60" w:before="140"/>
      </w:pPr>
      <w:r>
        <w:rPr>
          <w:b/>
          <w:bCs/>
          <w:color w:val="0A2F46"/>
          <w:sz w:val="18"/>
          <w:szCs w:val="18"/>
        </w:rPr>
        <w:t xml:space="preserve">WORKSHOP INPUT  |  </w:t>
      </w:r>
      <w:r>
        <w:rPr>
          <w:b/>
          <w:bCs/>
          <w:color w:val="0A2F46"/>
          <w:sz w:val="22"/>
          <w:szCs w:val="22"/>
        </w:rPr>
        <w:t xml:space="preserve">Cross-Team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Milestone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Business Unit</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Dependency</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Target Date</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Status</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bl>
    <w:p>
      <w:pPr>
        <w:spacing w:after="60" w:before="140"/>
      </w:pPr>
      <w:r>
        <w:rPr>
          <w:b/>
          <w:bCs/>
          <w:color w:val="0A2F46"/>
          <w:sz w:val="18"/>
          <w:szCs w:val="18"/>
        </w:rPr>
        <w:t xml:space="preserve">WORKSHOP INPUT  |  </w:t>
      </w:r>
      <w:r>
        <w:rPr>
          <w:b/>
          <w:bCs/>
          <w:color w:val="0A2F46"/>
          <w:sz w:val="22"/>
          <w:szCs w:val="22"/>
        </w:rPr>
        <w:t xml:space="preserve">Cross-Team Dependencies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Dependency</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Blocking Team</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Blocked Team</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Resolution Path</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Escalation Owner</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bl>
    <w:p>
      <w:pPr>
        <w:spacing w:after="60" w:before="140"/>
      </w:pPr>
      <w:r>
        <w:rPr>
          <w:b/>
          <w:bCs/>
          <w:color w:val="0A2F46"/>
          <w:sz w:val="18"/>
          <w:szCs w:val="18"/>
        </w:rPr>
        <w:t xml:space="preserve">WORKSHOP INPUT  |  </w:t>
      </w:r>
      <w:r>
        <w:rPr>
          <w:b/>
          <w:bCs/>
          <w:color w:val="0A2F46"/>
          <w:sz w:val="22"/>
          <w:szCs w:val="22"/>
        </w:rPr>
        <w:t xml:space="preserve">Day 2 — Open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Question</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Raised By</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Needs Input From</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Target Resolution Date</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bl>
    <w:p>
      <w:r>
        <w:br w:type="page"/>
      </w:r>
    </w:p>
    <w:p>
      <w:pPr>
        <w:pStyle w:val="Heading1"/>
        <w:spacing w:after="160" w:before="400"/>
      </w:pPr>
      <w:r>
        <w:t xml:space="preserve">Part 13 — Next Steps &amp; Prioritization</w:t>
      </w:r>
    </w:p>
    <w:p>
      <w:pPr>
        <w:pStyle w:val="Heading2"/>
        <w:spacing w:after="120" w:before="320"/>
      </w:pPr>
      <w:r>
        <w:t xml:space="preserve">What to Build First</w:t>
      </w:r>
    </w:p>
    <w:p>
      <w:pPr>
        <w:spacing w:after="100" w:before="40"/>
      </w:pPr>
      <w:r>
        <w:rPr>
          <w:b/>
          <w:bCs/>
          <w:sz w:val="22"/>
          <w:szCs w:val="22"/>
        </w:rPr>
        <w:t xml:space="preserve">Principle: </w:t>
      </w:r>
      <w:r>
        <w:rPr>
          <w:sz w:val="22"/>
          <w:szCs w:val="22"/>
        </w:rPr>
        <w:t xml:space="preserve">Start with the journey closest to complete. A journey that is 80% done should be finished before starting one at 20%.</w:t>
      </w:r>
    </w:p>
    <w:p>
      <w:pPr>
        <w:pStyle w:val="ListParagraph"/>
        <w:numPr>
          <w:ilvl w:val="0"/>
          <w:numId w:val="2"/>
        </w:numPr>
      </w:pPr>
      <w:r>
        <w:rPr>
          <w:b/>
          <w:bCs/>
          <w:sz w:val="22"/>
          <w:szCs w:val="22"/>
        </w:rPr>
        <w:t xml:space="preserve">High-impact roles: </w:t>
      </w:r>
      <w:r>
        <w:rPr>
          <w:sz w:val="22"/>
          <w:szCs w:val="22"/>
        </w:rPr>
        <w:t xml:space="preserve">Which roles, if enabled first, move the most pipeline or improve delivery fastest?</w:t>
      </w:r>
    </w:p>
    <w:p>
      <w:pPr>
        <w:pStyle w:val="ListParagraph"/>
        <w:numPr>
          <w:ilvl w:val="0"/>
          <w:numId w:val="2"/>
        </w:numPr>
      </w:pPr>
      <w:r>
        <w:rPr>
          <w:b/>
          <w:bCs/>
          <w:sz w:val="22"/>
          <w:szCs w:val="22"/>
        </w:rPr>
        <w:t xml:space="preserve">High-demand products: </w:t>
      </w:r>
      <w:r>
        <w:rPr>
          <w:sz w:val="22"/>
          <w:szCs w:val="22"/>
        </w:rPr>
        <w:t xml:space="preserve">Which product areas have the most partner demand now?</w:t>
      </w:r>
    </w:p>
    <w:p>
      <w:pPr>
        <w:pStyle w:val="ListParagraph"/>
        <w:numPr>
          <w:ilvl w:val="0"/>
          <w:numId w:val="2"/>
        </w:numPr>
      </w:pPr>
      <w:r>
        <w:rPr>
          <w:b/>
          <w:bCs/>
          <w:sz w:val="22"/>
          <w:szCs w:val="22"/>
        </w:rPr>
        <w:t xml:space="preserve">Quick wins: </w:t>
      </w:r>
      <w:r>
        <w:rPr>
          <w:sz w:val="22"/>
          <w:szCs w:val="22"/>
        </w:rPr>
        <w:t xml:space="preserve">Which journeys can be assembled mostly from existing content?</w:t>
      </w:r>
    </w:p>
    <w:p>
      <w:pPr>
        <w:pStyle w:val="ListParagraph"/>
        <w:numPr>
          <w:ilvl w:val="0"/>
          <w:numId w:val="2"/>
        </w:numPr>
      </w:pPr>
      <w:r>
        <w:rPr>
          <w:b/>
          <w:bCs/>
          <w:sz w:val="22"/>
          <w:szCs w:val="22"/>
        </w:rPr>
        <w:t xml:space="preserve">Featured achievements: </w:t>
      </w:r>
      <w:r>
        <w:rPr>
          <w:sz w:val="22"/>
          <w:szCs w:val="22"/>
        </w:rPr>
        <w:t xml:space="preserve">Which featured achievements (Agentic CFO, Connected Financial Planning, Connected Supply Chain) drive the most customer-facing differentiation?</w:t>
      </w:r>
    </w:p>
    <w:p>
      <w:pPr>
        <w:pStyle w:val="ListParagraph"/>
        <w:numPr>
          <w:ilvl w:val="0"/>
          <w:numId w:val="2"/>
        </w:numPr>
      </w:pPr>
      <w:r>
        <w:rPr>
          <w:b/>
          <w:bCs/>
          <w:sz w:val="22"/>
          <w:szCs w:val="22"/>
        </w:rPr>
        <w:t xml:space="preserve">Content gaps: </w:t>
      </w:r>
      <w:r>
        <w:rPr>
          <w:sz w:val="22"/>
          <w:szCs w:val="22"/>
        </w:rPr>
        <w:t xml:space="preserve">Where are the biggest gaps between Academy offerings and journey needs (from slide 14)?</w:t>
      </w:r>
    </w:p>
    <w:p>
      <w:pPr>
        <w:pStyle w:val="Heading2"/>
        <w:spacing w:after="120" w:before="320"/>
      </w:pPr>
      <w:r>
        <w:t xml:space="preserve">30 / 60 / 90 Day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Horizon</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Objective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Actions</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30 days</w:t>
            </w:r>
          </w:p>
        </w:tc>
        <w:tc>
          <w:tcPr>
            <w:tcW w:type="dxa" w:w="2250"/>
            <w:tcBorders>
              <w:top w:val="single" w:color="D8D6D0" w:sz="1"/>
              <w:left w:val="single" w:color="D8D6D0" w:sz="1"/>
              <w:bottom w:val="single" w:color="D8D6D0" w:sz="1"/>
              <w:right w:val="single" w:color="D8D6D0" w:sz="1"/>
            </w:tcBorders>
          </w:tcPr>
          <w:p>
            <w:r>
              <w:rPr>
                <w:sz w:val="18"/>
                <w:szCs w:val="18"/>
              </w:rPr>
              <w:t xml:space="preserve">Foundation</w:t>
            </w:r>
          </w:p>
        </w:tc>
        <w:tc>
          <w:tcPr>
            <w:tcW w:type="dxa" w:w="2250"/>
            <w:tcBorders>
              <w:top w:val="single" w:color="D8D6D0" w:sz="1"/>
              <w:left w:val="single" w:color="D8D6D0" w:sz="1"/>
              <w:bottom w:val="single" w:color="D8D6D0" w:sz="1"/>
              <w:right w:val="single" w:color="D8D6D0" w:sz="1"/>
            </w:tcBorders>
          </w:tcPr>
          <w:p>
            <w:r>
              <w:rPr>
                <w:sz w:val="18"/>
                <w:szCs w:val="18"/>
              </w:rPr>
              <w:t xml:space="preserve">Complete role definitions; assign all existing PSM partners to at least one journey path; publish gap backlog</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60 days</w:t>
            </w:r>
          </w:p>
        </w:tc>
        <w:tc>
          <w:tcPr>
            <w:tcW w:type="dxa" w:w="2250"/>
            <w:tcBorders>
              <w:top w:val="single" w:color="D8D6D0" w:sz="1"/>
              <w:left w:val="single" w:color="D8D6D0" w:sz="1"/>
              <w:bottom w:val="single" w:color="D8D6D0" w:sz="1"/>
              <w:right w:val="single" w:color="D8D6D0" w:sz="1"/>
            </w:tcBorders>
          </w:tcPr>
          <w:p>
            <w:r>
              <w:rPr>
                <w:sz w:val="18"/>
                <w:szCs w:val="18"/>
              </w:rPr>
              <w:t xml:space="preserve">First journeys live</w:t>
            </w:r>
          </w:p>
        </w:tc>
        <w:tc>
          <w:tcPr>
            <w:tcW w:type="dxa" w:w="2250"/>
            <w:tcBorders>
              <w:top w:val="single" w:color="D8D6D0" w:sz="1"/>
              <w:left w:val="single" w:color="D8D6D0" w:sz="1"/>
              <w:bottom w:val="single" w:color="D8D6D0" w:sz="1"/>
              <w:right w:val="single" w:color="D8D6D0" w:sz="1"/>
            </w:tcBorders>
          </w:tcPr>
          <w:p>
            <w:r>
              <w:rPr>
                <w:sz w:val="18"/>
                <w:szCs w:val="18"/>
              </w:rPr>
              <w:t xml:space="preserve">At least 2 complete journeys (Delivery role, top product area); gate criteria defined; PSM rubric standardized</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90 days</w:t>
            </w:r>
          </w:p>
        </w:tc>
        <w:tc>
          <w:tcPr>
            <w:tcW w:type="dxa" w:w="2250"/>
            <w:tcBorders>
              <w:top w:val="single" w:color="D8D6D0" w:sz="1"/>
              <w:left w:val="single" w:color="D8D6D0" w:sz="1"/>
              <w:bottom w:val="single" w:color="D8D6D0" w:sz="1"/>
              <w:right w:val="single" w:color="D8D6D0" w:sz="1"/>
            </w:tcBorders>
          </w:tcPr>
          <w:p>
            <w:r>
              <w:rPr>
                <w:sz w:val="18"/>
                <w:szCs w:val="18"/>
              </w:rPr>
              <w:t xml:space="preserve">First achievement enabled</w:t>
            </w:r>
          </w:p>
        </w:tc>
        <w:tc>
          <w:tcPr>
            <w:tcW w:type="dxa" w:w="2250"/>
            <w:tcBorders>
              <w:top w:val="single" w:color="D8D6D0" w:sz="1"/>
              <w:left w:val="single" w:color="D8D6D0" w:sz="1"/>
              <w:bottom w:val="single" w:color="D8D6D0" w:sz="1"/>
              <w:right w:val="single" w:color="D8D6D0" w:sz="1"/>
            </w:tcBorders>
          </w:tcPr>
          <w:p>
            <w:r>
              <w:rPr>
                <w:sz w:val="18"/>
                <w:szCs w:val="18"/>
              </w:rPr>
              <w:t xml:space="preserve">One featured achievement fully defined with all required journeys complete; first cohort working toward it</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bl>
    <w:p>
      <w:pPr>
        <w:pStyle w:val="Heading2"/>
        <w:spacing w:after="120" w:before="320"/>
      </w:pPr>
      <w:r>
        <w:t xml:space="preserve">Technology &amp; Platform Requirements</w:t>
      </w:r>
    </w:p>
    <w:p>
      <w:pPr>
        <w:pStyle w:val="ListParagraph"/>
        <w:numPr>
          <w:ilvl w:val="0"/>
          <w:numId w:val="2"/>
        </w:numPr>
      </w:pPr>
      <w:r>
        <w:rPr>
          <w:sz w:val="22"/>
          <w:szCs w:val="22"/>
        </w:rPr>
        <w:t xml:space="preserve">Journey assignment and tracking per partner resource</w:t>
      </w:r>
    </w:p>
    <w:p>
      <w:pPr>
        <w:pStyle w:val="ListParagraph"/>
        <w:numPr>
          <w:ilvl w:val="0"/>
          <w:numId w:val="2"/>
        </w:numPr>
      </w:pPr>
      <w:r>
        <w:rPr>
          <w:sz w:val="22"/>
          <w:szCs w:val="22"/>
        </w:rPr>
        <w:t xml:space="preserve">Gate evaluation workflow (automated + PSM-reviewed)</w:t>
      </w:r>
    </w:p>
    <w:p>
      <w:pPr>
        <w:pStyle w:val="ListParagraph"/>
        <w:numPr>
          <w:ilvl w:val="0"/>
          <w:numId w:val="2"/>
        </w:numPr>
      </w:pPr>
      <w:r>
        <w:rPr>
          <w:sz w:val="22"/>
          <w:szCs w:val="22"/>
        </w:rPr>
        <w:t xml:space="preserve">Achievement assembly and digital badge issuance</w:t>
      </w:r>
    </w:p>
    <w:p>
      <w:pPr>
        <w:pStyle w:val="ListParagraph"/>
        <w:numPr>
          <w:ilvl w:val="0"/>
          <w:numId w:val="2"/>
        </w:numPr>
      </w:pPr>
      <w:r>
        <w:rPr>
          <w:sz w:val="22"/>
          <w:szCs w:val="22"/>
        </w:rPr>
        <w:t xml:space="preserve">PSM dashboard: partner progress, stuck gates, portfolio health</w:t>
      </w:r>
    </w:p>
    <w:p>
      <w:pPr>
        <w:pStyle w:val="ListParagraph"/>
        <w:numPr>
          <w:ilvl w:val="0"/>
          <w:numId w:val="2"/>
        </w:numPr>
      </w:pPr>
      <w:r>
        <w:rPr>
          <w:sz w:val="22"/>
          <w:szCs w:val="22"/>
        </w:rPr>
        <w:t xml:space="preserve">Leadership reporting: pipeline correlation, coverage metrics, CSAT by enablement level</w:t>
      </w:r>
    </w:p>
    <w:p>
      <w:pPr>
        <w:pStyle w:val="ListParagraph"/>
        <w:numPr>
          <w:ilvl w:val="0"/>
          <w:numId w:val="2"/>
        </w:numPr>
      </w:pPr>
      <w:r>
        <w:rPr>
          <w:sz w:val="22"/>
          <w:szCs w:val="22"/>
        </w:rPr>
        <w:t xml:space="preserve">Integration with Academy LMS, certification platform, CRM, and partner portal</w:t>
      </w:r>
    </w:p>
    <w:p>
      <w:pPr>
        <w:spacing w:after="60" w:before="140"/>
      </w:pPr>
      <w:r>
        <w:rPr>
          <w:b/>
          <w:bCs/>
          <w:color w:val="0A2F46"/>
          <w:sz w:val="18"/>
          <w:szCs w:val="18"/>
        </w:rPr>
        <w:t xml:space="preserve">WORKSHOP INPUT  |  </w:t>
      </w:r>
      <w:r>
        <w:rPr>
          <w:b/>
          <w:bCs/>
          <w:color w:val="0A2F46"/>
          <w:sz w:val="22"/>
          <w:szCs w:val="22"/>
        </w:rPr>
        <w:t xml:space="preserve">Prioritization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Initiative</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Impact (H/M/L)</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Effort (H/M/L)</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Dependencies</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c>
          <w:tcPr>
            <w:tcW w:type="dxa" w:w="15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Target Date</w:t>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r>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c>
          <w:tcPr>
            <w:tcW w:type="dxa" w:w="1500"/>
            <w:tcBorders>
              <w:top w:val="single" w:color="D8D6D0" w:sz="1"/>
              <w:left w:val="single" w:color="D8D6D0" w:sz="1"/>
              <w:bottom w:val="single" w:color="D8D6D0" w:sz="1"/>
              <w:right w:val="single" w:color="D8D6D0" w:sz="1"/>
            </w:tcBorders>
          </w:tcPr>
          <w:p>
            <w:r>
              <w:rPr>
                <w:sz w:val="18"/>
                <w:szCs w:val="18"/>
              </w:rPr>
              <w:t xml:space="preserve"/>
            </w:r>
          </w:p>
        </w:tc>
      </w:tr>
    </w:tbl>
    <w:p>
      <w:pPr>
        <w:spacing w:after="60" w:before="140"/>
      </w:pPr>
      <w:r>
        <w:rPr>
          <w:b/>
          <w:bCs/>
          <w:color w:val="0A2F46"/>
          <w:sz w:val="18"/>
          <w:szCs w:val="18"/>
        </w:rPr>
        <w:t xml:space="preserve">WORKSHOP INPUT  |  </w:t>
      </w:r>
      <w:r>
        <w:rPr>
          <w:b/>
          <w:bCs/>
          <w:color w:val="0A2F46"/>
          <w:sz w:val="22"/>
          <w:szCs w:val="22"/>
        </w:rPr>
        <w:t xml:space="preserve">Key Decisions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Decision</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Options Considered</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Recommendation</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Decision Owner</w:t>
            </w:r>
          </w:p>
        </w:tc>
        <w:tc>
          <w:tcPr>
            <w:tcW w:type="dxa" w:w="18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By When</w:t>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r>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c>
          <w:tcPr>
            <w:tcW w:type="dxa" w:w="1800"/>
            <w:tcBorders>
              <w:top w:val="single" w:color="D8D6D0" w:sz="1"/>
              <w:left w:val="single" w:color="D8D6D0" w:sz="1"/>
              <w:bottom w:val="single" w:color="D8D6D0" w:sz="1"/>
              <w:right w:val="single" w:color="D8D6D0" w:sz="1"/>
            </w:tcBorders>
          </w:tcPr>
          <w:p>
            <w:r>
              <w:rPr>
                <w:sz w:val="18"/>
                <w:szCs w:val="18"/>
              </w:rPr>
              <w:t xml:space="preserve"/>
            </w:r>
          </w:p>
        </w:tc>
      </w:tr>
    </w:tbl>
    <w:p>
      <w:pPr>
        <w:spacing w:after="60" w:before="140"/>
      </w:pPr>
      <w:r>
        <w:rPr>
          <w:b/>
          <w:bCs/>
          <w:color w:val="0A2F46"/>
          <w:sz w:val="18"/>
          <w:szCs w:val="18"/>
        </w:rPr>
        <w:t xml:space="preserve">WORKSHOP INPUT  |  </w:t>
      </w:r>
      <w:r>
        <w:rPr>
          <w:b/>
          <w:bCs/>
          <w:color w:val="0A2F46"/>
          <w:sz w:val="22"/>
          <w:szCs w:val="22"/>
        </w:rPr>
        <w:t xml:space="preserve">Action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Action</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Owner</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Due Date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Status</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bl>
    <w:sectPr w:rsidR="005C234F" w:rsidSect="00254D9C">
      <w:headerReference w:type="default" r:id="rId16"/>
      <w:footerReference w:type="default" r:id="rId17"/>
      <w:headerReference w:type="first" r:id="rId18"/>
      <w:footerReference w:type="first" r:id="rId19"/>
      <w:pgSz w:w="12240" w:h="15840"/>
      <w:pgMar w:top="630" w:right="1440" w:bottom="810" w:left="1440" w:header="432"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9DB02" w14:textId="77777777" w:rsidR="00B55A3D" w:rsidRDefault="00B55A3D" w:rsidP="002C2764">
      <w:pPr>
        <w:spacing w:after="0" w:line="240" w:lineRule="auto"/>
      </w:pPr>
      <w:r>
        <w:separator/>
      </w:r>
    </w:p>
    <w:p w14:paraId="2AE390A1" w14:textId="77777777" w:rsidR="00B55A3D" w:rsidRDefault="00B55A3D"/>
    <w:p w14:paraId="77302D1A" w14:textId="77777777" w:rsidR="00B55A3D" w:rsidRDefault="00B55A3D"/>
  </w:endnote>
  <w:endnote w:type="continuationSeparator" w:id="0">
    <w:p w14:paraId="2B059B78" w14:textId="77777777" w:rsidR="00B55A3D" w:rsidRDefault="00B55A3D" w:rsidP="002C2764">
      <w:pPr>
        <w:spacing w:after="0" w:line="240" w:lineRule="auto"/>
      </w:pPr>
      <w:r>
        <w:continuationSeparator/>
      </w:r>
    </w:p>
    <w:p w14:paraId="112A202A" w14:textId="77777777" w:rsidR="00B55A3D" w:rsidRDefault="00B55A3D"/>
    <w:p w14:paraId="1820AF5F" w14:textId="77777777" w:rsidR="00B55A3D" w:rsidRDefault="00B55A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otham Book">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tham Bold">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6FF" w:usb1="4000FCFF" w:usb2="00000009" w:usb3="00000000" w:csb0="0000019F" w:csb1="00000000"/>
  </w:font>
  <w:font w:name="Inter">
    <w:altName w:val="Calibri"/>
    <w:panose1 w:val="020B06040202020202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Inter" w:hAnsi="Inter"/>
        <w:sz w:val="18"/>
        <w:szCs w:val="18"/>
      </w:rPr>
      <w:id w:val="-1592457055"/>
      <w:docPartObj>
        <w:docPartGallery w:val="Page Numbers (Bottom of Page)"/>
        <w:docPartUnique/>
      </w:docPartObj>
    </w:sdtPr>
    <w:sdtEndPr>
      <w:rPr>
        <w:noProof/>
        <w:color w:val="000000" w:themeColor="text1"/>
      </w:rPr>
    </w:sdtEndPr>
    <w:sdtContent>
      <w:p w14:paraId="29F47F87" w14:textId="554CF4CA" w:rsidR="00AA3929" w:rsidRPr="00BF4387" w:rsidRDefault="00AA3929" w:rsidP="00BF4387">
        <w:pPr>
          <w:pStyle w:val="Footer"/>
          <w:tabs>
            <w:tab w:val="clear" w:pos="9360"/>
          </w:tabs>
          <w:ind w:right="-630"/>
          <w:jc w:val="right"/>
          <w:rPr>
            <w:rFonts w:ascii="Inter" w:hAnsi="Inter"/>
            <w:color w:val="000000" w:themeColor="text1"/>
            <w:sz w:val="18"/>
            <w:szCs w:val="18"/>
          </w:rPr>
        </w:pPr>
        <w:r w:rsidRPr="279EC7A3">
          <w:rPr>
            <w:rFonts w:ascii="Inter" w:hAnsi="Inter"/>
            <w:color w:val="000000" w:themeColor="text1"/>
            <w:sz w:val="18"/>
            <w:szCs w:val="18"/>
          </w:rPr>
          <w:fldChar w:fldCharType="begin"/>
        </w:r>
        <w:r w:rsidRPr="279EC7A3">
          <w:rPr>
            <w:rFonts w:ascii="Inter" w:hAnsi="Inter"/>
            <w:color w:val="000000" w:themeColor="text1"/>
            <w:sz w:val="18"/>
            <w:szCs w:val="18"/>
          </w:rPr>
          <w:instrText xml:space="preserve"> PAGE   \* MERGEFORMAT </w:instrText>
        </w:r>
        <w:r w:rsidRPr="279EC7A3">
          <w:rPr>
            <w:rFonts w:ascii="Inter" w:hAnsi="Inter"/>
            <w:color w:val="000000" w:themeColor="text1"/>
            <w:sz w:val="18"/>
            <w:szCs w:val="18"/>
          </w:rPr>
          <w:fldChar w:fldCharType="separate"/>
        </w:r>
        <w:r w:rsidR="279EC7A3" w:rsidRPr="279EC7A3">
          <w:rPr>
            <w:rFonts w:ascii="Inter" w:hAnsi="Inter"/>
            <w:noProof/>
            <w:color w:val="000000" w:themeColor="text1"/>
            <w:sz w:val="18"/>
            <w:szCs w:val="18"/>
          </w:rPr>
          <w:t>2</w:t>
        </w:r>
        <w:r w:rsidRPr="279EC7A3">
          <w:rPr>
            <w:rFonts w:ascii="Inter" w:hAnsi="Inter"/>
            <w:noProof/>
            <w:color w:val="000000" w:themeColor="text1"/>
            <w:sz w:val="18"/>
            <w:szCs w:val="18"/>
          </w:rPr>
          <w:fldChar w:fldCharType="end"/>
        </w:r>
        <w:r w:rsidR="279EC7A3" w:rsidRPr="279EC7A3">
          <w:rPr>
            <w:rFonts w:ascii="Inter" w:hAnsi="Inter"/>
            <w:noProof/>
            <w:color w:val="000000" w:themeColor="text1"/>
            <w:sz w:val="18"/>
            <w:szCs w:val="18"/>
          </w:rPr>
          <w:t xml:space="preserve"> | Anaplan Confidential</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A07D" w14:textId="659793B9" w:rsidR="00AA3929" w:rsidRDefault="00AA3929">
    <w:pPr>
      <w:pStyle w:val="Footer"/>
      <w:jc w:val="center"/>
    </w:pPr>
  </w:p>
  <w:p w14:paraId="5BEF1839" w14:textId="518AD260" w:rsidR="00AA3929" w:rsidRDefault="00AA39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0F6E2" w14:textId="77777777" w:rsidR="00B55A3D" w:rsidRDefault="00B55A3D" w:rsidP="002C2764">
      <w:pPr>
        <w:spacing w:after="0" w:line="240" w:lineRule="auto"/>
      </w:pPr>
      <w:r>
        <w:separator/>
      </w:r>
    </w:p>
    <w:p w14:paraId="18DBE46A" w14:textId="77777777" w:rsidR="00B55A3D" w:rsidRDefault="00B55A3D"/>
    <w:p w14:paraId="46D685B5" w14:textId="77777777" w:rsidR="00B55A3D" w:rsidRDefault="00B55A3D"/>
  </w:footnote>
  <w:footnote w:type="continuationSeparator" w:id="0">
    <w:p w14:paraId="2135DB48" w14:textId="77777777" w:rsidR="00B55A3D" w:rsidRDefault="00B55A3D" w:rsidP="002C2764">
      <w:pPr>
        <w:spacing w:after="0" w:line="240" w:lineRule="auto"/>
      </w:pPr>
      <w:r>
        <w:continuationSeparator/>
      </w:r>
    </w:p>
    <w:p w14:paraId="2A2A188C" w14:textId="77777777" w:rsidR="00B55A3D" w:rsidRDefault="00B55A3D"/>
    <w:p w14:paraId="2BFC7FF6" w14:textId="77777777" w:rsidR="00B55A3D" w:rsidRDefault="00B55A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755"/>
      <w:docPartObj>
        <w:docPartGallery w:val="Page Numbers (Top of Page)"/>
        <w:docPartUnique/>
      </w:docPartObj>
    </w:sdtPr>
    <w:sdtEndPr>
      <w:rPr>
        <w:noProof/>
      </w:rPr>
    </w:sdtEndPr>
    <w:sdtContent>
      <w:p w14:paraId="7C783341" w14:textId="7E811FEA" w:rsidR="00AA3929" w:rsidRDefault="00000000">
        <w:pPr>
          <w:pStyle w:val="Header"/>
          <w:jc w:val="right"/>
        </w:pPr>
      </w:p>
    </w:sdtContent>
  </w:sdt>
  <w:p w14:paraId="1ED6DBB0" w14:textId="77777777" w:rsidR="00AA3929" w:rsidRDefault="00AA39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79EC7A3" w14:paraId="1D1C73D9" w14:textId="77777777" w:rsidTr="279EC7A3">
      <w:trPr>
        <w:trHeight w:val="300"/>
      </w:trPr>
      <w:tc>
        <w:tcPr>
          <w:tcW w:w="3120" w:type="dxa"/>
        </w:tcPr>
        <w:p w14:paraId="55528DCD" w14:textId="540A50C8" w:rsidR="279EC7A3" w:rsidRDefault="279EC7A3" w:rsidP="279EC7A3">
          <w:pPr>
            <w:pStyle w:val="Header"/>
            <w:ind w:left="-115"/>
          </w:pPr>
        </w:p>
      </w:tc>
      <w:tc>
        <w:tcPr>
          <w:tcW w:w="3120" w:type="dxa"/>
        </w:tcPr>
        <w:p w14:paraId="6A3EA70B" w14:textId="776A8556" w:rsidR="279EC7A3" w:rsidRDefault="279EC7A3" w:rsidP="279EC7A3">
          <w:pPr>
            <w:pStyle w:val="Header"/>
            <w:jc w:val="center"/>
          </w:pPr>
        </w:p>
      </w:tc>
      <w:tc>
        <w:tcPr>
          <w:tcW w:w="3120" w:type="dxa"/>
        </w:tcPr>
        <w:p w14:paraId="0B952E11" w14:textId="4EBAE1AA" w:rsidR="279EC7A3" w:rsidRDefault="279EC7A3" w:rsidP="279EC7A3">
          <w:pPr>
            <w:pStyle w:val="Header"/>
            <w:ind w:right="-115"/>
            <w:jc w:val="right"/>
          </w:pPr>
        </w:p>
      </w:tc>
    </w:tr>
  </w:tbl>
  <w:p w14:paraId="269FDD12" w14:textId="50C205E8" w:rsidR="279EC7A3" w:rsidRDefault="279EC7A3" w:rsidP="279EC7A3">
    <w:pPr>
      <w:pStyle w:val="Header"/>
    </w:pPr>
  </w:p>
</w:hdr>
</file>

<file path=word/intelligence2.xml><?xml version="1.0" encoding="utf-8"?>
<int2:intelligence xmlns:int2="http://schemas.microsoft.com/office/intelligence/2020/intelligence" xmlns:oel="http://schemas.microsoft.com/office/2019/extlst">
  <int2:observations>
    <int2:textHash int2:hashCode="k5Oc1uKORFnA5H" int2:id="DqnVTKBD">
      <int2:state int2:value="Rejected" int2:type="spell"/>
    </int2:textHash>
    <int2:textHash int2:hashCode="TB1rQnYYHwPm96" int2:id="eMP8E5mV">
      <int2:state int2:value="Rejected" int2:type="spell"/>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Rakowski">
    <w15:presenceInfo w15:providerId="AD" w15:userId="S::john.rakowski@anaplan.com::49c778de-1679-41f6-8305-07fc48f279ea"/>
  </w15:person>
  <w15:person w15:author="Ruth Juni">
    <w15:presenceInfo w15:providerId="AD" w15:userId="S::ruth.juni@anaplan.com::d106edd5-76d3-44fb-aa4e-c94e46507fb4"/>
  </w15:person>
  <w15:person w15:author="Jen Wang">
    <w15:presenceInfo w15:providerId="AD" w15:userId="S::jennifer.wang@anaplan.com::1ae189e5-3327-4310-a9ec-bbecb8c6ab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90"/>
    <w:rsid w:val="00003370"/>
    <w:rsid w:val="00005B7D"/>
    <w:rsid w:val="0001055D"/>
    <w:rsid w:val="000111C2"/>
    <w:rsid w:val="0001318F"/>
    <w:rsid w:val="0002006B"/>
    <w:rsid w:val="00020665"/>
    <w:rsid w:val="00025BC0"/>
    <w:rsid w:val="00025CC1"/>
    <w:rsid w:val="00033B40"/>
    <w:rsid w:val="00035113"/>
    <w:rsid w:val="00042366"/>
    <w:rsid w:val="00043EBF"/>
    <w:rsid w:val="000446C6"/>
    <w:rsid w:val="00044AF8"/>
    <w:rsid w:val="0005186A"/>
    <w:rsid w:val="0005309D"/>
    <w:rsid w:val="00054705"/>
    <w:rsid w:val="0006087A"/>
    <w:rsid w:val="0006307A"/>
    <w:rsid w:val="00066F52"/>
    <w:rsid w:val="000769D0"/>
    <w:rsid w:val="000803BC"/>
    <w:rsid w:val="0008334E"/>
    <w:rsid w:val="00084681"/>
    <w:rsid w:val="00085ECE"/>
    <w:rsid w:val="00091B00"/>
    <w:rsid w:val="00092118"/>
    <w:rsid w:val="000955CF"/>
    <w:rsid w:val="000A2C24"/>
    <w:rsid w:val="000A3299"/>
    <w:rsid w:val="000A5A0C"/>
    <w:rsid w:val="000A5D08"/>
    <w:rsid w:val="000A6876"/>
    <w:rsid w:val="000B020A"/>
    <w:rsid w:val="000B1DBC"/>
    <w:rsid w:val="000B466B"/>
    <w:rsid w:val="000B5324"/>
    <w:rsid w:val="000B5CA1"/>
    <w:rsid w:val="000B63C0"/>
    <w:rsid w:val="000B75DC"/>
    <w:rsid w:val="000C616E"/>
    <w:rsid w:val="000D3F2B"/>
    <w:rsid w:val="000E23D1"/>
    <w:rsid w:val="000E2C17"/>
    <w:rsid w:val="000E2F0F"/>
    <w:rsid w:val="000E3519"/>
    <w:rsid w:val="000E593E"/>
    <w:rsid w:val="000F2336"/>
    <w:rsid w:val="000F4E13"/>
    <w:rsid w:val="000F769D"/>
    <w:rsid w:val="00101103"/>
    <w:rsid w:val="00104C87"/>
    <w:rsid w:val="00107727"/>
    <w:rsid w:val="001122AA"/>
    <w:rsid w:val="00124D0B"/>
    <w:rsid w:val="00132669"/>
    <w:rsid w:val="00141EB8"/>
    <w:rsid w:val="00145354"/>
    <w:rsid w:val="001560A2"/>
    <w:rsid w:val="00162138"/>
    <w:rsid w:val="0017316F"/>
    <w:rsid w:val="00173818"/>
    <w:rsid w:val="00174246"/>
    <w:rsid w:val="00180AFE"/>
    <w:rsid w:val="00180E09"/>
    <w:rsid w:val="001828E4"/>
    <w:rsid w:val="00182F0B"/>
    <w:rsid w:val="00185E65"/>
    <w:rsid w:val="001874BA"/>
    <w:rsid w:val="00191079"/>
    <w:rsid w:val="0019356E"/>
    <w:rsid w:val="00196374"/>
    <w:rsid w:val="00196CF3"/>
    <w:rsid w:val="001A1E1E"/>
    <w:rsid w:val="001A3507"/>
    <w:rsid w:val="001A43AD"/>
    <w:rsid w:val="001A4FCB"/>
    <w:rsid w:val="001A7896"/>
    <w:rsid w:val="001B3844"/>
    <w:rsid w:val="001B7794"/>
    <w:rsid w:val="001C1340"/>
    <w:rsid w:val="001C261A"/>
    <w:rsid w:val="001C2F35"/>
    <w:rsid w:val="001C38D7"/>
    <w:rsid w:val="001D24BC"/>
    <w:rsid w:val="001D7092"/>
    <w:rsid w:val="001E0242"/>
    <w:rsid w:val="001E264D"/>
    <w:rsid w:val="001E463A"/>
    <w:rsid w:val="001E5AA9"/>
    <w:rsid w:val="001E5E8F"/>
    <w:rsid w:val="001E7426"/>
    <w:rsid w:val="001F063A"/>
    <w:rsid w:val="001F1915"/>
    <w:rsid w:val="001F56FF"/>
    <w:rsid w:val="001F604C"/>
    <w:rsid w:val="001F7A59"/>
    <w:rsid w:val="001F7BD0"/>
    <w:rsid w:val="001F7F94"/>
    <w:rsid w:val="0020135C"/>
    <w:rsid w:val="00201A58"/>
    <w:rsid w:val="00201BBE"/>
    <w:rsid w:val="002129C4"/>
    <w:rsid w:val="002153F0"/>
    <w:rsid w:val="00221505"/>
    <w:rsid w:val="00221E4D"/>
    <w:rsid w:val="002304F6"/>
    <w:rsid w:val="00232649"/>
    <w:rsid w:val="00232B1D"/>
    <w:rsid w:val="00232F6B"/>
    <w:rsid w:val="00237FA6"/>
    <w:rsid w:val="002421C1"/>
    <w:rsid w:val="002425AF"/>
    <w:rsid w:val="002502EE"/>
    <w:rsid w:val="002531C6"/>
    <w:rsid w:val="002546A6"/>
    <w:rsid w:val="00254D9C"/>
    <w:rsid w:val="00256509"/>
    <w:rsid w:val="00263D2B"/>
    <w:rsid w:val="0027152B"/>
    <w:rsid w:val="002758ED"/>
    <w:rsid w:val="00281DA6"/>
    <w:rsid w:val="00286D96"/>
    <w:rsid w:val="00293951"/>
    <w:rsid w:val="00295197"/>
    <w:rsid w:val="002A0919"/>
    <w:rsid w:val="002B2DA7"/>
    <w:rsid w:val="002B7128"/>
    <w:rsid w:val="002B75C1"/>
    <w:rsid w:val="002B76A8"/>
    <w:rsid w:val="002C02CE"/>
    <w:rsid w:val="002C2764"/>
    <w:rsid w:val="002C57D1"/>
    <w:rsid w:val="002D1C94"/>
    <w:rsid w:val="002D529D"/>
    <w:rsid w:val="002E0375"/>
    <w:rsid w:val="002E13B4"/>
    <w:rsid w:val="002E3370"/>
    <w:rsid w:val="002E4763"/>
    <w:rsid w:val="002E47DD"/>
    <w:rsid w:val="002F0620"/>
    <w:rsid w:val="002F0920"/>
    <w:rsid w:val="002F1131"/>
    <w:rsid w:val="002F50B5"/>
    <w:rsid w:val="002F7F29"/>
    <w:rsid w:val="00300287"/>
    <w:rsid w:val="0030094C"/>
    <w:rsid w:val="003009CD"/>
    <w:rsid w:val="00304895"/>
    <w:rsid w:val="00313328"/>
    <w:rsid w:val="003214BE"/>
    <w:rsid w:val="00322B45"/>
    <w:rsid w:val="00322C27"/>
    <w:rsid w:val="00330CF2"/>
    <w:rsid w:val="00331143"/>
    <w:rsid w:val="0033241C"/>
    <w:rsid w:val="003333C2"/>
    <w:rsid w:val="003405C6"/>
    <w:rsid w:val="00341AA9"/>
    <w:rsid w:val="00345666"/>
    <w:rsid w:val="00357B0F"/>
    <w:rsid w:val="00362392"/>
    <w:rsid w:val="00363A1F"/>
    <w:rsid w:val="00370592"/>
    <w:rsid w:val="0037316B"/>
    <w:rsid w:val="00374326"/>
    <w:rsid w:val="00383328"/>
    <w:rsid w:val="00383A74"/>
    <w:rsid w:val="00390820"/>
    <w:rsid w:val="003B54A1"/>
    <w:rsid w:val="003B71AE"/>
    <w:rsid w:val="003C0175"/>
    <w:rsid w:val="003C0851"/>
    <w:rsid w:val="003C0B35"/>
    <w:rsid w:val="003C1EC8"/>
    <w:rsid w:val="003C7E27"/>
    <w:rsid w:val="003D2833"/>
    <w:rsid w:val="003D4D1D"/>
    <w:rsid w:val="003D7B9F"/>
    <w:rsid w:val="003E1982"/>
    <w:rsid w:val="003E2617"/>
    <w:rsid w:val="003E3E59"/>
    <w:rsid w:val="003E7084"/>
    <w:rsid w:val="003E7DA7"/>
    <w:rsid w:val="003F282A"/>
    <w:rsid w:val="003F4F7A"/>
    <w:rsid w:val="00400383"/>
    <w:rsid w:val="0040319E"/>
    <w:rsid w:val="0041012D"/>
    <w:rsid w:val="004119D8"/>
    <w:rsid w:val="00411B13"/>
    <w:rsid w:val="0041458F"/>
    <w:rsid w:val="004162F9"/>
    <w:rsid w:val="00417140"/>
    <w:rsid w:val="00423DBA"/>
    <w:rsid w:val="00424BE1"/>
    <w:rsid w:val="0042635A"/>
    <w:rsid w:val="00433D6A"/>
    <w:rsid w:val="0044065C"/>
    <w:rsid w:val="0044608D"/>
    <w:rsid w:val="00446391"/>
    <w:rsid w:val="00450356"/>
    <w:rsid w:val="004545D1"/>
    <w:rsid w:val="004646A1"/>
    <w:rsid w:val="00470873"/>
    <w:rsid w:val="00470CAA"/>
    <w:rsid w:val="00472D54"/>
    <w:rsid w:val="004739CB"/>
    <w:rsid w:val="004A044D"/>
    <w:rsid w:val="004A1F83"/>
    <w:rsid w:val="004A389B"/>
    <w:rsid w:val="004A3C70"/>
    <w:rsid w:val="004A6F4E"/>
    <w:rsid w:val="004B00CC"/>
    <w:rsid w:val="004B19C3"/>
    <w:rsid w:val="004B64AF"/>
    <w:rsid w:val="004C14FC"/>
    <w:rsid w:val="004C1901"/>
    <w:rsid w:val="004C20FD"/>
    <w:rsid w:val="004D2EF6"/>
    <w:rsid w:val="004F20BE"/>
    <w:rsid w:val="004F766B"/>
    <w:rsid w:val="005012DD"/>
    <w:rsid w:val="00501E10"/>
    <w:rsid w:val="0050557B"/>
    <w:rsid w:val="005063A5"/>
    <w:rsid w:val="00507608"/>
    <w:rsid w:val="00534EC9"/>
    <w:rsid w:val="00542B92"/>
    <w:rsid w:val="0054796D"/>
    <w:rsid w:val="00556D4C"/>
    <w:rsid w:val="00561B73"/>
    <w:rsid w:val="0056283A"/>
    <w:rsid w:val="00564A5B"/>
    <w:rsid w:val="00565129"/>
    <w:rsid w:val="00567283"/>
    <w:rsid w:val="00575253"/>
    <w:rsid w:val="00581885"/>
    <w:rsid w:val="0058797C"/>
    <w:rsid w:val="00592A81"/>
    <w:rsid w:val="00595722"/>
    <w:rsid w:val="005A05CB"/>
    <w:rsid w:val="005A315D"/>
    <w:rsid w:val="005B005C"/>
    <w:rsid w:val="005B767D"/>
    <w:rsid w:val="005C0153"/>
    <w:rsid w:val="005C0D6F"/>
    <w:rsid w:val="005C234F"/>
    <w:rsid w:val="005C2B3A"/>
    <w:rsid w:val="005C32B2"/>
    <w:rsid w:val="005D0DA2"/>
    <w:rsid w:val="005D6835"/>
    <w:rsid w:val="005E64B1"/>
    <w:rsid w:val="005F2706"/>
    <w:rsid w:val="005F3CAA"/>
    <w:rsid w:val="005F43B1"/>
    <w:rsid w:val="005F44AF"/>
    <w:rsid w:val="005F5C60"/>
    <w:rsid w:val="0060314C"/>
    <w:rsid w:val="0060484F"/>
    <w:rsid w:val="006059D1"/>
    <w:rsid w:val="00605F5B"/>
    <w:rsid w:val="00611623"/>
    <w:rsid w:val="006121F5"/>
    <w:rsid w:val="00615CBC"/>
    <w:rsid w:val="00616797"/>
    <w:rsid w:val="00631295"/>
    <w:rsid w:val="00632D9C"/>
    <w:rsid w:val="00637B6D"/>
    <w:rsid w:val="006419CA"/>
    <w:rsid w:val="00645C3D"/>
    <w:rsid w:val="0065655A"/>
    <w:rsid w:val="006579FC"/>
    <w:rsid w:val="00657B03"/>
    <w:rsid w:val="00660568"/>
    <w:rsid w:val="00662E36"/>
    <w:rsid w:val="00664BBF"/>
    <w:rsid w:val="00666988"/>
    <w:rsid w:val="00670056"/>
    <w:rsid w:val="00672B43"/>
    <w:rsid w:val="00674CF3"/>
    <w:rsid w:val="00683E1F"/>
    <w:rsid w:val="00684D24"/>
    <w:rsid w:val="00685044"/>
    <w:rsid w:val="0069507B"/>
    <w:rsid w:val="006A0F9A"/>
    <w:rsid w:val="006A18CE"/>
    <w:rsid w:val="006A2E9B"/>
    <w:rsid w:val="006A440C"/>
    <w:rsid w:val="006B4510"/>
    <w:rsid w:val="006B52F3"/>
    <w:rsid w:val="006B7375"/>
    <w:rsid w:val="006B7EA0"/>
    <w:rsid w:val="006C3CD0"/>
    <w:rsid w:val="006C4458"/>
    <w:rsid w:val="006C5500"/>
    <w:rsid w:val="006D0568"/>
    <w:rsid w:val="006D1087"/>
    <w:rsid w:val="006D640A"/>
    <w:rsid w:val="006E1B69"/>
    <w:rsid w:val="006E5B1F"/>
    <w:rsid w:val="006F276D"/>
    <w:rsid w:val="006F2CFC"/>
    <w:rsid w:val="006F51E1"/>
    <w:rsid w:val="006F7ADC"/>
    <w:rsid w:val="006F7BE7"/>
    <w:rsid w:val="00701A9B"/>
    <w:rsid w:val="00704943"/>
    <w:rsid w:val="00711C0F"/>
    <w:rsid w:val="0072588A"/>
    <w:rsid w:val="00725D20"/>
    <w:rsid w:val="00736D60"/>
    <w:rsid w:val="00742368"/>
    <w:rsid w:val="007457B0"/>
    <w:rsid w:val="00745A9E"/>
    <w:rsid w:val="00756ECA"/>
    <w:rsid w:val="0076243A"/>
    <w:rsid w:val="00763D52"/>
    <w:rsid w:val="0076629D"/>
    <w:rsid w:val="00770083"/>
    <w:rsid w:val="007725DE"/>
    <w:rsid w:val="007771FE"/>
    <w:rsid w:val="00777BCE"/>
    <w:rsid w:val="007843F5"/>
    <w:rsid w:val="007876E1"/>
    <w:rsid w:val="0079067E"/>
    <w:rsid w:val="00792F2C"/>
    <w:rsid w:val="00793EEE"/>
    <w:rsid w:val="00795F5D"/>
    <w:rsid w:val="00797A25"/>
    <w:rsid w:val="007A1228"/>
    <w:rsid w:val="007A27CC"/>
    <w:rsid w:val="007A2C06"/>
    <w:rsid w:val="007A51AB"/>
    <w:rsid w:val="007A65F6"/>
    <w:rsid w:val="007A752C"/>
    <w:rsid w:val="007B35E6"/>
    <w:rsid w:val="007B5ED8"/>
    <w:rsid w:val="007C15A0"/>
    <w:rsid w:val="007D0C5E"/>
    <w:rsid w:val="007D641B"/>
    <w:rsid w:val="007E299A"/>
    <w:rsid w:val="007E4DDC"/>
    <w:rsid w:val="007E5345"/>
    <w:rsid w:val="007E6911"/>
    <w:rsid w:val="007F1218"/>
    <w:rsid w:val="007F27E3"/>
    <w:rsid w:val="007F2C6F"/>
    <w:rsid w:val="008030F2"/>
    <w:rsid w:val="00807C17"/>
    <w:rsid w:val="00807EF8"/>
    <w:rsid w:val="0081531C"/>
    <w:rsid w:val="008175AE"/>
    <w:rsid w:val="00821789"/>
    <w:rsid w:val="008228AF"/>
    <w:rsid w:val="00826FC6"/>
    <w:rsid w:val="00827213"/>
    <w:rsid w:val="00831FEA"/>
    <w:rsid w:val="0083251B"/>
    <w:rsid w:val="0083532D"/>
    <w:rsid w:val="00843D17"/>
    <w:rsid w:val="00846D44"/>
    <w:rsid w:val="00847CD6"/>
    <w:rsid w:val="00853F75"/>
    <w:rsid w:val="00855FE6"/>
    <w:rsid w:val="00870740"/>
    <w:rsid w:val="00872CB8"/>
    <w:rsid w:val="00873A7F"/>
    <w:rsid w:val="008748E6"/>
    <w:rsid w:val="00874A3A"/>
    <w:rsid w:val="008750D7"/>
    <w:rsid w:val="00875E5C"/>
    <w:rsid w:val="008768D8"/>
    <w:rsid w:val="00876AD4"/>
    <w:rsid w:val="008839C8"/>
    <w:rsid w:val="0089327B"/>
    <w:rsid w:val="00897097"/>
    <w:rsid w:val="008A094E"/>
    <w:rsid w:val="008A12F3"/>
    <w:rsid w:val="008A135D"/>
    <w:rsid w:val="008A5069"/>
    <w:rsid w:val="008A745D"/>
    <w:rsid w:val="008BBEA9"/>
    <w:rsid w:val="008C2B10"/>
    <w:rsid w:val="008C36B7"/>
    <w:rsid w:val="008C69CA"/>
    <w:rsid w:val="008C7281"/>
    <w:rsid w:val="008D441B"/>
    <w:rsid w:val="008D5175"/>
    <w:rsid w:val="008E389F"/>
    <w:rsid w:val="008F0BB6"/>
    <w:rsid w:val="008F439F"/>
    <w:rsid w:val="008F44E5"/>
    <w:rsid w:val="00902521"/>
    <w:rsid w:val="00906083"/>
    <w:rsid w:val="0090677D"/>
    <w:rsid w:val="009118C5"/>
    <w:rsid w:val="009177A7"/>
    <w:rsid w:val="0093230E"/>
    <w:rsid w:val="00932509"/>
    <w:rsid w:val="00936B2D"/>
    <w:rsid w:val="00937F98"/>
    <w:rsid w:val="0094324A"/>
    <w:rsid w:val="00944CC5"/>
    <w:rsid w:val="0095005B"/>
    <w:rsid w:val="00950467"/>
    <w:rsid w:val="0095505D"/>
    <w:rsid w:val="00955F30"/>
    <w:rsid w:val="009569B0"/>
    <w:rsid w:val="009633E1"/>
    <w:rsid w:val="00964500"/>
    <w:rsid w:val="00971283"/>
    <w:rsid w:val="00973B15"/>
    <w:rsid w:val="00976717"/>
    <w:rsid w:val="009801D1"/>
    <w:rsid w:val="009819FF"/>
    <w:rsid w:val="0098238F"/>
    <w:rsid w:val="00983D8B"/>
    <w:rsid w:val="00986C5D"/>
    <w:rsid w:val="0099189F"/>
    <w:rsid w:val="009940FC"/>
    <w:rsid w:val="009946E2"/>
    <w:rsid w:val="009A582E"/>
    <w:rsid w:val="009B34AE"/>
    <w:rsid w:val="009B6873"/>
    <w:rsid w:val="009B6E58"/>
    <w:rsid w:val="009C2604"/>
    <w:rsid w:val="009C7215"/>
    <w:rsid w:val="009D52F0"/>
    <w:rsid w:val="009E4916"/>
    <w:rsid w:val="009F2C3B"/>
    <w:rsid w:val="009F5749"/>
    <w:rsid w:val="00A00DB5"/>
    <w:rsid w:val="00A01D46"/>
    <w:rsid w:val="00A0659A"/>
    <w:rsid w:val="00A07950"/>
    <w:rsid w:val="00A10A6A"/>
    <w:rsid w:val="00A23F08"/>
    <w:rsid w:val="00A42D87"/>
    <w:rsid w:val="00A56A43"/>
    <w:rsid w:val="00A56D4B"/>
    <w:rsid w:val="00A5754B"/>
    <w:rsid w:val="00A60DAD"/>
    <w:rsid w:val="00A73636"/>
    <w:rsid w:val="00A73A7D"/>
    <w:rsid w:val="00A75B39"/>
    <w:rsid w:val="00A80E69"/>
    <w:rsid w:val="00A817D6"/>
    <w:rsid w:val="00A86114"/>
    <w:rsid w:val="00A927CA"/>
    <w:rsid w:val="00A93A80"/>
    <w:rsid w:val="00A9457C"/>
    <w:rsid w:val="00AA3929"/>
    <w:rsid w:val="00AA54BE"/>
    <w:rsid w:val="00AB2092"/>
    <w:rsid w:val="00AB4E17"/>
    <w:rsid w:val="00AB5A22"/>
    <w:rsid w:val="00AB695A"/>
    <w:rsid w:val="00AC5E27"/>
    <w:rsid w:val="00AD2F28"/>
    <w:rsid w:val="00AD6982"/>
    <w:rsid w:val="00AE3752"/>
    <w:rsid w:val="00AE518D"/>
    <w:rsid w:val="00AF1720"/>
    <w:rsid w:val="00AF2903"/>
    <w:rsid w:val="00AF500A"/>
    <w:rsid w:val="00B05263"/>
    <w:rsid w:val="00B13D40"/>
    <w:rsid w:val="00B1418C"/>
    <w:rsid w:val="00B14E6A"/>
    <w:rsid w:val="00B2540B"/>
    <w:rsid w:val="00B30338"/>
    <w:rsid w:val="00B31CA7"/>
    <w:rsid w:val="00B42D42"/>
    <w:rsid w:val="00B42E07"/>
    <w:rsid w:val="00B45178"/>
    <w:rsid w:val="00B55A3D"/>
    <w:rsid w:val="00B56AAB"/>
    <w:rsid w:val="00B60244"/>
    <w:rsid w:val="00B73B20"/>
    <w:rsid w:val="00B803FA"/>
    <w:rsid w:val="00B8100E"/>
    <w:rsid w:val="00B871BB"/>
    <w:rsid w:val="00B945A9"/>
    <w:rsid w:val="00B94AE1"/>
    <w:rsid w:val="00B977BC"/>
    <w:rsid w:val="00BA3148"/>
    <w:rsid w:val="00BB2F21"/>
    <w:rsid w:val="00BC095D"/>
    <w:rsid w:val="00BC0966"/>
    <w:rsid w:val="00BC6DD2"/>
    <w:rsid w:val="00BD2D97"/>
    <w:rsid w:val="00BD352D"/>
    <w:rsid w:val="00BD76D4"/>
    <w:rsid w:val="00BE2B82"/>
    <w:rsid w:val="00BE4F15"/>
    <w:rsid w:val="00BF4387"/>
    <w:rsid w:val="00BF54C1"/>
    <w:rsid w:val="00BF5B5D"/>
    <w:rsid w:val="00BF5EFB"/>
    <w:rsid w:val="00C0087E"/>
    <w:rsid w:val="00C06595"/>
    <w:rsid w:val="00C12B9D"/>
    <w:rsid w:val="00C162DC"/>
    <w:rsid w:val="00C17137"/>
    <w:rsid w:val="00C22030"/>
    <w:rsid w:val="00C22326"/>
    <w:rsid w:val="00C322C0"/>
    <w:rsid w:val="00C36E7B"/>
    <w:rsid w:val="00C451F3"/>
    <w:rsid w:val="00C50C69"/>
    <w:rsid w:val="00C612BD"/>
    <w:rsid w:val="00C63269"/>
    <w:rsid w:val="00C6402F"/>
    <w:rsid w:val="00C658E2"/>
    <w:rsid w:val="00C72350"/>
    <w:rsid w:val="00C72C99"/>
    <w:rsid w:val="00C7687D"/>
    <w:rsid w:val="00C77430"/>
    <w:rsid w:val="00C80900"/>
    <w:rsid w:val="00C811CF"/>
    <w:rsid w:val="00C82F0F"/>
    <w:rsid w:val="00C87BDF"/>
    <w:rsid w:val="00CA0B26"/>
    <w:rsid w:val="00CA6DE9"/>
    <w:rsid w:val="00CB3FB0"/>
    <w:rsid w:val="00CC34E0"/>
    <w:rsid w:val="00CD0FE7"/>
    <w:rsid w:val="00CE1FBA"/>
    <w:rsid w:val="00CF071A"/>
    <w:rsid w:val="00CF4C1C"/>
    <w:rsid w:val="00D04668"/>
    <w:rsid w:val="00D0579A"/>
    <w:rsid w:val="00D0707C"/>
    <w:rsid w:val="00D11FD7"/>
    <w:rsid w:val="00D1461F"/>
    <w:rsid w:val="00D226B5"/>
    <w:rsid w:val="00D23923"/>
    <w:rsid w:val="00D26D9B"/>
    <w:rsid w:val="00D276BB"/>
    <w:rsid w:val="00D33EC0"/>
    <w:rsid w:val="00D34250"/>
    <w:rsid w:val="00D37339"/>
    <w:rsid w:val="00D40251"/>
    <w:rsid w:val="00D40CFA"/>
    <w:rsid w:val="00D4493A"/>
    <w:rsid w:val="00D47498"/>
    <w:rsid w:val="00D47F26"/>
    <w:rsid w:val="00D61A29"/>
    <w:rsid w:val="00D61A50"/>
    <w:rsid w:val="00D64EA3"/>
    <w:rsid w:val="00D65A63"/>
    <w:rsid w:val="00D66B40"/>
    <w:rsid w:val="00D70B7A"/>
    <w:rsid w:val="00D710A7"/>
    <w:rsid w:val="00D720F1"/>
    <w:rsid w:val="00D76E1B"/>
    <w:rsid w:val="00D8226D"/>
    <w:rsid w:val="00D827E7"/>
    <w:rsid w:val="00D828C4"/>
    <w:rsid w:val="00D962F0"/>
    <w:rsid w:val="00D96AA4"/>
    <w:rsid w:val="00DA3867"/>
    <w:rsid w:val="00DA4B9E"/>
    <w:rsid w:val="00DB5541"/>
    <w:rsid w:val="00DC12F5"/>
    <w:rsid w:val="00DD2FFB"/>
    <w:rsid w:val="00DD48FA"/>
    <w:rsid w:val="00DE17EF"/>
    <w:rsid w:val="00DE1A25"/>
    <w:rsid w:val="00DF7383"/>
    <w:rsid w:val="00E11BBC"/>
    <w:rsid w:val="00E1600A"/>
    <w:rsid w:val="00E16C52"/>
    <w:rsid w:val="00E20F38"/>
    <w:rsid w:val="00E26FBE"/>
    <w:rsid w:val="00E332A5"/>
    <w:rsid w:val="00E34A6C"/>
    <w:rsid w:val="00E3641D"/>
    <w:rsid w:val="00E405C8"/>
    <w:rsid w:val="00E419CD"/>
    <w:rsid w:val="00E452CF"/>
    <w:rsid w:val="00E470E1"/>
    <w:rsid w:val="00E54891"/>
    <w:rsid w:val="00E61564"/>
    <w:rsid w:val="00E6358E"/>
    <w:rsid w:val="00E660A6"/>
    <w:rsid w:val="00E67A03"/>
    <w:rsid w:val="00E67E38"/>
    <w:rsid w:val="00E70C63"/>
    <w:rsid w:val="00E72D69"/>
    <w:rsid w:val="00E956C6"/>
    <w:rsid w:val="00E95F1E"/>
    <w:rsid w:val="00EA1D11"/>
    <w:rsid w:val="00EA5CD4"/>
    <w:rsid w:val="00EB1E17"/>
    <w:rsid w:val="00EB36A8"/>
    <w:rsid w:val="00EB4419"/>
    <w:rsid w:val="00EC2FC9"/>
    <w:rsid w:val="00EC4534"/>
    <w:rsid w:val="00EC4885"/>
    <w:rsid w:val="00EC6811"/>
    <w:rsid w:val="00EC68D2"/>
    <w:rsid w:val="00ED3542"/>
    <w:rsid w:val="00EE4FE2"/>
    <w:rsid w:val="00EF4477"/>
    <w:rsid w:val="00EF5373"/>
    <w:rsid w:val="00F0166A"/>
    <w:rsid w:val="00F15581"/>
    <w:rsid w:val="00F21C90"/>
    <w:rsid w:val="00F242F1"/>
    <w:rsid w:val="00F2621B"/>
    <w:rsid w:val="00F31540"/>
    <w:rsid w:val="00F32838"/>
    <w:rsid w:val="00F366BB"/>
    <w:rsid w:val="00F41B94"/>
    <w:rsid w:val="00F50E48"/>
    <w:rsid w:val="00F529C5"/>
    <w:rsid w:val="00F532F5"/>
    <w:rsid w:val="00F5671E"/>
    <w:rsid w:val="00F619D2"/>
    <w:rsid w:val="00F62E51"/>
    <w:rsid w:val="00F6637E"/>
    <w:rsid w:val="00F6714D"/>
    <w:rsid w:val="00F7389E"/>
    <w:rsid w:val="00F75C86"/>
    <w:rsid w:val="00F76286"/>
    <w:rsid w:val="00F82DFD"/>
    <w:rsid w:val="00F84723"/>
    <w:rsid w:val="00F84FFD"/>
    <w:rsid w:val="00F92A84"/>
    <w:rsid w:val="00FA109E"/>
    <w:rsid w:val="00FB2532"/>
    <w:rsid w:val="00FC61AC"/>
    <w:rsid w:val="00FD2C95"/>
    <w:rsid w:val="00FD6721"/>
    <w:rsid w:val="00FE09A7"/>
    <w:rsid w:val="00FE2ED2"/>
    <w:rsid w:val="00FF2E0B"/>
    <w:rsid w:val="00FF4A34"/>
    <w:rsid w:val="00FF4F0F"/>
    <w:rsid w:val="00FF514E"/>
    <w:rsid w:val="01F7041E"/>
    <w:rsid w:val="024C7D1F"/>
    <w:rsid w:val="040B511E"/>
    <w:rsid w:val="04430C08"/>
    <w:rsid w:val="04BA9FA4"/>
    <w:rsid w:val="04BFA003"/>
    <w:rsid w:val="05A6AC4C"/>
    <w:rsid w:val="05D3A601"/>
    <w:rsid w:val="05E7F36A"/>
    <w:rsid w:val="075EC2DC"/>
    <w:rsid w:val="08582EBE"/>
    <w:rsid w:val="08AA0550"/>
    <w:rsid w:val="0927B314"/>
    <w:rsid w:val="093655A8"/>
    <w:rsid w:val="09D840A6"/>
    <w:rsid w:val="0A407EC6"/>
    <w:rsid w:val="0A98AC38"/>
    <w:rsid w:val="0AB8F075"/>
    <w:rsid w:val="0AC68728"/>
    <w:rsid w:val="0D1BA34A"/>
    <w:rsid w:val="0D4A1BA4"/>
    <w:rsid w:val="0D9A141F"/>
    <w:rsid w:val="0E455D2E"/>
    <w:rsid w:val="0E8355C7"/>
    <w:rsid w:val="0EC56672"/>
    <w:rsid w:val="0F9AF145"/>
    <w:rsid w:val="10A4350D"/>
    <w:rsid w:val="10E021A7"/>
    <w:rsid w:val="1107E9CE"/>
    <w:rsid w:val="11F43969"/>
    <w:rsid w:val="123D269C"/>
    <w:rsid w:val="126DDBAA"/>
    <w:rsid w:val="127748FA"/>
    <w:rsid w:val="1382DB4B"/>
    <w:rsid w:val="13AD6BDE"/>
    <w:rsid w:val="13E11B85"/>
    <w:rsid w:val="14D29ECD"/>
    <w:rsid w:val="14E19763"/>
    <w:rsid w:val="156768B4"/>
    <w:rsid w:val="15685D60"/>
    <w:rsid w:val="15F8ADFF"/>
    <w:rsid w:val="166AAEAD"/>
    <w:rsid w:val="16D353BD"/>
    <w:rsid w:val="16FAAC5C"/>
    <w:rsid w:val="18D91D3F"/>
    <w:rsid w:val="1958697B"/>
    <w:rsid w:val="19F47018"/>
    <w:rsid w:val="1ADDEDFD"/>
    <w:rsid w:val="1BAA6795"/>
    <w:rsid w:val="1C105EF7"/>
    <w:rsid w:val="1D6A77F4"/>
    <w:rsid w:val="1D8570F9"/>
    <w:rsid w:val="1D9060BA"/>
    <w:rsid w:val="1DEB80F2"/>
    <w:rsid w:val="1E7CCB0E"/>
    <w:rsid w:val="1F9D8482"/>
    <w:rsid w:val="1FCD2980"/>
    <w:rsid w:val="1FD47196"/>
    <w:rsid w:val="1FF018D5"/>
    <w:rsid w:val="1FFE1E79"/>
    <w:rsid w:val="20C99035"/>
    <w:rsid w:val="21051785"/>
    <w:rsid w:val="2113259F"/>
    <w:rsid w:val="2189D5DA"/>
    <w:rsid w:val="23DC1A0D"/>
    <w:rsid w:val="2493125F"/>
    <w:rsid w:val="250F157E"/>
    <w:rsid w:val="253DFF5A"/>
    <w:rsid w:val="2572AD62"/>
    <w:rsid w:val="25ACE923"/>
    <w:rsid w:val="26A91FFD"/>
    <w:rsid w:val="26DF67B6"/>
    <w:rsid w:val="273092EA"/>
    <w:rsid w:val="2738C91B"/>
    <w:rsid w:val="279EC7A3"/>
    <w:rsid w:val="27AB71D9"/>
    <w:rsid w:val="2A1EC92A"/>
    <w:rsid w:val="2A8002F9"/>
    <w:rsid w:val="2B5CD4C0"/>
    <w:rsid w:val="2BA88D63"/>
    <w:rsid w:val="2BBF9166"/>
    <w:rsid w:val="2CCF65C3"/>
    <w:rsid w:val="2E6479FF"/>
    <w:rsid w:val="2E962D25"/>
    <w:rsid w:val="2EB3A8F0"/>
    <w:rsid w:val="2EC8B92C"/>
    <w:rsid w:val="2ED24F51"/>
    <w:rsid w:val="2F8BC42B"/>
    <w:rsid w:val="2F97BC71"/>
    <w:rsid w:val="2FA1DF9E"/>
    <w:rsid w:val="30D355CD"/>
    <w:rsid w:val="3264078E"/>
    <w:rsid w:val="32C0D635"/>
    <w:rsid w:val="33208647"/>
    <w:rsid w:val="3481FCD1"/>
    <w:rsid w:val="3534A991"/>
    <w:rsid w:val="357AA411"/>
    <w:rsid w:val="36346EA5"/>
    <w:rsid w:val="364123FC"/>
    <w:rsid w:val="36AD0A08"/>
    <w:rsid w:val="37A15B05"/>
    <w:rsid w:val="398C7DBD"/>
    <w:rsid w:val="3A68DB2B"/>
    <w:rsid w:val="3AC06BC7"/>
    <w:rsid w:val="3AF42466"/>
    <w:rsid w:val="3BC57A40"/>
    <w:rsid w:val="3C20157E"/>
    <w:rsid w:val="3DDC92CA"/>
    <w:rsid w:val="3E66AA40"/>
    <w:rsid w:val="3FF81E97"/>
    <w:rsid w:val="41BCF47F"/>
    <w:rsid w:val="42E7DF17"/>
    <w:rsid w:val="442164B6"/>
    <w:rsid w:val="443E5091"/>
    <w:rsid w:val="44E10D36"/>
    <w:rsid w:val="45B2A9B3"/>
    <w:rsid w:val="46C694A3"/>
    <w:rsid w:val="47034F50"/>
    <w:rsid w:val="47109868"/>
    <w:rsid w:val="4715BBE1"/>
    <w:rsid w:val="47E50E53"/>
    <w:rsid w:val="48118880"/>
    <w:rsid w:val="485489E6"/>
    <w:rsid w:val="48708B3D"/>
    <w:rsid w:val="49D6AB0B"/>
    <w:rsid w:val="49D98BAC"/>
    <w:rsid w:val="4A55C392"/>
    <w:rsid w:val="4A5BA7AE"/>
    <w:rsid w:val="4A6CEA4D"/>
    <w:rsid w:val="4A96278D"/>
    <w:rsid w:val="4BB221F3"/>
    <w:rsid w:val="4C1929DA"/>
    <w:rsid w:val="4D8605BC"/>
    <w:rsid w:val="4DDC6251"/>
    <w:rsid w:val="4E153574"/>
    <w:rsid w:val="4E7BE7BC"/>
    <w:rsid w:val="4EBBE833"/>
    <w:rsid w:val="4EC530EE"/>
    <w:rsid w:val="504C9A46"/>
    <w:rsid w:val="50A2A5E2"/>
    <w:rsid w:val="520E2925"/>
    <w:rsid w:val="5267F9FE"/>
    <w:rsid w:val="52BD0E6A"/>
    <w:rsid w:val="52F89C01"/>
    <w:rsid w:val="53A32D81"/>
    <w:rsid w:val="54D28F13"/>
    <w:rsid w:val="565CCC7B"/>
    <w:rsid w:val="5955A523"/>
    <w:rsid w:val="59A4169D"/>
    <w:rsid w:val="59BE6C2A"/>
    <w:rsid w:val="5ADF0AE7"/>
    <w:rsid w:val="5B0307A9"/>
    <w:rsid w:val="5B3FE47D"/>
    <w:rsid w:val="5BB4CC2D"/>
    <w:rsid w:val="5D720A6C"/>
    <w:rsid w:val="5D9781EA"/>
    <w:rsid w:val="5E585969"/>
    <w:rsid w:val="5EC7B59C"/>
    <w:rsid w:val="5F2D1C79"/>
    <w:rsid w:val="5F30741E"/>
    <w:rsid w:val="60F4DE12"/>
    <w:rsid w:val="6107C621"/>
    <w:rsid w:val="6205BC7E"/>
    <w:rsid w:val="62D7E50B"/>
    <w:rsid w:val="634BACE1"/>
    <w:rsid w:val="64A46BC9"/>
    <w:rsid w:val="656B9EEF"/>
    <w:rsid w:val="657EB7F0"/>
    <w:rsid w:val="6965A171"/>
    <w:rsid w:val="696F6161"/>
    <w:rsid w:val="69831EB3"/>
    <w:rsid w:val="6B1D732E"/>
    <w:rsid w:val="6BACBF68"/>
    <w:rsid w:val="6DBB2DA8"/>
    <w:rsid w:val="6E8A0C4A"/>
    <w:rsid w:val="6EE56E42"/>
    <w:rsid w:val="6F67DB76"/>
    <w:rsid w:val="6FBDE8C9"/>
    <w:rsid w:val="7038AAD2"/>
    <w:rsid w:val="706A2527"/>
    <w:rsid w:val="711E8399"/>
    <w:rsid w:val="7191E59E"/>
    <w:rsid w:val="71FA164E"/>
    <w:rsid w:val="72131A5A"/>
    <w:rsid w:val="7243B408"/>
    <w:rsid w:val="725BF36F"/>
    <w:rsid w:val="72BDE735"/>
    <w:rsid w:val="731B0BD7"/>
    <w:rsid w:val="767492E6"/>
    <w:rsid w:val="778581FC"/>
    <w:rsid w:val="77C2F460"/>
    <w:rsid w:val="77E7BB41"/>
    <w:rsid w:val="78108958"/>
    <w:rsid w:val="79576C32"/>
    <w:rsid w:val="7A439DC2"/>
    <w:rsid w:val="7A7A44FC"/>
    <w:rsid w:val="7C58A985"/>
    <w:rsid w:val="7D0D65C8"/>
    <w:rsid w:val="7D60C446"/>
    <w:rsid w:val="7D77C531"/>
    <w:rsid w:val="7E0BA54D"/>
    <w:rsid w:val="7E0E6C39"/>
    <w:rsid w:val="7E32AC64"/>
    <w:rsid w:val="7E4B4508"/>
    <w:rsid w:val="7E9B7E78"/>
    <w:rsid w:val="7EA40EF0"/>
    <w:rsid w:val="7ECC047C"/>
    <w:rsid w:val="7EEDCE45"/>
    <w:rsid w:val="7FB7C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40C0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58E"/>
    <w:rPr>
      <w:rFonts w:ascii="Arial" w:hAnsi="Arial"/>
      <w:color w:val="1C2345"/>
    </w:rPr>
  </w:style>
  <w:style w:type="paragraph" w:styleId="Heading1">
    <w:name w:val="heading 1"/>
    <w:basedOn w:val="Normal"/>
    <w:next w:val="Normal"/>
    <w:link w:val="Heading1Char"/>
    <w:uiPriority w:val="9"/>
    <w:rsid w:val="0076629D"/>
    <w:pPr>
      <w:keepNext/>
      <w:keepLines/>
      <w:spacing w:before="240" w:after="0" w:line="360" w:lineRule="auto"/>
      <w:outlineLvl w:val="0"/>
    </w:pPr>
    <w:rPr>
      <w:rFonts w:eastAsiaTheme="majorEastAsia" w:cstheme="majorBidi"/>
      <w:b/>
      <w:color w:val="3C67EA"/>
      <w:sz w:val="32"/>
      <w:szCs w:val="32"/>
    </w:rPr>
  </w:style>
  <w:style w:type="paragraph" w:styleId="Heading2">
    <w:name w:val="heading 2"/>
    <w:basedOn w:val="Normal"/>
    <w:next w:val="Normal"/>
    <w:link w:val="Heading2Char"/>
    <w:uiPriority w:val="9"/>
    <w:unhideWhenUsed/>
    <w:qFormat/>
    <w:rsid w:val="00E6358E"/>
    <w:pPr>
      <w:keepNext/>
      <w:keepLines/>
      <w:spacing w:before="160" w:after="120" w:line="240" w:lineRule="auto"/>
      <w:outlineLvl w:val="1"/>
    </w:pPr>
    <w:rPr>
      <w:rFonts w:eastAsiaTheme="majorEastAsia" w:cstheme="majorBidi"/>
      <w:b/>
      <w:sz w:val="28"/>
      <w:szCs w:val="26"/>
    </w:rPr>
  </w:style>
  <w:style w:type="paragraph" w:styleId="Heading3">
    <w:name w:val="heading 3"/>
    <w:next w:val="Normal"/>
    <w:link w:val="Heading3Char"/>
    <w:uiPriority w:val="9"/>
    <w:unhideWhenUsed/>
    <w:qFormat/>
    <w:rsid w:val="0076629D"/>
    <w:pPr>
      <w:keepNext/>
      <w:keepLines/>
      <w:spacing w:before="40" w:after="0" w:line="360" w:lineRule="auto"/>
      <w:outlineLvl w:val="2"/>
    </w:pPr>
    <w:rPr>
      <w:rFonts w:ascii="Arial" w:eastAsiaTheme="majorEastAsia" w:hAnsi="Arial" w:cstheme="majorBidi"/>
      <w:b/>
      <w:color w:val="14A687"/>
      <w:sz w:val="24"/>
      <w:szCs w:val="24"/>
    </w:rPr>
  </w:style>
  <w:style w:type="paragraph" w:styleId="Heading4">
    <w:name w:val="heading 4"/>
    <w:basedOn w:val="Normal"/>
    <w:next w:val="Normal"/>
    <w:link w:val="Heading4Char"/>
    <w:uiPriority w:val="9"/>
    <w:semiHidden/>
    <w:unhideWhenUsed/>
    <w:rsid w:val="00E6358E"/>
    <w:pPr>
      <w:keepNext/>
      <w:keepLines/>
      <w:spacing w:before="40" w:after="0"/>
      <w:outlineLvl w:val="3"/>
    </w:pPr>
    <w:rPr>
      <w:rFonts w:eastAsiaTheme="majorEastAsia" w:cstheme="majorBidi"/>
      <w:b/>
      <w:iCs/>
      <w:sz w:val="20"/>
    </w:rPr>
  </w:style>
  <w:style w:type="paragraph" w:styleId="Heading5">
    <w:name w:val="heading 5"/>
    <w:basedOn w:val="Normal"/>
    <w:next w:val="Normal"/>
    <w:link w:val="Heading5Char"/>
    <w:uiPriority w:val="9"/>
    <w:semiHidden/>
    <w:unhideWhenUsed/>
    <w:qFormat/>
    <w:rsid w:val="00E6358E"/>
    <w:pPr>
      <w:keepNext/>
      <w:keepLines/>
      <w:spacing w:before="40" w:after="0"/>
      <w:outlineLvl w:val="4"/>
    </w:pPr>
    <w:rPr>
      <w:rFonts w:eastAsiaTheme="majorEastAsia" w:cstheme="majorBidi"/>
      <w:b/>
      <w:color w:val="14A687"/>
    </w:rPr>
  </w:style>
  <w:style w:type="paragraph" w:styleId="Heading6">
    <w:name w:val="heading 6"/>
    <w:basedOn w:val="Normal"/>
    <w:next w:val="Normal"/>
    <w:link w:val="Heading6Char"/>
    <w:uiPriority w:val="9"/>
    <w:semiHidden/>
    <w:unhideWhenUsed/>
    <w:qFormat/>
    <w:rsid w:val="00E6358E"/>
    <w:pPr>
      <w:keepNext/>
      <w:keepLines/>
      <w:spacing w:before="40" w:after="0"/>
      <w:outlineLvl w:val="5"/>
    </w:pPr>
    <w:rPr>
      <w:rFonts w:eastAsiaTheme="majorEastAsia" w:cstheme="majorBidi"/>
      <w:b/>
      <w:color w:val="14A687"/>
    </w:rPr>
  </w:style>
  <w:style w:type="paragraph" w:styleId="Heading7">
    <w:name w:val="heading 7"/>
    <w:basedOn w:val="Normal"/>
    <w:next w:val="Normal"/>
    <w:link w:val="Heading7Char"/>
    <w:uiPriority w:val="9"/>
    <w:semiHidden/>
    <w:unhideWhenUsed/>
    <w:qFormat/>
    <w:rsid w:val="00E6358E"/>
    <w:pPr>
      <w:keepNext/>
      <w:keepLines/>
      <w:spacing w:before="40" w:after="0"/>
      <w:outlineLvl w:val="6"/>
    </w:pPr>
    <w:rPr>
      <w:rFonts w:eastAsiaTheme="majorEastAsia" w:cstheme="majorBidi"/>
      <w:b/>
      <w:i/>
      <w:iCs/>
      <w:color w:val="14A687"/>
    </w:rPr>
  </w:style>
  <w:style w:type="paragraph" w:styleId="Heading8">
    <w:name w:val="heading 8"/>
    <w:basedOn w:val="Normal"/>
    <w:next w:val="Normal"/>
    <w:link w:val="Heading8Char"/>
    <w:uiPriority w:val="9"/>
    <w:semiHidden/>
    <w:unhideWhenUsed/>
    <w:qFormat/>
    <w:rsid w:val="00E6358E"/>
    <w:pPr>
      <w:keepNext/>
      <w:keepLines/>
      <w:spacing w:before="40" w:after="0"/>
      <w:outlineLvl w:val="7"/>
    </w:pPr>
    <w:rPr>
      <w:rFonts w:eastAsiaTheme="majorEastAsia" w:cstheme="majorBidi"/>
      <w:b/>
      <w:color w:val="5C5AC6"/>
      <w:sz w:val="21"/>
      <w:szCs w:val="21"/>
    </w:rPr>
  </w:style>
  <w:style w:type="paragraph" w:styleId="Heading9">
    <w:name w:val="heading 9"/>
    <w:basedOn w:val="Normal"/>
    <w:next w:val="Normal"/>
    <w:link w:val="Heading9Char"/>
    <w:uiPriority w:val="9"/>
    <w:semiHidden/>
    <w:unhideWhenUsed/>
    <w:qFormat/>
    <w:rsid w:val="00E6358E"/>
    <w:pPr>
      <w:keepNext/>
      <w:keepLines/>
      <w:spacing w:before="40" w:after="0"/>
      <w:outlineLvl w:val="8"/>
    </w:pPr>
    <w:rPr>
      <w:rFonts w:eastAsiaTheme="majorEastAsia" w:cstheme="majorBidi"/>
      <w:b/>
      <w:i/>
      <w:iCs/>
      <w:color w:val="5C5AC6"/>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358E"/>
    <w:pPr>
      <w:spacing w:after="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E6358E"/>
    <w:rPr>
      <w:rFonts w:ascii="Arial" w:eastAsiaTheme="majorEastAsia" w:hAnsi="Arial" w:cstheme="majorBidi"/>
      <w:b/>
      <w:color w:val="1C2345"/>
      <w:spacing w:val="-10"/>
      <w:kern w:val="28"/>
      <w:sz w:val="56"/>
      <w:szCs w:val="56"/>
    </w:rPr>
  </w:style>
  <w:style w:type="paragraph" w:styleId="Subtitle">
    <w:name w:val="Subtitle"/>
    <w:basedOn w:val="Normal"/>
    <w:next w:val="Normal"/>
    <w:link w:val="SubtitleChar"/>
    <w:uiPriority w:val="11"/>
    <w:qFormat/>
    <w:rsid w:val="00E6358E"/>
    <w:pPr>
      <w:numPr>
        <w:ilvl w:val="1"/>
      </w:numPr>
    </w:pPr>
    <w:rPr>
      <w:rFonts w:eastAsiaTheme="minorEastAsia"/>
      <w:spacing w:val="15"/>
    </w:rPr>
  </w:style>
  <w:style w:type="character" w:customStyle="1" w:styleId="SubtitleChar">
    <w:name w:val="Subtitle Char"/>
    <w:basedOn w:val="DefaultParagraphFont"/>
    <w:link w:val="Subtitle"/>
    <w:uiPriority w:val="11"/>
    <w:rsid w:val="00E6358E"/>
    <w:rPr>
      <w:rFonts w:ascii="Arial" w:eastAsiaTheme="minorEastAsia" w:hAnsi="Arial"/>
      <w:color w:val="1C2345"/>
      <w:spacing w:val="15"/>
    </w:rPr>
  </w:style>
  <w:style w:type="character" w:customStyle="1" w:styleId="Heading2Char">
    <w:name w:val="Heading 2 Char"/>
    <w:basedOn w:val="DefaultParagraphFont"/>
    <w:link w:val="Heading2"/>
    <w:uiPriority w:val="9"/>
    <w:rsid w:val="00E6358E"/>
    <w:rPr>
      <w:rFonts w:ascii="Arial" w:eastAsiaTheme="majorEastAsia" w:hAnsi="Arial" w:cstheme="majorBidi"/>
      <w:b/>
      <w:color w:val="1C2345"/>
      <w:sz w:val="28"/>
      <w:szCs w:val="26"/>
    </w:rPr>
  </w:style>
  <w:style w:type="character" w:customStyle="1" w:styleId="Heading1Char">
    <w:name w:val="Heading 1 Char"/>
    <w:basedOn w:val="DefaultParagraphFont"/>
    <w:link w:val="Heading1"/>
    <w:uiPriority w:val="9"/>
    <w:rsid w:val="0076629D"/>
    <w:rPr>
      <w:rFonts w:ascii="Arial" w:eastAsiaTheme="majorEastAsia" w:hAnsi="Arial" w:cstheme="majorBidi"/>
      <w:b/>
      <w:color w:val="3C67EA"/>
      <w:sz w:val="32"/>
      <w:szCs w:val="32"/>
    </w:rPr>
  </w:style>
  <w:style w:type="paragraph" w:styleId="TOCHeading">
    <w:name w:val="TOC Heading"/>
    <w:basedOn w:val="Heading1"/>
    <w:next w:val="Normal"/>
    <w:uiPriority w:val="39"/>
    <w:unhideWhenUsed/>
    <w:qFormat/>
    <w:rsid w:val="008C36B7"/>
    <w:pPr>
      <w:outlineLvl w:val="9"/>
    </w:pPr>
    <w:rPr>
      <w:color w:val="14A687"/>
      <w:sz w:val="72"/>
    </w:rPr>
  </w:style>
  <w:style w:type="paragraph" w:styleId="TOC2">
    <w:name w:val="toc 2"/>
    <w:basedOn w:val="Normal"/>
    <w:next w:val="Normal"/>
    <w:autoRedefine/>
    <w:uiPriority w:val="39"/>
    <w:unhideWhenUsed/>
    <w:rsid w:val="00F21C90"/>
    <w:pPr>
      <w:spacing w:after="100"/>
      <w:ind w:left="220"/>
    </w:pPr>
  </w:style>
  <w:style w:type="character" w:styleId="Hyperlink">
    <w:name w:val="Hyperlink"/>
    <w:basedOn w:val="DefaultParagraphFont"/>
    <w:uiPriority w:val="99"/>
    <w:unhideWhenUsed/>
    <w:rsid w:val="008C36B7"/>
    <w:rPr>
      <w:rFonts w:ascii="Arial" w:hAnsi="Arial"/>
      <w:b w:val="0"/>
      <w:i w:val="0"/>
      <w:color w:val="3C67EA"/>
      <w:u w:val="single"/>
    </w:rPr>
  </w:style>
  <w:style w:type="paragraph" w:styleId="ListParagraph">
    <w:name w:val="List Paragraph"/>
    <w:basedOn w:val="Normal"/>
    <w:uiPriority w:val="34"/>
    <w:qFormat/>
    <w:rsid w:val="000A5A0C"/>
    <w:pPr>
      <w:ind w:left="720"/>
      <w:contextualSpacing/>
    </w:pPr>
    <w:rPr>
      <w:rFonts w:eastAsiaTheme="minorEastAsia"/>
    </w:rPr>
  </w:style>
  <w:style w:type="table" w:styleId="TableGrid">
    <w:name w:val="Table Grid"/>
    <w:basedOn w:val="TableNormal"/>
    <w:uiPriority w:val="39"/>
    <w:rsid w:val="000A5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5A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5A0C"/>
    <w:rPr>
      <w:rFonts w:ascii="Segoe UI" w:hAnsi="Segoe UI" w:cs="Segoe UI"/>
      <w:b w:val="0"/>
      <w:i w:val="0"/>
      <w:color w:val="808080" w:themeColor="background1" w:themeShade="80"/>
      <w:sz w:val="18"/>
      <w:szCs w:val="18"/>
    </w:rPr>
  </w:style>
  <w:style w:type="character" w:styleId="CommentReference">
    <w:name w:val="annotation reference"/>
    <w:basedOn w:val="DefaultParagraphFont"/>
    <w:uiPriority w:val="99"/>
    <w:semiHidden/>
    <w:unhideWhenUsed/>
    <w:rsid w:val="000A5A0C"/>
    <w:rPr>
      <w:rFonts w:ascii="Arial" w:hAnsi="Arial"/>
      <w:b w:val="0"/>
      <w:i w:val="0"/>
      <w:color w:val="0A2F46" w:themeColor="text2"/>
      <w:sz w:val="16"/>
      <w:szCs w:val="16"/>
    </w:rPr>
  </w:style>
  <w:style w:type="paragraph" w:styleId="CommentText">
    <w:name w:val="annotation text"/>
    <w:basedOn w:val="Normal"/>
    <w:link w:val="CommentTextChar"/>
    <w:uiPriority w:val="99"/>
    <w:unhideWhenUsed/>
    <w:rsid w:val="000A5A0C"/>
    <w:pPr>
      <w:spacing w:before="120" w:after="120" w:line="240" w:lineRule="auto"/>
    </w:pPr>
    <w:rPr>
      <w:sz w:val="20"/>
      <w:szCs w:val="20"/>
    </w:rPr>
  </w:style>
  <w:style w:type="character" w:customStyle="1" w:styleId="CommentTextChar">
    <w:name w:val="Comment Text Char"/>
    <w:basedOn w:val="DefaultParagraphFont"/>
    <w:link w:val="CommentText"/>
    <w:uiPriority w:val="99"/>
    <w:rsid w:val="000A5A0C"/>
    <w:rPr>
      <w:rFonts w:ascii="Arial" w:hAnsi="Arial"/>
      <w:b w:val="0"/>
      <w:i w:val="0"/>
      <w:color w:val="808080" w:themeColor="background1" w:themeShade="80"/>
      <w:sz w:val="20"/>
      <w:szCs w:val="20"/>
    </w:rPr>
  </w:style>
  <w:style w:type="paragraph" w:styleId="Revision">
    <w:name w:val="Revision"/>
    <w:hidden/>
    <w:uiPriority w:val="99"/>
    <w:semiHidden/>
    <w:rsid w:val="004D2EF6"/>
    <w:pPr>
      <w:spacing w:after="0" w:line="240" w:lineRule="auto"/>
    </w:pPr>
  </w:style>
  <w:style w:type="paragraph" w:styleId="CommentSubject">
    <w:name w:val="annotation subject"/>
    <w:basedOn w:val="CommentText"/>
    <w:next w:val="CommentText"/>
    <w:link w:val="CommentSubjectChar"/>
    <w:uiPriority w:val="99"/>
    <w:semiHidden/>
    <w:unhideWhenUsed/>
    <w:rsid w:val="00D47498"/>
    <w:pPr>
      <w:spacing w:before="0" w:after="160"/>
    </w:pPr>
    <w:rPr>
      <w:bCs/>
    </w:rPr>
  </w:style>
  <w:style w:type="character" w:customStyle="1" w:styleId="CommentSubjectChar">
    <w:name w:val="Comment Subject Char"/>
    <w:basedOn w:val="CommentTextChar"/>
    <w:link w:val="CommentSubject"/>
    <w:uiPriority w:val="99"/>
    <w:semiHidden/>
    <w:rsid w:val="00D47498"/>
    <w:rPr>
      <w:rFonts w:ascii="Arial" w:hAnsi="Arial"/>
      <w:b w:val="0"/>
      <w:bCs/>
      <w:i w:val="0"/>
      <w:color w:val="808080" w:themeColor="background1" w:themeShade="80"/>
      <w:sz w:val="20"/>
      <w:szCs w:val="20"/>
    </w:rPr>
  </w:style>
  <w:style w:type="paragraph" w:customStyle="1" w:styleId="LevelHeading2">
    <w:name w:val="Level Heading 2"/>
    <w:basedOn w:val="Heading2"/>
    <w:qFormat/>
    <w:rsid w:val="00044AF8"/>
    <w:rPr>
      <w:color w:val="FF6100"/>
      <w:sz w:val="32"/>
    </w:rPr>
  </w:style>
  <w:style w:type="character" w:styleId="UnresolvedMention">
    <w:name w:val="Unresolved Mention"/>
    <w:basedOn w:val="DefaultParagraphFont"/>
    <w:uiPriority w:val="99"/>
    <w:semiHidden/>
    <w:unhideWhenUsed/>
    <w:rsid w:val="00936B2D"/>
    <w:rPr>
      <w:rFonts w:ascii="Arial" w:hAnsi="Arial"/>
      <w:b w:val="0"/>
      <w:i w:val="0"/>
      <w:color w:val="605E5C"/>
      <w:shd w:val="clear" w:color="auto" w:fill="E1DFDD"/>
    </w:rPr>
  </w:style>
  <w:style w:type="paragraph" w:styleId="Header">
    <w:name w:val="header"/>
    <w:basedOn w:val="Normal"/>
    <w:link w:val="HeaderChar"/>
    <w:uiPriority w:val="99"/>
    <w:unhideWhenUsed/>
    <w:rsid w:val="000A5A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A0C"/>
    <w:rPr>
      <w:rFonts w:ascii="Arial" w:hAnsi="Arial"/>
      <w:b w:val="0"/>
      <w:i w:val="0"/>
      <w:color w:val="808080" w:themeColor="background1" w:themeShade="80"/>
    </w:rPr>
  </w:style>
  <w:style w:type="paragraph" w:styleId="Footer">
    <w:name w:val="footer"/>
    <w:basedOn w:val="Normal"/>
    <w:link w:val="FooterChar"/>
    <w:uiPriority w:val="99"/>
    <w:unhideWhenUsed/>
    <w:rsid w:val="000A5A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A0C"/>
    <w:rPr>
      <w:rFonts w:ascii="Arial" w:hAnsi="Arial"/>
      <w:b w:val="0"/>
      <w:i w:val="0"/>
      <w:color w:val="808080" w:themeColor="background1" w:themeShade="80"/>
    </w:rPr>
  </w:style>
  <w:style w:type="character" w:styleId="FollowedHyperlink">
    <w:name w:val="FollowedHyperlink"/>
    <w:basedOn w:val="DefaultParagraphFont"/>
    <w:uiPriority w:val="99"/>
    <w:semiHidden/>
    <w:unhideWhenUsed/>
    <w:rsid w:val="008C36B7"/>
    <w:rPr>
      <w:rFonts w:ascii="Arial" w:hAnsi="Arial"/>
      <w:b w:val="0"/>
      <w:i w:val="0"/>
      <w:color w:val="3C67EA"/>
      <w:u w:val="single"/>
    </w:rPr>
  </w:style>
  <w:style w:type="table" w:styleId="GridTable4-Accent3">
    <w:name w:val="Grid Table 4 Accent 3"/>
    <w:basedOn w:val="TableNormal"/>
    <w:uiPriority w:val="49"/>
    <w:rsid w:val="00B8100E"/>
    <w:pPr>
      <w:spacing w:after="0" w:line="240" w:lineRule="auto"/>
    </w:pPr>
    <w:tblPr>
      <w:tblStyleRowBandSize w:val="1"/>
      <w:tblStyleColBandSize w:val="1"/>
      <w:tblBorders>
        <w:top w:val="single" w:sz="4" w:space="0" w:color="9A9AF1" w:themeColor="accent3" w:themeTint="99"/>
        <w:left w:val="single" w:sz="4" w:space="0" w:color="9A9AF1" w:themeColor="accent3" w:themeTint="99"/>
        <w:bottom w:val="single" w:sz="4" w:space="0" w:color="9A9AF1" w:themeColor="accent3" w:themeTint="99"/>
        <w:right w:val="single" w:sz="4" w:space="0" w:color="9A9AF1" w:themeColor="accent3" w:themeTint="99"/>
        <w:insideH w:val="single" w:sz="4" w:space="0" w:color="9A9AF1" w:themeColor="accent3" w:themeTint="99"/>
        <w:insideV w:val="single" w:sz="4" w:space="0" w:color="9A9AF1" w:themeColor="accent3" w:themeTint="99"/>
      </w:tblBorders>
    </w:tblPr>
    <w:tblStylePr w:type="firstRow">
      <w:rPr>
        <w:b/>
        <w:bCs/>
        <w:color w:val="FFFFFF" w:themeColor="background1"/>
      </w:rPr>
      <w:tblPr/>
      <w:tcPr>
        <w:tcBorders>
          <w:top w:val="single" w:sz="4" w:space="0" w:color="5858E9" w:themeColor="accent3"/>
          <w:left w:val="single" w:sz="4" w:space="0" w:color="5858E9" w:themeColor="accent3"/>
          <w:bottom w:val="single" w:sz="4" w:space="0" w:color="5858E9" w:themeColor="accent3"/>
          <w:right w:val="single" w:sz="4" w:space="0" w:color="5858E9" w:themeColor="accent3"/>
          <w:insideH w:val="nil"/>
          <w:insideV w:val="nil"/>
        </w:tcBorders>
        <w:shd w:val="clear" w:color="auto" w:fill="5858E9" w:themeFill="accent3"/>
      </w:tcPr>
    </w:tblStylePr>
    <w:tblStylePr w:type="lastRow">
      <w:rPr>
        <w:b/>
        <w:bCs/>
      </w:rPr>
      <w:tblPr/>
      <w:tcPr>
        <w:tcBorders>
          <w:top w:val="double" w:sz="4" w:space="0" w:color="5858E9" w:themeColor="accent3"/>
        </w:tcBorders>
      </w:tcPr>
    </w:tblStylePr>
    <w:tblStylePr w:type="firstCol">
      <w:rPr>
        <w:b/>
        <w:bCs/>
      </w:rPr>
    </w:tblStylePr>
    <w:tblStylePr w:type="lastCol">
      <w:rPr>
        <w:b/>
        <w:bCs/>
      </w:rPr>
    </w:tblStylePr>
    <w:tblStylePr w:type="band1Vert">
      <w:tblPr/>
      <w:tcPr>
        <w:shd w:val="clear" w:color="auto" w:fill="DDDDFA" w:themeFill="accent3" w:themeFillTint="33"/>
      </w:tcPr>
    </w:tblStylePr>
    <w:tblStylePr w:type="band1Horz">
      <w:tblPr/>
      <w:tcPr>
        <w:shd w:val="clear" w:color="auto" w:fill="DDDDFA" w:themeFill="accent3" w:themeFillTint="33"/>
      </w:tcPr>
    </w:tblStylePr>
  </w:style>
  <w:style w:type="table" w:styleId="GridTable4-Accent1">
    <w:name w:val="Grid Table 4 Accent 1"/>
    <w:basedOn w:val="TableNormal"/>
    <w:uiPriority w:val="49"/>
    <w:rsid w:val="00B8100E"/>
    <w:pPr>
      <w:spacing w:after="0" w:line="240" w:lineRule="auto"/>
    </w:pPr>
    <w:tblPr>
      <w:tblStyleRowBandSize w:val="1"/>
      <w:tblStyleColBandSize w:val="1"/>
      <w:tblBorders>
        <w:top w:val="single" w:sz="4" w:space="0" w:color="FFA066" w:themeColor="accent1" w:themeTint="99"/>
        <w:left w:val="single" w:sz="4" w:space="0" w:color="FFA066" w:themeColor="accent1" w:themeTint="99"/>
        <w:bottom w:val="single" w:sz="4" w:space="0" w:color="FFA066" w:themeColor="accent1" w:themeTint="99"/>
        <w:right w:val="single" w:sz="4" w:space="0" w:color="FFA066" w:themeColor="accent1" w:themeTint="99"/>
        <w:insideH w:val="single" w:sz="4" w:space="0" w:color="FFA066" w:themeColor="accent1" w:themeTint="99"/>
        <w:insideV w:val="single" w:sz="4" w:space="0" w:color="FFA066" w:themeColor="accent1" w:themeTint="99"/>
      </w:tblBorders>
    </w:tblPr>
    <w:tblStylePr w:type="firstRow">
      <w:rPr>
        <w:b/>
        <w:bCs/>
        <w:color w:val="FFFFFF" w:themeColor="background1"/>
      </w:rPr>
      <w:tblPr/>
      <w:tcPr>
        <w:tcBorders>
          <w:top w:val="single" w:sz="4" w:space="0" w:color="FF6100" w:themeColor="accent1"/>
          <w:left w:val="single" w:sz="4" w:space="0" w:color="FF6100" w:themeColor="accent1"/>
          <w:bottom w:val="single" w:sz="4" w:space="0" w:color="FF6100" w:themeColor="accent1"/>
          <w:right w:val="single" w:sz="4" w:space="0" w:color="FF6100" w:themeColor="accent1"/>
          <w:insideH w:val="nil"/>
          <w:insideV w:val="nil"/>
        </w:tcBorders>
        <w:shd w:val="clear" w:color="auto" w:fill="FF6100" w:themeFill="accent1"/>
      </w:tcPr>
    </w:tblStylePr>
    <w:tblStylePr w:type="lastRow">
      <w:rPr>
        <w:b/>
        <w:bCs/>
      </w:rPr>
      <w:tblPr/>
      <w:tcPr>
        <w:tcBorders>
          <w:top w:val="double" w:sz="4" w:space="0" w:color="FF6100" w:themeColor="accent1"/>
        </w:tcBorders>
      </w:tcPr>
    </w:tblStylePr>
    <w:tblStylePr w:type="firstCol">
      <w:rPr>
        <w:b/>
        <w:bCs/>
      </w:rPr>
    </w:tblStylePr>
    <w:tblStylePr w:type="lastCol">
      <w:rPr>
        <w:b/>
        <w:bCs/>
      </w:rPr>
    </w:tblStylePr>
    <w:tblStylePr w:type="band1Vert">
      <w:tblPr/>
      <w:tcPr>
        <w:shd w:val="clear" w:color="auto" w:fill="FFDFCC" w:themeFill="accent1" w:themeFillTint="33"/>
      </w:tcPr>
    </w:tblStylePr>
    <w:tblStylePr w:type="band1Horz">
      <w:tblPr/>
      <w:tcPr>
        <w:shd w:val="clear" w:color="auto" w:fill="FFDFCC" w:themeFill="accent1" w:themeFillTint="33"/>
      </w:tcPr>
    </w:tblStylePr>
  </w:style>
  <w:style w:type="table" w:styleId="ListTable1Light-Accent1">
    <w:name w:val="List Table 1 Light Accent 1"/>
    <w:basedOn w:val="TableNormal"/>
    <w:uiPriority w:val="46"/>
    <w:rsid w:val="00B8100E"/>
    <w:pPr>
      <w:spacing w:after="0" w:line="240" w:lineRule="auto"/>
    </w:pPr>
    <w:tblPr>
      <w:tblStyleRowBandSize w:val="1"/>
      <w:tblStyleColBandSize w:val="1"/>
    </w:tblPr>
    <w:tblStylePr w:type="firstRow">
      <w:rPr>
        <w:b/>
        <w:bCs/>
      </w:rPr>
      <w:tblPr/>
      <w:tcPr>
        <w:tcBorders>
          <w:bottom w:val="single" w:sz="4" w:space="0" w:color="FFA066" w:themeColor="accent1" w:themeTint="99"/>
        </w:tcBorders>
      </w:tcPr>
    </w:tblStylePr>
    <w:tblStylePr w:type="lastRow">
      <w:rPr>
        <w:b/>
        <w:bCs/>
      </w:rPr>
      <w:tblPr/>
      <w:tcPr>
        <w:tcBorders>
          <w:top w:val="single" w:sz="4" w:space="0" w:color="FFA066" w:themeColor="accent1" w:themeTint="99"/>
        </w:tcBorders>
      </w:tcPr>
    </w:tblStylePr>
    <w:tblStylePr w:type="firstCol">
      <w:rPr>
        <w:b/>
        <w:bCs/>
      </w:rPr>
    </w:tblStylePr>
    <w:tblStylePr w:type="lastCol">
      <w:rPr>
        <w:b/>
        <w:bCs/>
      </w:rPr>
    </w:tblStylePr>
    <w:tblStylePr w:type="band1Vert">
      <w:tblPr/>
      <w:tcPr>
        <w:shd w:val="clear" w:color="auto" w:fill="FFDFCC" w:themeFill="accent1" w:themeFillTint="33"/>
      </w:tcPr>
    </w:tblStylePr>
    <w:tblStylePr w:type="band1Horz">
      <w:tblPr/>
      <w:tcPr>
        <w:shd w:val="clear" w:color="auto" w:fill="FFDFCC" w:themeFill="accent1" w:themeFillTint="33"/>
      </w:tcPr>
    </w:tblStylePr>
  </w:style>
  <w:style w:type="table" w:styleId="GridTable5Dark-Accent1">
    <w:name w:val="Grid Table 5 Dark Accent 1"/>
    <w:basedOn w:val="TableNormal"/>
    <w:uiPriority w:val="50"/>
    <w:rsid w:val="00B810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FC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61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61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61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6100" w:themeFill="accent1"/>
      </w:tcPr>
    </w:tblStylePr>
    <w:tblStylePr w:type="band1Vert">
      <w:tblPr/>
      <w:tcPr>
        <w:shd w:val="clear" w:color="auto" w:fill="FFBF99" w:themeFill="accent1" w:themeFillTint="66"/>
      </w:tcPr>
    </w:tblStylePr>
    <w:tblStylePr w:type="band1Horz">
      <w:tblPr/>
      <w:tcPr>
        <w:shd w:val="clear" w:color="auto" w:fill="FFBF99" w:themeFill="accent1" w:themeFillTint="66"/>
      </w:tcPr>
    </w:tblStylePr>
  </w:style>
  <w:style w:type="table" w:styleId="GridTable2-Accent1">
    <w:name w:val="Grid Table 2 Accent 1"/>
    <w:basedOn w:val="TableNormal"/>
    <w:uiPriority w:val="47"/>
    <w:rsid w:val="00745A9E"/>
    <w:pPr>
      <w:spacing w:after="0" w:line="240" w:lineRule="auto"/>
    </w:pPr>
    <w:tblPr>
      <w:tblStyleRowBandSize w:val="1"/>
      <w:tblStyleColBandSize w:val="1"/>
      <w:tblBorders>
        <w:top w:val="single" w:sz="2" w:space="0" w:color="FFA066" w:themeColor="accent1" w:themeTint="99"/>
        <w:bottom w:val="single" w:sz="2" w:space="0" w:color="FFA066" w:themeColor="accent1" w:themeTint="99"/>
        <w:insideH w:val="single" w:sz="2" w:space="0" w:color="FFA066" w:themeColor="accent1" w:themeTint="99"/>
        <w:insideV w:val="single" w:sz="2" w:space="0" w:color="FFA066" w:themeColor="accent1" w:themeTint="99"/>
      </w:tblBorders>
    </w:tblPr>
    <w:tblStylePr w:type="firstRow">
      <w:rPr>
        <w:b/>
        <w:bCs/>
      </w:rPr>
      <w:tblPr/>
      <w:tcPr>
        <w:tcBorders>
          <w:top w:val="nil"/>
          <w:bottom w:val="single" w:sz="12" w:space="0" w:color="FFA066" w:themeColor="accent1" w:themeTint="99"/>
          <w:insideH w:val="nil"/>
          <w:insideV w:val="nil"/>
        </w:tcBorders>
        <w:shd w:val="clear" w:color="auto" w:fill="FFFFFF" w:themeFill="background1"/>
      </w:tcPr>
    </w:tblStylePr>
    <w:tblStylePr w:type="lastRow">
      <w:rPr>
        <w:b/>
        <w:bCs/>
      </w:rPr>
      <w:tblPr/>
      <w:tcPr>
        <w:tcBorders>
          <w:top w:val="double" w:sz="2" w:space="0" w:color="FFA06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FCC" w:themeFill="accent1" w:themeFillTint="33"/>
      </w:tcPr>
    </w:tblStylePr>
    <w:tblStylePr w:type="band1Horz">
      <w:tblPr/>
      <w:tcPr>
        <w:shd w:val="clear" w:color="auto" w:fill="FFDFCC" w:themeFill="accent1" w:themeFillTint="33"/>
      </w:tcPr>
    </w:tblStylePr>
  </w:style>
  <w:style w:type="paragraph" w:customStyle="1" w:styleId="PhotoTitle">
    <w:name w:val="Photo Title"/>
    <w:qFormat/>
    <w:rsid w:val="00E6358E"/>
    <w:pPr>
      <w:spacing w:after="40"/>
    </w:pPr>
    <w:rPr>
      <w:rFonts w:ascii="Arial" w:eastAsiaTheme="majorEastAsia" w:hAnsi="Arial" w:cstheme="majorBidi"/>
      <w:b/>
      <w:i/>
      <w:color w:val="1C2345"/>
      <w:sz w:val="21"/>
      <w:szCs w:val="24"/>
    </w:rPr>
  </w:style>
  <w:style w:type="paragraph" w:customStyle="1" w:styleId="TypeofGuide">
    <w:name w:val="Type of Guide"/>
    <w:basedOn w:val="Heading1"/>
    <w:qFormat/>
    <w:rsid w:val="004F766B"/>
    <w:rPr>
      <w:color w:val="FFFFFF"/>
    </w:rPr>
  </w:style>
  <w:style w:type="character" w:customStyle="1" w:styleId="Heading3Char">
    <w:name w:val="Heading 3 Char"/>
    <w:basedOn w:val="DefaultParagraphFont"/>
    <w:link w:val="Heading3"/>
    <w:uiPriority w:val="9"/>
    <w:rsid w:val="0076629D"/>
    <w:rPr>
      <w:rFonts w:ascii="Arial" w:eastAsiaTheme="majorEastAsia" w:hAnsi="Arial" w:cstheme="majorBidi"/>
      <w:b/>
      <w:color w:val="14A687"/>
      <w:sz w:val="24"/>
      <w:szCs w:val="24"/>
    </w:rPr>
  </w:style>
  <w:style w:type="character" w:customStyle="1" w:styleId="Heading4Char">
    <w:name w:val="Heading 4 Char"/>
    <w:basedOn w:val="DefaultParagraphFont"/>
    <w:link w:val="Heading4"/>
    <w:uiPriority w:val="9"/>
    <w:semiHidden/>
    <w:rsid w:val="00E6358E"/>
    <w:rPr>
      <w:rFonts w:ascii="Arial" w:eastAsiaTheme="majorEastAsia" w:hAnsi="Arial" w:cstheme="majorBidi"/>
      <w:b/>
      <w:iCs/>
      <w:color w:val="1C2345"/>
      <w:sz w:val="20"/>
    </w:rPr>
  </w:style>
  <w:style w:type="character" w:customStyle="1" w:styleId="Heading9Char">
    <w:name w:val="Heading 9 Char"/>
    <w:basedOn w:val="DefaultParagraphFont"/>
    <w:link w:val="Heading9"/>
    <w:uiPriority w:val="9"/>
    <w:semiHidden/>
    <w:rsid w:val="00E6358E"/>
    <w:rPr>
      <w:rFonts w:ascii="Arial" w:eastAsiaTheme="majorEastAsia" w:hAnsi="Arial" w:cstheme="majorBidi"/>
      <w:b/>
      <w:i/>
      <w:iCs/>
      <w:color w:val="5C5AC6"/>
      <w:sz w:val="21"/>
      <w:szCs w:val="21"/>
    </w:rPr>
  </w:style>
  <w:style w:type="paragraph" w:customStyle="1" w:styleId="LearningObjective">
    <w:name w:val="Learning Objective"/>
    <w:basedOn w:val="Subtitle"/>
    <w:qFormat/>
    <w:rsid w:val="00044AF8"/>
    <w:pPr>
      <w:spacing w:before="120" w:after="120" w:line="240" w:lineRule="auto"/>
    </w:pPr>
    <w:rPr>
      <w:color w:val="0A2F46"/>
      <w:sz w:val="24"/>
    </w:rPr>
  </w:style>
  <w:style w:type="paragraph" w:customStyle="1" w:styleId="LevelHeading">
    <w:name w:val="Level Heading"/>
    <w:basedOn w:val="Heading1"/>
    <w:qFormat/>
    <w:rsid w:val="00044AF8"/>
    <w:rPr>
      <w:color w:val="595959" w:themeColor="text1" w:themeTint="A6"/>
      <w:sz w:val="56"/>
    </w:rPr>
  </w:style>
  <w:style w:type="table" w:styleId="PlainTable1">
    <w:name w:val="Plain Table 1"/>
    <w:basedOn w:val="TableNormal"/>
    <w:uiPriority w:val="41"/>
    <w:rsid w:val="000A5A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E6358E"/>
    <w:pPr>
      <w:spacing w:after="0" w:line="240" w:lineRule="auto"/>
    </w:pPr>
    <w:rPr>
      <w:rFonts w:ascii="Arial" w:eastAsiaTheme="minorEastAsia" w:hAnsi="Arial"/>
      <w:color w:val="1C2345"/>
      <w:lang w:eastAsia="zh-CN"/>
    </w:rPr>
  </w:style>
  <w:style w:type="character" w:customStyle="1" w:styleId="NoSpacingChar">
    <w:name w:val="No Spacing Char"/>
    <w:basedOn w:val="DefaultParagraphFont"/>
    <w:link w:val="NoSpacing"/>
    <w:uiPriority w:val="1"/>
    <w:rsid w:val="00E6358E"/>
    <w:rPr>
      <w:rFonts w:ascii="Arial" w:eastAsiaTheme="minorEastAsia" w:hAnsi="Arial"/>
      <w:color w:val="1C2345"/>
      <w:lang w:eastAsia="zh-CN"/>
    </w:rPr>
  </w:style>
  <w:style w:type="table" w:customStyle="1" w:styleId="Style1">
    <w:name w:val="Style1"/>
    <w:basedOn w:val="TableNormal"/>
    <w:uiPriority w:val="99"/>
    <w:rsid w:val="000A5A0C"/>
    <w:pPr>
      <w:spacing w:after="0" w:line="240" w:lineRule="auto"/>
    </w:pPr>
    <w:tblPr>
      <w:tblBorders>
        <w:top w:val="single" w:sz="2" w:space="0" w:color="FFFFFF" w:themeColor="background1" w:themeTint="66"/>
        <w:left w:val="single" w:sz="2" w:space="0" w:color="FFFFFF" w:themeColor="background1" w:themeTint="66"/>
        <w:bottom w:val="single" w:sz="2" w:space="0" w:color="FFFFFF" w:themeColor="background1" w:themeTint="66"/>
        <w:right w:val="single" w:sz="2" w:space="0" w:color="FFFFFF" w:themeColor="background1" w:themeTint="66"/>
        <w:insideH w:val="single" w:sz="2" w:space="0" w:color="FFFFFF" w:themeColor="background1" w:themeTint="66"/>
        <w:insideV w:val="single" w:sz="2" w:space="0" w:color="FFFFFF" w:themeColor="background1" w:themeTint="66"/>
      </w:tblBorders>
    </w:tblPr>
    <w:tcPr>
      <w:shd w:val="clear" w:color="auto" w:fill="auto"/>
    </w:tcPr>
    <w:tblStylePr w:type="firstRow">
      <w:rPr>
        <w:rFonts w:asciiTheme="majorHAnsi" w:hAnsiTheme="majorHAnsi"/>
        <w:color w:val="808080" w:themeColor="background1" w:themeShade="80"/>
      </w:rPr>
      <w:tblPr/>
      <w:tcPr>
        <w:shd w:val="clear" w:color="auto" w:fill="FFFFFF" w:themeFill="background1" w:themeFillTint="33"/>
      </w:tcPr>
    </w:tblStylePr>
  </w:style>
  <w:style w:type="table" w:styleId="TableGrid1">
    <w:name w:val="Table Grid 1"/>
    <w:basedOn w:val="TableNormal"/>
    <w:uiPriority w:val="99"/>
    <w:semiHidden/>
    <w:unhideWhenUsed/>
    <w:rsid w:val="000A5A0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Light">
    <w:name w:val="Grid Table Light"/>
    <w:basedOn w:val="TableNormal"/>
    <w:uiPriority w:val="40"/>
    <w:rsid w:val="000A5A0C"/>
    <w:pPr>
      <w:spacing w:after="0" w:line="240" w:lineRule="auto"/>
    </w:pPr>
    <w:rPr>
      <w:color w:val="000000" w:themeColor="text1"/>
    </w:rPr>
    <w:tblPr>
      <w:tblBorders>
        <w:top w:val="single" w:sz="2" w:space="0" w:color="FFFFFF" w:themeColor="background1" w:themeTint="99"/>
        <w:left w:val="single" w:sz="2" w:space="0" w:color="FFFFFF" w:themeColor="background1" w:themeTint="99"/>
        <w:bottom w:val="single" w:sz="2" w:space="0" w:color="FFFFFF" w:themeColor="background1" w:themeTint="99"/>
        <w:right w:val="single" w:sz="2" w:space="0" w:color="FFFFFF" w:themeColor="background1" w:themeTint="99"/>
        <w:insideH w:val="single" w:sz="2" w:space="0" w:color="FFFFFF" w:themeColor="background1" w:themeTint="99"/>
        <w:insideV w:val="single" w:sz="2" w:space="0" w:color="FFFFFF" w:themeColor="background1" w:themeTint="99"/>
      </w:tblBorders>
    </w:tblPr>
    <w:tblStylePr w:type="firstRow">
      <w:rPr>
        <w:rFonts w:asciiTheme="majorHAnsi" w:hAnsiTheme="majorHAnsi"/>
        <w:color w:val="5858E9" w:themeColor="accent3"/>
        <w:sz w:val="24"/>
      </w:rPr>
      <w:tblPr/>
      <w:tcPr>
        <w:shd w:val="clear" w:color="auto" w:fill="FFFFFF" w:themeFill="background1" w:themeFillTint="33"/>
      </w:tcPr>
    </w:tblStylePr>
    <w:tblStylePr w:type="lastRow">
      <w:rPr>
        <w:rFonts w:asciiTheme="minorHAnsi" w:hAnsiTheme="minorHAnsi"/>
      </w:rPr>
    </w:tblStylePr>
    <w:tblStylePr w:type="firstCol">
      <w:rPr>
        <w:rFonts w:asciiTheme="majorHAnsi" w:hAnsiTheme="majorHAnsi"/>
        <w:color w:val="00A9E0"/>
      </w:rPr>
      <w:tblPr/>
      <w:tcPr>
        <w:shd w:val="clear" w:color="auto" w:fill="FFFFFF" w:themeFill="background1" w:themeFillTint="33"/>
      </w:tcPr>
    </w:tblStylePr>
  </w:style>
  <w:style w:type="table" w:customStyle="1" w:styleId="TableHeaderDesign">
    <w:name w:val="Table Header Design"/>
    <w:basedOn w:val="TableGrid1"/>
    <w:uiPriority w:val="99"/>
    <w:rsid w:val="001E0242"/>
    <w:pPr>
      <w:spacing w:after="0" w:line="240" w:lineRule="auto"/>
    </w:pPr>
    <w:rPr>
      <w:color w:val="5858E9" w:themeColor="accent3"/>
      <w:sz w:val="20"/>
      <w:szCs w:val="20"/>
    </w:rPr>
    <w:tblPr>
      <w:tblBorders>
        <w:top w:val="single" w:sz="2" w:space="0" w:color="FFFFFF" w:themeColor="background1" w:themeTint="99"/>
        <w:left w:val="single" w:sz="2" w:space="0" w:color="FFFFFF" w:themeColor="background1" w:themeTint="99"/>
        <w:bottom w:val="single" w:sz="2" w:space="0" w:color="FFFFFF" w:themeColor="background1" w:themeTint="99"/>
        <w:right w:val="single" w:sz="2" w:space="0" w:color="FFFFFF" w:themeColor="background1" w:themeTint="99"/>
        <w:insideH w:val="single" w:sz="2" w:space="0" w:color="FFFFFF" w:themeColor="background1" w:themeTint="99"/>
        <w:insideV w:val="single" w:sz="2" w:space="0" w:color="FFFFFF" w:themeColor="background1" w:themeTint="99"/>
      </w:tblBorders>
    </w:tblPr>
    <w:tblStylePr w:type="firstRow">
      <w:rPr>
        <w:rFonts w:asciiTheme="majorHAnsi" w:hAnsiTheme="majorHAnsi"/>
        <w:color w:val="5858E9" w:themeColor="accent3"/>
      </w:rPr>
      <w:tblPr/>
      <w:tcPr>
        <w:shd w:val="clear" w:color="auto" w:fill="FFFFFF" w:themeFill="background1" w:themeFillTint="33"/>
      </w:tcPr>
    </w:tblStylePr>
    <w:tblStylePr w:type="lastRow">
      <w:rPr>
        <w:i/>
        <w:iCs/>
      </w:rPr>
      <w:tblPr/>
      <w:tcPr>
        <w:tcBorders>
          <w:tl2br w:val="none" w:sz="0" w:space="0" w:color="auto"/>
          <w:tr2bl w:val="none" w:sz="0" w:space="0" w:color="auto"/>
        </w:tcBorders>
      </w:tcPr>
    </w:tblStylePr>
    <w:tblStylePr w:type="firstCol">
      <w:rPr>
        <w:rFonts w:asciiTheme="majorHAnsi" w:hAnsiTheme="majorHAnsi"/>
        <w:color w:val="5858E9" w:themeColor="accent3"/>
      </w:rPr>
      <w:tblPr/>
      <w:tcPr>
        <w:shd w:val="clear" w:color="auto" w:fill="FFFFFF" w:themeFill="background1" w:themeFillTint="33"/>
      </w:tcPr>
    </w:tblStylePr>
    <w:tblStylePr w:type="lastCol">
      <w:rPr>
        <w:i/>
        <w:iCs/>
      </w:rPr>
      <w:tblPr/>
      <w:tcPr>
        <w:tcBorders>
          <w:tl2br w:val="none" w:sz="0" w:space="0" w:color="auto"/>
          <w:tr2bl w:val="none" w:sz="0" w:space="0" w:color="auto"/>
        </w:tcBorders>
      </w:tcPr>
    </w:tblStylePr>
  </w:style>
  <w:style w:type="paragraph" w:customStyle="1" w:styleId="Title-CoverPage">
    <w:name w:val="Title - Cover Page"/>
    <w:basedOn w:val="Title"/>
    <w:qFormat/>
    <w:rsid w:val="004F766B"/>
    <w:rPr>
      <w:rFonts w:eastAsiaTheme="minorHAnsi" w:cstheme="minorBidi"/>
      <w:b w:val="0"/>
      <w:color w:val="FFFFFF" w:themeColor="background1"/>
      <w:sz w:val="144"/>
      <w:szCs w:val="144"/>
      <w14:textFill>
        <w14:solidFill>
          <w14:schemeClr w14:val="bg1">
            <w14:lumMod w14:val="20000"/>
            <w14:lumOff w14:val="80000"/>
            <w14:lumMod w14:val="20000"/>
            <w14:lumOff w14:val="80000"/>
          </w14:schemeClr>
        </w14:solidFill>
      </w14:textFill>
    </w:rPr>
  </w:style>
  <w:style w:type="paragraph" w:styleId="TOC1">
    <w:name w:val="toc 1"/>
    <w:basedOn w:val="Normal"/>
    <w:next w:val="Normal"/>
    <w:autoRedefine/>
    <w:uiPriority w:val="39"/>
    <w:unhideWhenUsed/>
    <w:rsid w:val="000A5A0C"/>
    <w:pPr>
      <w:spacing w:after="100"/>
    </w:pPr>
  </w:style>
  <w:style w:type="paragraph" w:customStyle="1" w:styleId="Facilitatorcopy">
    <w:name w:val="Facilitator copy"/>
    <w:basedOn w:val="BodyText"/>
    <w:qFormat/>
    <w:rsid w:val="00E6358E"/>
    <w:pPr>
      <w:spacing w:after="0"/>
    </w:pPr>
    <w:rPr>
      <w:sz w:val="24"/>
    </w:rPr>
  </w:style>
  <w:style w:type="paragraph" w:styleId="BodyText">
    <w:name w:val="Body Text"/>
    <w:basedOn w:val="Normal"/>
    <w:link w:val="BodyTextChar"/>
    <w:uiPriority w:val="99"/>
    <w:semiHidden/>
    <w:unhideWhenUsed/>
    <w:rsid w:val="008E389F"/>
    <w:pPr>
      <w:spacing w:after="120"/>
    </w:pPr>
  </w:style>
  <w:style w:type="character" w:customStyle="1" w:styleId="BodyTextChar">
    <w:name w:val="Body Text Char"/>
    <w:basedOn w:val="DefaultParagraphFont"/>
    <w:link w:val="BodyText"/>
    <w:uiPriority w:val="99"/>
    <w:semiHidden/>
    <w:rsid w:val="008E389F"/>
    <w:rPr>
      <w:rFonts w:ascii="Arial" w:hAnsi="Arial"/>
      <w:b w:val="0"/>
      <w:i w:val="0"/>
      <w:color w:val="808080" w:themeColor="background1" w:themeShade="80"/>
    </w:rPr>
  </w:style>
  <w:style w:type="character" w:customStyle="1" w:styleId="Heading5Char">
    <w:name w:val="Heading 5 Char"/>
    <w:basedOn w:val="DefaultParagraphFont"/>
    <w:link w:val="Heading5"/>
    <w:uiPriority w:val="9"/>
    <w:semiHidden/>
    <w:rsid w:val="00E6358E"/>
    <w:rPr>
      <w:rFonts w:ascii="Arial" w:eastAsiaTheme="majorEastAsia" w:hAnsi="Arial" w:cstheme="majorBidi"/>
      <w:b/>
      <w:color w:val="14A687"/>
    </w:rPr>
  </w:style>
  <w:style w:type="character" w:customStyle="1" w:styleId="Heading6Char">
    <w:name w:val="Heading 6 Char"/>
    <w:basedOn w:val="DefaultParagraphFont"/>
    <w:link w:val="Heading6"/>
    <w:uiPriority w:val="9"/>
    <w:semiHidden/>
    <w:rsid w:val="00E6358E"/>
    <w:rPr>
      <w:rFonts w:ascii="Arial" w:eastAsiaTheme="majorEastAsia" w:hAnsi="Arial" w:cstheme="majorBidi"/>
      <w:b/>
      <w:color w:val="14A687"/>
    </w:rPr>
  </w:style>
  <w:style w:type="character" w:customStyle="1" w:styleId="Heading7Char">
    <w:name w:val="Heading 7 Char"/>
    <w:basedOn w:val="DefaultParagraphFont"/>
    <w:link w:val="Heading7"/>
    <w:uiPriority w:val="9"/>
    <w:semiHidden/>
    <w:rsid w:val="00E6358E"/>
    <w:rPr>
      <w:rFonts w:ascii="Arial" w:eastAsiaTheme="majorEastAsia" w:hAnsi="Arial" w:cstheme="majorBidi"/>
      <w:b/>
      <w:i/>
      <w:iCs/>
      <w:color w:val="14A687"/>
    </w:rPr>
  </w:style>
  <w:style w:type="character" w:customStyle="1" w:styleId="Heading8Char">
    <w:name w:val="Heading 8 Char"/>
    <w:basedOn w:val="DefaultParagraphFont"/>
    <w:link w:val="Heading8"/>
    <w:uiPriority w:val="9"/>
    <w:semiHidden/>
    <w:rsid w:val="00E6358E"/>
    <w:rPr>
      <w:rFonts w:ascii="Arial" w:eastAsiaTheme="majorEastAsia" w:hAnsi="Arial" w:cstheme="majorBidi"/>
      <w:b/>
      <w:color w:val="5C5AC6"/>
      <w:sz w:val="21"/>
      <w:szCs w:val="21"/>
    </w:rPr>
  </w:style>
  <w:style w:type="character" w:styleId="SubtleEmphasis">
    <w:name w:val="Subtle Emphasis"/>
    <w:basedOn w:val="DefaultParagraphFont"/>
    <w:uiPriority w:val="19"/>
    <w:qFormat/>
    <w:rsid w:val="00E6358E"/>
    <w:rPr>
      <w:rFonts w:ascii="Arial" w:hAnsi="Arial"/>
      <w:b w:val="0"/>
      <w:i/>
      <w:iCs/>
      <w:color w:val="5C5AC6"/>
    </w:rPr>
  </w:style>
  <w:style w:type="character" w:styleId="Emphasis">
    <w:name w:val="Emphasis"/>
    <w:basedOn w:val="DefaultParagraphFont"/>
    <w:uiPriority w:val="20"/>
    <w:qFormat/>
    <w:rsid w:val="00E6358E"/>
    <w:rPr>
      <w:rFonts w:ascii="Arial" w:hAnsi="Arial"/>
      <w:b w:val="0"/>
      <w:i/>
      <w:iCs/>
      <w:color w:val="1C2345"/>
    </w:rPr>
  </w:style>
  <w:style w:type="character" w:styleId="IntenseEmphasis">
    <w:name w:val="Intense Emphasis"/>
    <w:basedOn w:val="DefaultParagraphFont"/>
    <w:uiPriority w:val="21"/>
    <w:qFormat/>
    <w:rsid w:val="00E6358E"/>
    <w:rPr>
      <w:rFonts w:ascii="Arial" w:hAnsi="Arial"/>
      <w:b w:val="0"/>
      <w:i/>
      <w:iCs/>
      <w:color w:val="14A687"/>
    </w:rPr>
  </w:style>
  <w:style w:type="character" w:styleId="Strong">
    <w:name w:val="Strong"/>
    <w:basedOn w:val="DefaultParagraphFont"/>
    <w:uiPriority w:val="22"/>
    <w:qFormat/>
    <w:rsid w:val="004F766B"/>
    <w:rPr>
      <w:rFonts w:ascii="Arial" w:hAnsi="Arial"/>
      <w:b/>
      <w:bCs/>
      <w:i w:val="0"/>
      <w:color w:val="1C2345"/>
    </w:rPr>
  </w:style>
  <w:style w:type="paragraph" w:styleId="Quote">
    <w:name w:val="Quote"/>
    <w:basedOn w:val="Normal"/>
    <w:next w:val="Normal"/>
    <w:link w:val="QuoteChar"/>
    <w:uiPriority w:val="29"/>
    <w:qFormat/>
    <w:rsid w:val="008C36B7"/>
    <w:pPr>
      <w:spacing w:before="200"/>
      <w:ind w:left="864" w:right="864"/>
      <w:jc w:val="center"/>
    </w:pPr>
    <w:rPr>
      <w:i/>
      <w:iCs/>
      <w:color w:val="5C5AC6"/>
    </w:rPr>
  </w:style>
  <w:style w:type="character" w:customStyle="1" w:styleId="QuoteChar">
    <w:name w:val="Quote Char"/>
    <w:basedOn w:val="DefaultParagraphFont"/>
    <w:link w:val="Quote"/>
    <w:uiPriority w:val="29"/>
    <w:rsid w:val="008C36B7"/>
    <w:rPr>
      <w:rFonts w:ascii="Arial" w:hAnsi="Arial"/>
      <w:i/>
      <w:iCs/>
      <w:color w:val="5C5AC6"/>
    </w:rPr>
  </w:style>
  <w:style w:type="paragraph" w:styleId="IntenseQuote">
    <w:name w:val="Intense Quote"/>
    <w:basedOn w:val="Normal"/>
    <w:next w:val="Normal"/>
    <w:link w:val="IntenseQuoteChar"/>
    <w:uiPriority w:val="30"/>
    <w:qFormat/>
    <w:rsid w:val="008C36B7"/>
    <w:pPr>
      <w:pBdr>
        <w:top w:val="single" w:sz="4" w:space="10" w:color="FF6100" w:themeColor="accent1"/>
        <w:bottom w:val="single" w:sz="4" w:space="10" w:color="FF6100" w:themeColor="accent1"/>
      </w:pBdr>
      <w:spacing w:before="360" w:after="360"/>
      <w:ind w:left="864" w:right="864"/>
      <w:jc w:val="center"/>
    </w:pPr>
    <w:rPr>
      <w:i/>
      <w:iCs/>
      <w:color w:val="3C67EA"/>
    </w:rPr>
  </w:style>
  <w:style w:type="character" w:customStyle="1" w:styleId="IntenseQuoteChar">
    <w:name w:val="Intense Quote Char"/>
    <w:basedOn w:val="DefaultParagraphFont"/>
    <w:link w:val="IntenseQuote"/>
    <w:uiPriority w:val="30"/>
    <w:rsid w:val="008C36B7"/>
    <w:rPr>
      <w:rFonts w:ascii="Arial" w:hAnsi="Arial"/>
      <w:i/>
      <w:iCs/>
      <w:color w:val="3C67EA"/>
    </w:rPr>
  </w:style>
  <w:style w:type="character" w:styleId="SubtleReference">
    <w:name w:val="Subtle Reference"/>
    <w:basedOn w:val="DefaultParagraphFont"/>
    <w:uiPriority w:val="31"/>
    <w:qFormat/>
    <w:rsid w:val="008C36B7"/>
    <w:rPr>
      <w:rFonts w:ascii="Arial" w:hAnsi="Arial"/>
      <w:b w:val="0"/>
      <w:i w:val="0"/>
      <w:smallCaps/>
      <w:color w:val="5C5AC6"/>
    </w:rPr>
  </w:style>
  <w:style w:type="character" w:styleId="IntenseReference">
    <w:name w:val="Intense Reference"/>
    <w:basedOn w:val="DefaultParagraphFont"/>
    <w:uiPriority w:val="32"/>
    <w:qFormat/>
    <w:rsid w:val="008C36B7"/>
    <w:rPr>
      <w:rFonts w:ascii="Arial" w:hAnsi="Arial"/>
      <w:b/>
      <w:bCs/>
      <w:i w:val="0"/>
      <w:smallCaps/>
      <w:color w:val="14A687"/>
      <w:spacing w:val="5"/>
    </w:rPr>
  </w:style>
  <w:style w:type="character" w:styleId="BookTitle">
    <w:name w:val="Book Title"/>
    <w:basedOn w:val="DefaultParagraphFont"/>
    <w:uiPriority w:val="33"/>
    <w:qFormat/>
    <w:rsid w:val="004F766B"/>
    <w:rPr>
      <w:rFonts w:ascii="Arial" w:hAnsi="Arial"/>
      <w:b/>
      <w:bCs/>
      <w:i/>
      <w:iCs/>
      <w:color w:val="1C2345"/>
      <w:spacing w:val="5"/>
    </w:rPr>
  </w:style>
  <w:style w:type="paragraph" w:styleId="Caption">
    <w:name w:val="caption"/>
    <w:basedOn w:val="Normal"/>
    <w:next w:val="Normal"/>
    <w:uiPriority w:val="35"/>
    <w:semiHidden/>
    <w:unhideWhenUsed/>
    <w:qFormat/>
    <w:rsid w:val="004F766B"/>
    <w:pPr>
      <w:spacing w:after="200" w:line="240" w:lineRule="auto"/>
    </w:pPr>
    <w:rPr>
      <w:i/>
      <w:iCs/>
      <w:color w:val="0A2F46" w:themeColor="text2"/>
      <w:sz w:val="18"/>
      <w:szCs w:val="18"/>
    </w:rPr>
  </w:style>
  <w:style w:type="paragraph" w:styleId="Bibliography">
    <w:name w:val="Bibliography"/>
    <w:basedOn w:val="Normal"/>
    <w:next w:val="Normal"/>
    <w:uiPriority w:val="37"/>
    <w:semiHidden/>
    <w:unhideWhenUsed/>
    <w:rsid w:val="004F766B"/>
  </w:style>
  <w:style w:type="paragraph" w:styleId="TOC3">
    <w:name w:val="toc 3"/>
    <w:basedOn w:val="Normal"/>
    <w:next w:val="Normal"/>
    <w:autoRedefine/>
    <w:uiPriority w:val="39"/>
    <w:semiHidden/>
    <w:unhideWhenUsed/>
    <w:rsid w:val="004F766B"/>
    <w:pPr>
      <w:spacing w:after="100"/>
      <w:ind w:left="440"/>
    </w:pPr>
  </w:style>
  <w:style w:type="paragraph" w:styleId="TOC5">
    <w:name w:val="toc 5"/>
    <w:basedOn w:val="Normal"/>
    <w:next w:val="Normal"/>
    <w:autoRedefine/>
    <w:uiPriority w:val="39"/>
    <w:semiHidden/>
    <w:unhideWhenUsed/>
    <w:rsid w:val="004F766B"/>
    <w:pPr>
      <w:spacing w:after="100"/>
      <w:ind w:left="880"/>
    </w:pPr>
  </w:style>
  <w:style w:type="paragraph" w:styleId="TOC6">
    <w:name w:val="toc 6"/>
    <w:basedOn w:val="Normal"/>
    <w:next w:val="Normal"/>
    <w:autoRedefine/>
    <w:uiPriority w:val="39"/>
    <w:semiHidden/>
    <w:unhideWhenUsed/>
    <w:rsid w:val="004F766B"/>
    <w:pPr>
      <w:spacing w:after="100"/>
      <w:ind w:left="1100"/>
    </w:pPr>
  </w:style>
  <w:style w:type="paragraph" w:styleId="TOC7">
    <w:name w:val="toc 7"/>
    <w:basedOn w:val="Normal"/>
    <w:next w:val="Normal"/>
    <w:autoRedefine/>
    <w:uiPriority w:val="39"/>
    <w:semiHidden/>
    <w:unhideWhenUsed/>
    <w:rsid w:val="004F766B"/>
    <w:pPr>
      <w:spacing w:after="100"/>
      <w:ind w:left="1320"/>
    </w:pPr>
  </w:style>
  <w:style w:type="paragraph" w:styleId="TOC8">
    <w:name w:val="toc 8"/>
    <w:basedOn w:val="Normal"/>
    <w:next w:val="Normal"/>
    <w:autoRedefine/>
    <w:uiPriority w:val="39"/>
    <w:semiHidden/>
    <w:unhideWhenUsed/>
    <w:rsid w:val="004F766B"/>
    <w:pPr>
      <w:spacing w:after="100"/>
      <w:ind w:left="1540"/>
    </w:pPr>
  </w:style>
  <w:style w:type="paragraph" w:styleId="TOC9">
    <w:name w:val="toc 9"/>
    <w:basedOn w:val="Normal"/>
    <w:next w:val="Normal"/>
    <w:autoRedefine/>
    <w:uiPriority w:val="39"/>
    <w:semiHidden/>
    <w:unhideWhenUsed/>
    <w:rsid w:val="004F766B"/>
    <w:pPr>
      <w:spacing w:after="100"/>
      <w:ind w:left="1760"/>
    </w:pPr>
  </w:style>
  <w:style w:type="paragraph" w:styleId="BlockText">
    <w:name w:val="Block Text"/>
    <w:basedOn w:val="Normal"/>
    <w:uiPriority w:val="99"/>
    <w:semiHidden/>
    <w:unhideWhenUsed/>
    <w:rsid w:val="008C36B7"/>
    <w:pPr>
      <w:pBdr>
        <w:top w:val="single" w:sz="2" w:space="10" w:color="FF6100" w:themeColor="accent1"/>
        <w:left w:val="single" w:sz="2" w:space="10" w:color="FF6100" w:themeColor="accent1"/>
        <w:bottom w:val="single" w:sz="2" w:space="10" w:color="FF6100" w:themeColor="accent1"/>
        <w:right w:val="single" w:sz="2" w:space="10" w:color="FF6100" w:themeColor="accent1"/>
      </w:pBdr>
      <w:ind w:left="1152" w:right="1152"/>
    </w:pPr>
    <w:rPr>
      <w:rFonts w:eastAsiaTheme="minorEastAsia"/>
      <w:i/>
      <w:iCs/>
      <w:color w:val="14A687"/>
    </w:rPr>
  </w:style>
  <w:style w:type="paragraph" w:styleId="BodyText2">
    <w:name w:val="Body Text 2"/>
    <w:basedOn w:val="Normal"/>
    <w:link w:val="BodyText2Char"/>
    <w:uiPriority w:val="99"/>
    <w:semiHidden/>
    <w:unhideWhenUsed/>
    <w:rsid w:val="00D47498"/>
    <w:pPr>
      <w:spacing w:after="120" w:line="480" w:lineRule="auto"/>
    </w:pPr>
  </w:style>
  <w:style w:type="character" w:customStyle="1" w:styleId="BodyText2Char">
    <w:name w:val="Body Text 2 Char"/>
    <w:basedOn w:val="DefaultParagraphFont"/>
    <w:link w:val="BodyText2"/>
    <w:uiPriority w:val="99"/>
    <w:semiHidden/>
    <w:rsid w:val="00D47498"/>
    <w:rPr>
      <w:rFonts w:ascii="Arial" w:hAnsi="Arial"/>
      <w:b w:val="0"/>
      <w:i w:val="0"/>
      <w:color w:val="808080" w:themeColor="background1" w:themeShade="80"/>
    </w:rPr>
  </w:style>
  <w:style w:type="paragraph" w:styleId="BodyText3">
    <w:name w:val="Body Text 3"/>
    <w:basedOn w:val="Normal"/>
    <w:link w:val="BodyText3Char"/>
    <w:uiPriority w:val="99"/>
    <w:semiHidden/>
    <w:unhideWhenUsed/>
    <w:rsid w:val="00D47498"/>
    <w:pPr>
      <w:spacing w:after="120"/>
    </w:pPr>
    <w:rPr>
      <w:sz w:val="16"/>
      <w:szCs w:val="16"/>
    </w:rPr>
  </w:style>
  <w:style w:type="character" w:customStyle="1" w:styleId="BodyText3Char">
    <w:name w:val="Body Text 3 Char"/>
    <w:basedOn w:val="DefaultParagraphFont"/>
    <w:link w:val="BodyText3"/>
    <w:uiPriority w:val="99"/>
    <w:semiHidden/>
    <w:rsid w:val="00D47498"/>
    <w:rPr>
      <w:rFonts w:ascii="Arial" w:hAnsi="Arial"/>
      <w:b w:val="0"/>
      <w:i w:val="0"/>
      <w:color w:val="808080" w:themeColor="background1" w:themeShade="80"/>
      <w:sz w:val="16"/>
      <w:szCs w:val="16"/>
    </w:rPr>
  </w:style>
  <w:style w:type="paragraph" w:styleId="BodyTextFirstIndent">
    <w:name w:val="Body Text First Indent"/>
    <w:basedOn w:val="BodyText"/>
    <w:link w:val="BodyTextFirstIndentChar"/>
    <w:uiPriority w:val="99"/>
    <w:semiHidden/>
    <w:unhideWhenUsed/>
    <w:rsid w:val="00D47498"/>
    <w:pPr>
      <w:spacing w:after="160"/>
      <w:ind w:firstLine="360"/>
    </w:pPr>
  </w:style>
  <w:style w:type="character" w:customStyle="1" w:styleId="BodyTextFirstIndentChar">
    <w:name w:val="Body Text First Indent Char"/>
    <w:basedOn w:val="BodyTextChar"/>
    <w:link w:val="BodyTextFirstIndent"/>
    <w:uiPriority w:val="99"/>
    <w:semiHidden/>
    <w:rsid w:val="00D47498"/>
    <w:rPr>
      <w:rFonts w:ascii="Arial" w:hAnsi="Arial"/>
      <w:b w:val="0"/>
      <w:i w:val="0"/>
      <w:color w:val="808080" w:themeColor="background1" w:themeShade="80"/>
    </w:rPr>
  </w:style>
  <w:style w:type="paragraph" w:styleId="BodyTextIndent">
    <w:name w:val="Body Text Indent"/>
    <w:basedOn w:val="Normal"/>
    <w:link w:val="BodyTextIndentChar"/>
    <w:uiPriority w:val="99"/>
    <w:semiHidden/>
    <w:unhideWhenUsed/>
    <w:rsid w:val="00D47498"/>
    <w:pPr>
      <w:spacing w:after="120"/>
      <w:ind w:left="360"/>
    </w:pPr>
  </w:style>
  <w:style w:type="character" w:customStyle="1" w:styleId="BodyTextIndentChar">
    <w:name w:val="Body Text Indent Char"/>
    <w:basedOn w:val="DefaultParagraphFont"/>
    <w:link w:val="BodyTextIndent"/>
    <w:uiPriority w:val="99"/>
    <w:semiHidden/>
    <w:rsid w:val="00D47498"/>
    <w:rPr>
      <w:rFonts w:ascii="Arial" w:hAnsi="Arial"/>
      <w:b w:val="0"/>
      <w:i w:val="0"/>
      <w:color w:val="808080" w:themeColor="background1" w:themeShade="80"/>
    </w:rPr>
  </w:style>
  <w:style w:type="paragraph" w:styleId="BodyTextFirstIndent2">
    <w:name w:val="Body Text First Indent 2"/>
    <w:basedOn w:val="BodyTextIndent"/>
    <w:link w:val="BodyTextFirstIndent2Char"/>
    <w:uiPriority w:val="99"/>
    <w:semiHidden/>
    <w:unhideWhenUsed/>
    <w:rsid w:val="00D47498"/>
    <w:pPr>
      <w:spacing w:after="160"/>
      <w:ind w:firstLine="360"/>
    </w:pPr>
  </w:style>
  <w:style w:type="character" w:customStyle="1" w:styleId="BodyTextFirstIndent2Char">
    <w:name w:val="Body Text First Indent 2 Char"/>
    <w:basedOn w:val="BodyTextIndentChar"/>
    <w:link w:val="BodyTextFirstIndent2"/>
    <w:uiPriority w:val="99"/>
    <w:semiHidden/>
    <w:rsid w:val="00D47498"/>
    <w:rPr>
      <w:rFonts w:ascii="Arial" w:hAnsi="Arial"/>
      <w:b w:val="0"/>
      <w:i w:val="0"/>
      <w:color w:val="808080" w:themeColor="background1" w:themeShade="80"/>
    </w:rPr>
  </w:style>
  <w:style w:type="paragraph" w:styleId="BodyTextIndent2">
    <w:name w:val="Body Text Indent 2"/>
    <w:basedOn w:val="Normal"/>
    <w:link w:val="BodyTextIndent2Char"/>
    <w:uiPriority w:val="99"/>
    <w:semiHidden/>
    <w:unhideWhenUsed/>
    <w:rsid w:val="00D47498"/>
    <w:pPr>
      <w:spacing w:after="120" w:line="480" w:lineRule="auto"/>
      <w:ind w:left="360"/>
    </w:pPr>
  </w:style>
  <w:style w:type="character" w:customStyle="1" w:styleId="BodyTextIndent2Char">
    <w:name w:val="Body Text Indent 2 Char"/>
    <w:basedOn w:val="DefaultParagraphFont"/>
    <w:link w:val="BodyTextIndent2"/>
    <w:uiPriority w:val="99"/>
    <w:semiHidden/>
    <w:rsid w:val="00D47498"/>
    <w:rPr>
      <w:rFonts w:ascii="Arial" w:hAnsi="Arial"/>
      <w:b w:val="0"/>
      <w:i w:val="0"/>
      <w:color w:val="808080" w:themeColor="background1" w:themeShade="80"/>
    </w:rPr>
  </w:style>
  <w:style w:type="paragraph" w:styleId="Closing">
    <w:name w:val="Closing"/>
    <w:basedOn w:val="Normal"/>
    <w:link w:val="ClosingChar"/>
    <w:uiPriority w:val="99"/>
    <w:semiHidden/>
    <w:unhideWhenUsed/>
    <w:rsid w:val="00D47498"/>
    <w:pPr>
      <w:spacing w:after="0" w:line="240" w:lineRule="auto"/>
      <w:ind w:left="4320"/>
    </w:pPr>
  </w:style>
  <w:style w:type="character" w:customStyle="1" w:styleId="ClosingChar">
    <w:name w:val="Closing Char"/>
    <w:basedOn w:val="DefaultParagraphFont"/>
    <w:link w:val="Closing"/>
    <w:uiPriority w:val="99"/>
    <w:semiHidden/>
    <w:rsid w:val="00D47498"/>
    <w:rPr>
      <w:rFonts w:ascii="Arial" w:hAnsi="Arial"/>
      <w:b w:val="0"/>
      <w:i w:val="0"/>
      <w:color w:val="808080" w:themeColor="background1" w:themeShade="80"/>
    </w:rPr>
  </w:style>
  <w:style w:type="paragraph" w:styleId="Date">
    <w:name w:val="Date"/>
    <w:basedOn w:val="Normal"/>
    <w:next w:val="Normal"/>
    <w:link w:val="DateChar"/>
    <w:uiPriority w:val="99"/>
    <w:semiHidden/>
    <w:unhideWhenUsed/>
    <w:rsid w:val="00D47498"/>
  </w:style>
  <w:style w:type="character" w:customStyle="1" w:styleId="DateChar">
    <w:name w:val="Date Char"/>
    <w:basedOn w:val="DefaultParagraphFont"/>
    <w:link w:val="Date"/>
    <w:uiPriority w:val="99"/>
    <w:semiHidden/>
    <w:rsid w:val="00D47498"/>
    <w:rPr>
      <w:rFonts w:ascii="Arial" w:hAnsi="Arial"/>
      <w:b w:val="0"/>
      <w:i w:val="0"/>
      <w:color w:val="808080" w:themeColor="background1" w:themeShade="80"/>
    </w:rPr>
  </w:style>
  <w:style w:type="paragraph" w:styleId="DocumentMap">
    <w:name w:val="Document Map"/>
    <w:basedOn w:val="Normal"/>
    <w:link w:val="DocumentMapChar"/>
    <w:uiPriority w:val="99"/>
    <w:semiHidden/>
    <w:unhideWhenUsed/>
    <w:rsid w:val="00D47498"/>
    <w:pPr>
      <w:spacing w:after="0" w:line="240" w:lineRule="auto"/>
    </w:pPr>
    <w:rPr>
      <w:rFonts w:ascii="Helvetica" w:hAnsi="Helvetica"/>
      <w:sz w:val="26"/>
      <w:szCs w:val="26"/>
    </w:rPr>
  </w:style>
  <w:style w:type="character" w:customStyle="1" w:styleId="DocumentMapChar">
    <w:name w:val="Document Map Char"/>
    <w:basedOn w:val="DefaultParagraphFont"/>
    <w:link w:val="DocumentMap"/>
    <w:uiPriority w:val="99"/>
    <w:semiHidden/>
    <w:rsid w:val="00D47498"/>
    <w:rPr>
      <w:rFonts w:ascii="Helvetica" w:hAnsi="Helvetica"/>
      <w:b w:val="0"/>
      <w:i w:val="0"/>
      <w:color w:val="808080" w:themeColor="background1" w:themeShade="80"/>
      <w:sz w:val="26"/>
      <w:szCs w:val="26"/>
    </w:rPr>
  </w:style>
  <w:style w:type="paragraph" w:styleId="E-mailSignature">
    <w:name w:val="E-mail Signature"/>
    <w:basedOn w:val="Normal"/>
    <w:link w:val="E-mailSignatureChar"/>
    <w:uiPriority w:val="99"/>
    <w:semiHidden/>
    <w:unhideWhenUsed/>
    <w:rsid w:val="00D47498"/>
    <w:pPr>
      <w:spacing w:after="0" w:line="240" w:lineRule="auto"/>
    </w:pPr>
  </w:style>
  <w:style w:type="character" w:customStyle="1" w:styleId="E-mailSignatureChar">
    <w:name w:val="E-mail Signature Char"/>
    <w:basedOn w:val="DefaultParagraphFont"/>
    <w:link w:val="E-mailSignature"/>
    <w:uiPriority w:val="99"/>
    <w:semiHidden/>
    <w:rsid w:val="00D47498"/>
    <w:rPr>
      <w:rFonts w:ascii="Arial" w:hAnsi="Arial"/>
      <w:b w:val="0"/>
      <w:i w:val="0"/>
      <w:color w:val="808080" w:themeColor="background1" w:themeShade="80"/>
    </w:rPr>
  </w:style>
  <w:style w:type="character" w:styleId="EndnoteReference">
    <w:name w:val="endnote reference"/>
    <w:basedOn w:val="DefaultParagraphFont"/>
    <w:uiPriority w:val="99"/>
    <w:semiHidden/>
    <w:unhideWhenUsed/>
    <w:rsid w:val="00D47498"/>
    <w:rPr>
      <w:rFonts w:ascii="Arial" w:hAnsi="Arial"/>
      <w:b w:val="0"/>
      <w:i w:val="0"/>
      <w:color w:val="1C2345"/>
      <w:vertAlign w:val="superscript"/>
    </w:rPr>
  </w:style>
  <w:style w:type="paragraph" w:styleId="EndnoteText">
    <w:name w:val="endnote text"/>
    <w:basedOn w:val="Normal"/>
    <w:link w:val="EndnoteTextChar"/>
    <w:uiPriority w:val="99"/>
    <w:semiHidden/>
    <w:unhideWhenUsed/>
    <w:rsid w:val="00D474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47498"/>
    <w:rPr>
      <w:rFonts w:ascii="Arial" w:hAnsi="Arial"/>
      <w:b w:val="0"/>
      <w:i w:val="0"/>
      <w:color w:val="808080" w:themeColor="background1" w:themeShade="80"/>
      <w:sz w:val="20"/>
      <w:szCs w:val="20"/>
    </w:rPr>
  </w:style>
  <w:style w:type="paragraph" w:styleId="EnvelopeReturn">
    <w:name w:val="envelope return"/>
    <w:basedOn w:val="Normal"/>
    <w:uiPriority w:val="99"/>
    <w:semiHidden/>
    <w:unhideWhenUsed/>
    <w:rsid w:val="00D47498"/>
    <w:pPr>
      <w:spacing w:after="0" w:line="240" w:lineRule="auto"/>
    </w:pPr>
    <w:rPr>
      <w:rFonts w:eastAsiaTheme="majorEastAsia" w:cstheme="majorBidi"/>
      <w:b/>
      <w:sz w:val="20"/>
      <w:szCs w:val="20"/>
    </w:rPr>
  </w:style>
  <w:style w:type="character" w:styleId="FootnoteReference">
    <w:name w:val="footnote reference"/>
    <w:basedOn w:val="DefaultParagraphFont"/>
    <w:uiPriority w:val="99"/>
    <w:semiHidden/>
    <w:unhideWhenUsed/>
    <w:rsid w:val="00D47498"/>
    <w:rPr>
      <w:rFonts w:ascii="Arial" w:hAnsi="Arial"/>
      <w:b w:val="0"/>
      <w:i w:val="0"/>
      <w:color w:val="1C2345"/>
      <w:vertAlign w:val="superscript"/>
    </w:rPr>
  </w:style>
  <w:style w:type="paragraph" w:styleId="FootnoteText">
    <w:name w:val="footnote text"/>
    <w:basedOn w:val="Normal"/>
    <w:link w:val="FootnoteTextChar"/>
    <w:uiPriority w:val="99"/>
    <w:semiHidden/>
    <w:unhideWhenUsed/>
    <w:rsid w:val="00D474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47498"/>
    <w:rPr>
      <w:rFonts w:ascii="Arial" w:hAnsi="Arial"/>
      <w:b w:val="0"/>
      <w:i w:val="0"/>
      <w:color w:val="808080" w:themeColor="background1" w:themeShade="80"/>
      <w:sz w:val="20"/>
      <w:szCs w:val="20"/>
    </w:rPr>
  </w:style>
  <w:style w:type="character" w:styleId="HTMLAcronym">
    <w:name w:val="HTML Acronym"/>
    <w:basedOn w:val="DefaultParagraphFont"/>
    <w:uiPriority w:val="99"/>
    <w:semiHidden/>
    <w:unhideWhenUsed/>
    <w:rsid w:val="00D47498"/>
    <w:rPr>
      <w:rFonts w:ascii="Arial" w:hAnsi="Arial"/>
      <w:b w:val="0"/>
      <w:i w:val="0"/>
      <w:color w:val="1C2345"/>
    </w:rPr>
  </w:style>
  <w:style w:type="paragraph" w:styleId="HTMLAddress">
    <w:name w:val="HTML Address"/>
    <w:basedOn w:val="Normal"/>
    <w:link w:val="HTMLAddressChar"/>
    <w:uiPriority w:val="99"/>
    <w:semiHidden/>
    <w:unhideWhenUsed/>
    <w:rsid w:val="00D47498"/>
    <w:pPr>
      <w:spacing w:after="0" w:line="240" w:lineRule="auto"/>
    </w:pPr>
    <w:rPr>
      <w:i/>
      <w:iCs/>
    </w:rPr>
  </w:style>
  <w:style w:type="character" w:customStyle="1" w:styleId="HTMLAddressChar">
    <w:name w:val="HTML Address Char"/>
    <w:basedOn w:val="DefaultParagraphFont"/>
    <w:link w:val="HTMLAddress"/>
    <w:uiPriority w:val="99"/>
    <w:semiHidden/>
    <w:rsid w:val="00D47498"/>
    <w:rPr>
      <w:rFonts w:ascii="Arial" w:hAnsi="Arial"/>
      <w:b w:val="0"/>
      <w:i/>
      <w:iCs/>
      <w:color w:val="808080" w:themeColor="background1" w:themeShade="80"/>
    </w:rPr>
  </w:style>
  <w:style w:type="character" w:styleId="HTMLCite">
    <w:name w:val="HTML Cite"/>
    <w:basedOn w:val="DefaultParagraphFont"/>
    <w:uiPriority w:val="99"/>
    <w:semiHidden/>
    <w:unhideWhenUsed/>
    <w:rsid w:val="00D47498"/>
    <w:rPr>
      <w:rFonts w:ascii="Arial" w:hAnsi="Arial"/>
      <w:b w:val="0"/>
      <w:i/>
      <w:iCs/>
      <w:color w:val="1C2345"/>
    </w:rPr>
  </w:style>
  <w:style w:type="character" w:styleId="HTMLCode">
    <w:name w:val="HTML Code"/>
    <w:basedOn w:val="DefaultParagraphFont"/>
    <w:uiPriority w:val="99"/>
    <w:semiHidden/>
    <w:unhideWhenUsed/>
    <w:rsid w:val="00D47498"/>
    <w:rPr>
      <w:rFonts w:ascii="Consolas" w:hAnsi="Consolas" w:cs="Consolas"/>
      <w:b w:val="0"/>
      <w:i w:val="0"/>
      <w:color w:val="1C2345"/>
      <w:sz w:val="20"/>
      <w:szCs w:val="20"/>
    </w:rPr>
  </w:style>
  <w:style w:type="character" w:styleId="HTMLDefinition">
    <w:name w:val="HTML Definition"/>
    <w:basedOn w:val="DefaultParagraphFont"/>
    <w:uiPriority w:val="99"/>
    <w:semiHidden/>
    <w:unhideWhenUsed/>
    <w:rsid w:val="00D47498"/>
    <w:rPr>
      <w:rFonts w:ascii="Arial" w:hAnsi="Arial"/>
      <w:b w:val="0"/>
      <w:i/>
      <w:iCs/>
      <w:color w:val="1C2345"/>
    </w:rPr>
  </w:style>
  <w:style w:type="paragraph" w:styleId="Index1">
    <w:name w:val="index 1"/>
    <w:basedOn w:val="Normal"/>
    <w:next w:val="Normal"/>
    <w:autoRedefine/>
    <w:uiPriority w:val="99"/>
    <w:semiHidden/>
    <w:unhideWhenUsed/>
    <w:rsid w:val="00D47498"/>
    <w:pPr>
      <w:spacing w:after="0" w:line="240" w:lineRule="auto"/>
      <w:ind w:left="220" w:hanging="220"/>
    </w:pPr>
  </w:style>
  <w:style w:type="paragraph" w:styleId="IndexHeading">
    <w:name w:val="index heading"/>
    <w:basedOn w:val="Normal"/>
    <w:next w:val="Index1"/>
    <w:uiPriority w:val="99"/>
    <w:semiHidden/>
    <w:unhideWhenUsed/>
    <w:rsid w:val="00D47498"/>
    <w:rPr>
      <w:rFonts w:eastAsiaTheme="majorEastAsia" w:cstheme="majorBidi"/>
      <w:b/>
      <w:bCs/>
    </w:rPr>
  </w:style>
  <w:style w:type="character" w:styleId="LineNumber">
    <w:name w:val="line number"/>
    <w:basedOn w:val="DefaultParagraphFont"/>
    <w:uiPriority w:val="99"/>
    <w:semiHidden/>
    <w:unhideWhenUsed/>
    <w:rsid w:val="00D47498"/>
    <w:rPr>
      <w:rFonts w:ascii="Arial" w:hAnsi="Arial"/>
      <w:b w:val="0"/>
      <w:i w:val="0"/>
      <w:color w:val="1C2345"/>
    </w:rPr>
  </w:style>
  <w:style w:type="paragraph" w:styleId="List">
    <w:name w:val="List"/>
    <w:basedOn w:val="Normal"/>
    <w:uiPriority w:val="99"/>
    <w:semiHidden/>
    <w:unhideWhenUsed/>
    <w:rsid w:val="00D47498"/>
    <w:pPr>
      <w:ind w:left="360" w:hanging="360"/>
      <w:contextualSpacing/>
    </w:pPr>
  </w:style>
  <w:style w:type="paragraph" w:styleId="ListBullet">
    <w:name w:val="List Bullet"/>
    <w:basedOn w:val="Normal"/>
    <w:uiPriority w:val="99"/>
    <w:semiHidden/>
    <w:unhideWhenUsed/>
    <w:rsid w:val="00D47498"/>
    <w:pPr>
      <w:numPr>
        <w:numId w:val="9"/>
      </w:numPr>
      <w:contextualSpacing/>
    </w:pPr>
  </w:style>
  <w:style w:type="paragraph" w:styleId="ListContinue">
    <w:name w:val="List Continue"/>
    <w:basedOn w:val="Normal"/>
    <w:uiPriority w:val="99"/>
    <w:semiHidden/>
    <w:unhideWhenUsed/>
    <w:rsid w:val="00D47498"/>
    <w:pPr>
      <w:spacing w:after="120"/>
      <w:ind w:left="360"/>
      <w:contextualSpacing/>
    </w:pPr>
  </w:style>
  <w:style w:type="paragraph" w:styleId="ListNumber">
    <w:name w:val="List Number"/>
    <w:basedOn w:val="Normal"/>
    <w:uiPriority w:val="99"/>
    <w:semiHidden/>
    <w:unhideWhenUsed/>
    <w:rsid w:val="00D47498"/>
    <w:pPr>
      <w:numPr>
        <w:numId w:val="8"/>
      </w:numPr>
      <w:contextualSpacing/>
    </w:pPr>
  </w:style>
  <w:style w:type="character" w:styleId="Mention">
    <w:name w:val="Mention"/>
    <w:basedOn w:val="DefaultParagraphFont"/>
    <w:uiPriority w:val="99"/>
    <w:semiHidden/>
    <w:unhideWhenUsed/>
    <w:rsid w:val="008C36B7"/>
    <w:rPr>
      <w:rFonts w:ascii="Arial" w:hAnsi="Arial"/>
      <w:b w:val="0"/>
      <w:i w:val="0"/>
      <w:color w:val="3C67EA"/>
      <w:shd w:val="clear" w:color="auto" w:fill="E1DFDD"/>
    </w:rPr>
  </w:style>
  <w:style w:type="paragraph" w:styleId="MessageHeader">
    <w:name w:val="Message Header"/>
    <w:basedOn w:val="Normal"/>
    <w:link w:val="MessageHeaderChar"/>
    <w:uiPriority w:val="99"/>
    <w:semiHidden/>
    <w:unhideWhenUsed/>
    <w:rsid w:val="00D4749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eastAsiaTheme="majorEastAsia" w:cstheme="majorBidi"/>
      <w:b/>
      <w:sz w:val="24"/>
      <w:szCs w:val="24"/>
    </w:rPr>
  </w:style>
  <w:style w:type="character" w:customStyle="1" w:styleId="MessageHeaderChar">
    <w:name w:val="Message Header Char"/>
    <w:basedOn w:val="DefaultParagraphFont"/>
    <w:link w:val="MessageHeader"/>
    <w:uiPriority w:val="99"/>
    <w:semiHidden/>
    <w:rsid w:val="00D47498"/>
    <w:rPr>
      <w:rFonts w:ascii="Arial" w:eastAsiaTheme="majorEastAsia" w:hAnsi="Arial" w:cstheme="majorBidi"/>
      <w:b/>
      <w:i w:val="0"/>
      <w:color w:val="808080" w:themeColor="background1" w:themeShade="80"/>
      <w:sz w:val="24"/>
      <w:szCs w:val="24"/>
      <w:shd w:val="pct20" w:color="auto" w:fill="auto"/>
    </w:rPr>
  </w:style>
  <w:style w:type="character" w:styleId="PageNumber">
    <w:name w:val="page number"/>
    <w:basedOn w:val="DefaultParagraphFont"/>
    <w:uiPriority w:val="99"/>
    <w:semiHidden/>
    <w:unhideWhenUsed/>
    <w:rsid w:val="00D47498"/>
    <w:rPr>
      <w:rFonts w:ascii="Arial" w:hAnsi="Arial"/>
      <w:b w:val="0"/>
      <w:i w:val="0"/>
      <w:color w:val="1C2345"/>
    </w:rPr>
  </w:style>
  <w:style w:type="paragraph" w:styleId="TOAHeading">
    <w:name w:val="toa heading"/>
    <w:basedOn w:val="Normal"/>
    <w:next w:val="Normal"/>
    <w:uiPriority w:val="99"/>
    <w:semiHidden/>
    <w:unhideWhenUsed/>
    <w:rsid w:val="00D47498"/>
    <w:pPr>
      <w:spacing w:before="120"/>
    </w:pPr>
    <w:rPr>
      <w:rFonts w:eastAsiaTheme="majorEastAsia" w:cstheme="majorBidi"/>
      <w:b/>
      <w:bCs/>
      <w:sz w:val="24"/>
      <w:szCs w:val="24"/>
    </w:rPr>
  </w:style>
  <w:style w:type="paragraph" w:styleId="TableofFigures">
    <w:name w:val="table of figures"/>
    <w:basedOn w:val="Normal"/>
    <w:next w:val="Normal"/>
    <w:uiPriority w:val="99"/>
    <w:semiHidden/>
    <w:unhideWhenUsed/>
    <w:rsid w:val="00D47498"/>
    <w:pPr>
      <w:spacing w:after="0"/>
    </w:pPr>
  </w:style>
  <w:style w:type="character" w:styleId="Hashtag">
    <w:name w:val="Hashtag"/>
    <w:basedOn w:val="DefaultParagraphFont"/>
    <w:uiPriority w:val="99"/>
    <w:semiHidden/>
    <w:unhideWhenUsed/>
    <w:rsid w:val="008C36B7"/>
    <w:rPr>
      <w:color w:val="3C67EA"/>
      <w:shd w:val="clear" w:color="auto" w:fill="E1DFDD"/>
    </w:rPr>
  </w:style>
  <w:style w:type="character" w:styleId="SmartLink">
    <w:name w:val="Smart Link"/>
    <w:basedOn w:val="DefaultParagraphFont"/>
    <w:uiPriority w:val="99"/>
    <w:semiHidden/>
    <w:unhideWhenUsed/>
    <w:rsid w:val="008C36B7"/>
    <w:rPr>
      <w:color w:val="3C67EA"/>
      <w:u w:val="single"/>
      <w:shd w:val="clear" w:color="auto" w:fill="F3F2F1"/>
    </w:rPr>
  </w:style>
  <w:style w:type="character" w:customStyle="1" w:styleId="pspdfkit-6fq5ysqkmc2gc1fek9b659qfh8">
    <w:name w:val="pspdfkit-6fq5ysqkmc2gc1fek9b659qfh8"/>
    <w:basedOn w:val="DefaultParagraphFont"/>
    <w:rsid w:val="00F62E51"/>
  </w:style>
  <w:style w:type="paragraph" w:customStyle="1" w:styleId="paragraph">
    <w:name w:val="paragraph"/>
    <w:basedOn w:val="Normal"/>
    <w:rsid w:val="000C616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0C616E"/>
  </w:style>
  <w:style w:type="character" w:customStyle="1" w:styleId="annotation-6d75a7e3-8d5a-45e2-bae2-7e2eccd693d6">
    <w:name w:val="annotation-6d75a7e3-8d5a-45e2-bae2-7e2eccd693d6"/>
    <w:basedOn w:val="DefaultParagraphFont"/>
    <w:rsid w:val="000C616E"/>
  </w:style>
  <w:style w:type="character" w:customStyle="1" w:styleId="eop">
    <w:name w:val="eop"/>
    <w:basedOn w:val="DefaultParagraphFont"/>
    <w:rsid w:val="000C616E"/>
  </w:style>
  <w:style w:type="character" w:customStyle="1" w:styleId="annotation-df690c57-ed0e-4632-bc3f-795ffcd7a062">
    <w:name w:val="annotation-df690c57-ed0e-4632-bc3f-795ffcd7a062"/>
    <w:basedOn w:val="DefaultParagraphFont"/>
    <w:rsid w:val="000C616E"/>
  </w:style>
  <w:style w:type="character" w:customStyle="1" w:styleId="annotation-963be5e1-513b-4953-b3a5-c6f458b1b94f">
    <w:name w:val="annotation-963be5e1-513b-4953-b3a5-c6f458b1b94f"/>
    <w:basedOn w:val="DefaultParagraphFont"/>
    <w:rsid w:val="000C61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126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microsoft.com/office/2020/10/relationships/intelligence" Target="intelligence2.xml"/><Relationship Id="rId5" Type="http://schemas.openxmlformats.org/officeDocument/2006/relationships/numbering" Target="numbering.xm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A761CC1E-E847-422D-9251-CBEE13E8FEC5}">
    <t:Anchor>
      <t:Comment id="1834107713"/>
    </t:Anchor>
    <t:History>
      <t:Event id="{69172353-E2D0-42BE-9B09-6D8A63FED8C9}" time="2026-03-16T10:35:43.313Z">
        <t:Attribution userId="S::john.rakowski@anaplan.com::49c778de-1679-41f6-8305-07fc48f279ea" userProvider="AD" userName="John Rakowski"/>
        <t:Anchor>
          <t:Comment id="1834107713"/>
        </t:Anchor>
        <t:Create/>
      </t:Event>
      <t:Event id="{21EE7761-365B-427E-8565-06EF9868E14F}" time="2026-03-16T10:35:43.313Z">
        <t:Attribution userId="S::john.rakowski@anaplan.com::49c778de-1679-41f6-8305-07fc48f279ea" userProvider="AD" userName="John Rakowski"/>
        <t:Anchor>
          <t:Comment id="1834107713"/>
        </t:Anchor>
        <t:Assign userId="S::ruth.juni@anaplan.com::d106edd5-76d3-44fb-aa4e-c94e46507fb4" userProvider="AD" userName="Ruth Juni"/>
      </t:Event>
      <t:Event id="{6518F36D-1E98-4B18-9391-4C49FCA0C929}" time="2026-03-16T10:35:43.313Z">
        <t:Attribution userId="S::john.rakowski@anaplan.com::49c778de-1679-41f6-8305-07fc48f279ea" userProvider="AD" userName="John Rakowski"/>
        <t:Anchor>
          <t:Comment id="1834107713"/>
        </t:Anchor>
        <t:SetTitle title="@Ruth Juni - this is a solid first draft of questions - I think what could be missing is the following: Anaplan application extensions: During your adoption or implementation of Anaplan applications. how often do you need to extend them to support your …"/>
      </t:Event>
      <t:Event id="{9A2B4E4B-DA23-4CA4-9445-A27012B89BFD}" time="2026-03-16T23:04:56.618Z">
        <t:Attribution userId="S::ruth.juni@anaplan.com::d106edd5-76d3-44fb-aa4e-c94e46507fb4" userProvider="AD" userName="Ruth Juni"/>
        <t:Progress percentComplete="100"/>
      </t:Event>
    </t:History>
  </t:Task>
</t:Tasks>
</file>

<file path=word/theme/theme1.xml><?xml version="1.0" encoding="utf-8"?>
<a:theme xmlns:a="http://schemas.openxmlformats.org/drawingml/2006/main" name="Anaplan">
  <a:themeElements>
    <a:clrScheme name="Anaplan Rebrand">
      <a:dk1>
        <a:srgbClr val="000000"/>
      </a:dk1>
      <a:lt1>
        <a:srgbClr val="FFFFFF"/>
      </a:lt1>
      <a:dk2>
        <a:srgbClr val="0A2F46"/>
      </a:dk2>
      <a:lt2>
        <a:srgbClr val="F2F1EE"/>
      </a:lt2>
      <a:accent1>
        <a:srgbClr val="FF6100"/>
      </a:accent1>
      <a:accent2>
        <a:srgbClr val="B33014"/>
      </a:accent2>
      <a:accent3>
        <a:srgbClr val="5858E9"/>
      </a:accent3>
      <a:accent4>
        <a:srgbClr val="FFC099"/>
      </a:accent4>
      <a:accent5>
        <a:srgbClr val="E1ADA1"/>
      </a:accent5>
      <a:accent6>
        <a:srgbClr val="DEDEFB"/>
      </a:accent6>
      <a:hlink>
        <a:srgbClr val="5858E9"/>
      </a:hlink>
      <a:folHlink>
        <a:srgbClr val="5858E9"/>
      </a:folHlink>
    </a:clrScheme>
    <a:fontScheme name="Anaplan-Gotham">
      <a:majorFont>
        <a:latin typeface="Gotham Bold"/>
        <a:ea typeface=""/>
        <a:cs typeface=""/>
      </a:majorFont>
      <a:minorFont>
        <a:latin typeface="Gotham 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noFill/>
        </a:ln>
      </a:spPr>
      <a:bodyPr rtlCol="0" anchor="ctr"/>
      <a:lstStyle>
        <a:defPPr algn="ctr">
          <a:defRPr sz="1600" dirty="0" err="1" smtClean="0">
            <a:solidFill>
              <a:schemeClr val="bg1"/>
            </a:solidFill>
            <a:latin typeface="Verdana" charset="0"/>
            <a:ea typeface="Verdana" charset="0"/>
            <a:cs typeface="Verdana" charset="0"/>
          </a:defRPr>
        </a:defPPr>
      </a:lstStyle>
      <a:style>
        <a:lnRef idx="2">
          <a:schemeClr val="accent1">
            <a:shade val="50000"/>
          </a:schemeClr>
        </a:lnRef>
        <a:fillRef idx="1">
          <a:schemeClr val="accent1"/>
        </a:fillRef>
        <a:effectRef idx="0">
          <a:schemeClr val="accent1"/>
        </a:effectRef>
        <a:fontRef idx="minor">
          <a:schemeClr val="lt1"/>
        </a:fontRef>
      </a:style>
    </a:spDef>
    <a:lnDef>
      <a:spPr>
        <a:ln w="25400">
          <a:solidFill>
            <a:schemeClr val="tx1"/>
          </a:solidFill>
          <a:headEnd type="none"/>
          <a:tailEnd type="none"/>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rtlCol="0">
        <a:spAutoFit/>
      </a:bodyPr>
      <a:lstStyle>
        <a:defPPr>
          <a:defRPr sz="2000" b="0" smtClean="0">
            <a:solidFill>
              <a:schemeClr val="tx1"/>
            </a:solidFill>
            <a:latin typeface="Verdana" charset="0"/>
            <a:ea typeface="Verdana" charset="0"/>
            <a:cs typeface="Verdana" charset="0"/>
          </a:defRPr>
        </a:defPPr>
      </a:lstStyle>
    </a:txDef>
  </a:objectDefaults>
  <a:extraClrSchemeLst/>
  <a:extLst>
    <a:ext uri="{05A4C25C-085E-4340-85A3-A5531E510DB2}">
      <thm15:themeFamily xmlns:thm15="http://schemas.microsoft.com/office/thememl/2012/main" name="Anaplan" id="{D147B06C-3979-45FA-8FBB-60F6040546DA}" vid="{413BAD64-EC69-4733-A527-D1554AE622BD}"/>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2233AF-E371-EE48-BBFD-EFDAE546C72A}">
  <we:reference id="aaaf9df8-c70b-49c3-b3ee-22b92523ec74" version="1.0.0.1" store="EXCatalog" storeType="EXCatalog"/>
  <we:alternateReferences/>
  <we:properties/>
  <we:bindings/>
  <we:snapshot xmlns:r="http://schemas.openxmlformats.org/officeDocument/2006/relationships"/>
  <we:extLst>
    <a:ext xmlns:a="http://schemas.openxmlformats.org/drawingml/2006/main" uri="{0858819E-0033-43BF-8937-05EC82904868}">
      <we:backgroundApp state="0" runtimeId=""/>
    </a:ext>
  </we:extLst>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54832F206A2541BB7FE3917BDD2125" ma:contentTypeVersion="16" ma:contentTypeDescription="Create a new document." ma:contentTypeScope="" ma:versionID="f94e4c55562edde4e7b990e235e15454">
  <xsd:schema xmlns:xsd="http://www.w3.org/2001/XMLSchema" xmlns:xs="http://www.w3.org/2001/XMLSchema" xmlns:p="http://schemas.microsoft.com/office/2006/metadata/properties" xmlns:ns2="353273ea-d273-4542-842b-94f110f8e894" xmlns:ns3="758741ea-5fe0-4f3f-9056-0fecaa5078ad" targetNamespace="http://schemas.microsoft.com/office/2006/metadata/properties" ma:root="true" ma:fieldsID="028a436b1e83ffd3dba53d745a8c36c2" ns2:_="" ns3:_="">
    <xsd:import namespace="353273ea-d273-4542-842b-94f110f8e894"/>
    <xsd:import namespace="758741ea-5fe0-4f3f-9056-0fecaa5078a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273ea-d273-4542-842b-94f110f8e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01811cc-c25a-4941-9f36-8ea86895089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8741ea-5fe0-4f3f-9056-0fecaa5078a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465b58d-5f20-45ab-b027-ea6c9aa33c0b}" ma:internalName="TaxCatchAll" ma:showField="CatchAllData" ma:web="758741ea-5fe0-4f3f-9056-0fecaa5078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58741ea-5fe0-4f3f-9056-0fecaa5078ad" xsi:nil="true"/>
    <lcf76f155ced4ddcb4097134ff3c332f xmlns="353273ea-d273-4542-842b-94f110f8e894">
      <Terms xmlns="http://schemas.microsoft.com/office/infopath/2007/PartnerControls"/>
    </lcf76f155ced4ddcb4097134ff3c332f>
    <SharedWithUsers xmlns="758741ea-5fe0-4f3f-9056-0fecaa5078ad">
      <UserInfo>
        <DisplayName/>
        <AccountId xsi:nil="true"/>
        <AccountType/>
      </UserInfo>
    </SharedWithUsers>
    <MediaLengthInSeconds xmlns="353273ea-d273-4542-842b-94f110f8e894" xsi:nil="true"/>
  </documentManagement>
</p:properties>
</file>

<file path=customXml/itemProps1.xml><?xml version="1.0" encoding="utf-8"?>
<ds:datastoreItem xmlns:ds="http://schemas.openxmlformats.org/officeDocument/2006/customXml" ds:itemID="{F6DBF64B-9A28-466B-990C-CCAFB46A12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273ea-d273-4542-842b-94f110f8e894"/>
    <ds:schemaRef ds:uri="758741ea-5fe0-4f3f-9056-0fecaa507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5DCA71-4BF3-9347-A92A-5A78D6E7F82B}">
  <ds:schemaRefs>
    <ds:schemaRef ds:uri="http://schemas.openxmlformats.org/officeDocument/2006/bibliography"/>
  </ds:schemaRefs>
</ds:datastoreItem>
</file>

<file path=customXml/itemProps3.xml><?xml version="1.0" encoding="utf-8"?>
<ds:datastoreItem xmlns:ds="http://schemas.openxmlformats.org/officeDocument/2006/customXml" ds:itemID="{92D07BF7-38CB-48E2-A46A-26C7AADC3E6D}">
  <ds:schemaRefs>
    <ds:schemaRef ds:uri="http://schemas.microsoft.com/sharepoint/v3/contenttype/forms"/>
  </ds:schemaRefs>
</ds:datastoreItem>
</file>

<file path=customXml/itemProps4.xml><?xml version="1.0" encoding="utf-8"?>
<ds:datastoreItem xmlns:ds="http://schemas.openxmlformats.org/officeDocument/2006/customXml" ds:itemID="{EEF10958-133E-4DE1-8298-5419C75E690A}">
  <ds:schemaRefs>
    <ds:schemaRef ds:uri="http://schemas.microsoft.com/office/2006/metadata/properties"/>
    <ds:schemaRef ds:uri="http://schemas.microsoft.com/office/infopath/2007/PartnerControls"/>
    <ds:schemaRef ds:uri="758741ea-5fe0-4f3f-9056-0fecaa5078ad"/>
    <ds:schemaRef ds:uri="353273ea-d273-4542-842b-94f110f8e894"/>
  </ds:schemaRefs>
</ds:datastoreItem>
</file>

<file path=docProps/app.xml><?xml version="1.0" encoding="utf-8"?>
<Properties xmlns="http://schemas.openxmlformats.org/officeDocument/2006/extended-properties" xmlns:vt="http://schemas.openxmlformats.org/officeDocument/2006/docPropsVTypes">
  <Template>template.dotx</Template>
  <TotalTime>0</TotalTime>
  <Pages>7</Pages>
  <Words>1696</Words>
  <Characters>9669</Characters>
  <Application>Microsoft Office Word</Application>
  <DocSecurity>0</DocSecurity>
  <Lines>80</Lines>
  <Paragraphs>22</Paragraphs>
  <ScaleCrop>false</ScaleCrop>
  <Company/>
  <LinksUpToDate>false</LinksUpToDate>
  <CharactersWithSpaces>11343</CharactersWithSpaces>
  <SharedDoc>false</SharedDoc>
  <HLinks>
    <vt:vector size="102" baseType="variant">
      <vt:variant>
        <vt:i4>2621444</vt:i4>
      </vt:variant>
      <vt:variant>
        <vt:i4>92</vt:i4>
      </vt:variant>
      <vt:variant>
        <vt:i4>0</vt:i4>
      </vt:variant>
      <vt:variant>
        <vt:i4>5</vt:i4>
      </vt:variant>
      <vt:variant>
        <vt:lpwstr/>
      </vt:variant>
      <vt:variant>
        <vt:lpwstr>_Toc1625503915</vt:lpwstr>
      </vt:variant>
      <vt:variant>
        <vt:i4>2031674</vt:i4>
      </vt:variant>
      <vt:variant>
        <vt:i4>86</vt:i4>
      </vt:variant>
      <vt:variant>
        <vt:i4>0</vt:i4>
      </vt:variant>
      <vt:variant>
        <vt:i4>5</vt:i4>
      </vt:variant>
      <vt:variant>
        <vt:lpwstr/>
      </vt:variant>
      <vt:variant>
        <vt:lpwstr>_Toc895764123</vt:lpwstr>
      </vt:variant>
      <vt:variant>
        <vt:i4>1179700</vt:i4>
      </vt:variant>
      <vt:variant>
        <vt:i4>80</vt:i4>
      </vt:variant>
      <vt:variant>
        <vt:i4>0</vt:i4>
      </vt:variant>
      <vt:variant>
        <vt:i4>5</vt:i4>
      </vt:variant>
      <vt:variant>
        <vt:lpwstr/>
      </vt:variant>
      <vt:variant>
        <vt:lpwstr>_Toc213466360</vt:lpwstr>
      </vt:variant>
      <vt:variant>
        <vt:i4>1441847</vt:i4>
      </vt:variant>
      <vt:variant>
        <vt:i4>74</vt:i4>
      </vt:variant>
      <vt:variant>
        <vt:i4>0</vt:i4>
      </vt:variant>
      <vt:variant>
        <vt:i4>5</vt:i4>
      </vt:variant>
      <vt:variant>
        <vt:lpwstr/>
      </vt:variant>
      <vt:variant>
        <vt:lpwstr>_Toc103039687</vt:lpwstr>
      </vt:variant>
      <vt:variant>
        <vt:i4>2424833</vt:i4>
      </vt:variant>
      <vt:variant>
        <vt:i4>68</vt:i4>
      </vt:variant>
      <vt:variant>
        <vt:i4>0</vt:i4>
      </vt:variant>
      <vt:variant>
        <vt:i4>5</vt:i4>
      </vt:variant>
      <vt:variant>
        <vt:lpwstr/>
      </vt:variant>
      <vt:variant>
        <vt:lpwstr>_Toc1607431050</vt:lpwstr>
      </vt:variant>
      <vt:variant>
        <vt:i4>2490382</vt:i4>
      </vt:variant>
      <vt:variant>
        <vt:i4>62</vt:i4>
      </vt:variant>
      <vt:variant>
        <vt:i4>0</vt:i4>
      </vt:variant>
      <vt:variant>
        <vt:i4>5</vt:i4>
      </vt:variant>
      <vt:variant>
        <vt:lpwstr/>
      </vt:variant>
      <vt:variant>
        <vt:lpwstr>_Toc1476923524</vt:lpwstr>
      </vt:variant>
      <vt:variant>
        <vt:i4>3014662</vt:i4>
      </vt:variant>
      <vt:variant>
        <vt:i4>56</vt:i4>
      </vt:variant>
      <vt:variant>
        <vt:i4>0</vt:i4>
      </vt:variant>
      <vt:variant>
        <vt:i4>5</vt:i4>
      </vt:variant>
      <vt:variant>
        <vt:lpwstr/>
      </vt:variant>
      <vt:variant>
        <vt:lpwstr>_Toc2121222368</vt:lpwstr>
      </vt:variant>
      <vt:variant>
        <vt:i4>2818054</vt:i4>
      </vt:variant>
      <vt:variant>
        <vt:i4>50</vt:i4>
      </vt:variant>
      <vt:variant>
        <vt:i4>0</vt:i4>
      </vt:variant>
      <vt:variant>
        <vt:i4>5</vt:i4>
      </vt:variant>
      <vt:variant>
        <vt:lpwstr/>
      </vt:variant>
      <vt:variant>
        <vt:lpwstr>_Toc1122564841</vt:lpwstr>
      </vt:variant>
      <vt:variant>
        <vt:i4>1245241</vt:i4>
      </vt:variant>
      <vt:variant>
        <vt:i4>44</vt:i4>
      </vt:variant>
      <vt:variant>
        <vt:i4>0</vt:i4>
      </vt:variant>
      <vt:variant>
        <vt:i4>5</vt:i4>
      </vt:variant>
      <vt:variant>
        <vt:lpwstr/>
      </vt:variant>
      <vt:variant>
        <vt:lpwstr>_Toc373484132</vt:lpwstr>
      </vt:variant>
      <vt:variant>
        <vt:i4>3080197</vt:i4>
      </vt:variant>
      <vt:variant>
        <vt:i4>38</vt:i4>
      </vt:variant>
      <vt:variant>
        <vt:i4>0</vt:i4>
      </vt:variant>
      <vt:variant>
        <vt:i4>5</vt:i4>
      </vt:variant>
      <vt:variant>
        <vt:lpwstr/>
      </vt:variant>
      <vt:variant>
        <vt:lpwstr>_Toc1706394737</vt:lpwstr>
      </vt:variant>
      <vt:variant>
        <vt:i4>1048629</vt:i4>
      </vt:variant>
      <vt:variant>
        <vt:i4>32</vt:i4>
      </vt:variant>
      <vt:variant>
        <vt:i4>0</vt:i4>
      </vt:variant>
      <vt:variant>
        <vt:i4>5</vt:i4>
      </vt:variant>
      <vt:variant>
        <vt:lpwstr/>
      </vt:variant>
      <vt:variant>
        <vt:lpwstr>_Toc315015234</vt:lpwstr>
      </vt:variant>
      <vt:variant>
        <vt:i4>2097163</vt:i4>
      </vt:variant>
      <vt:variant>
        <vt:i4>26</vt:i4>
      </vt:variant>
      <vt:variant>
        <vt:i4>0</vt:i4>
      </vt:variant>
      <vt:variant>
        <vt:i4>5</vt:i4>
      </vt:variant>
      <vt:variant>
        <vt:lpwstr/>
      </vt:variant>
      <vt:variant>
        <vt:lpwstr>_Toc2011802620</vt:lpwstr>
      </vt:variant>
      <vt:variant>
        <vt:i4>2555912</vt:i4>
      </vt:variant>
      <vt:variant>
        <vt:i4>20</vt:i4>
      </vt:variant>
      <vt:variant>
        <vt:i4>0</vt:i4>
      </vt:variant>
      <vt:variant>
        <vt:i4>5</vt:i4>
      </vt:variant>
      <vt:variant>
        <vt:lpwstr/>
      </vt:variant>
      <vt:variant>
        <vt:lpwstr>_Toc1562883847</vt:lpwstr>
      </vt:variant>
      <vt:variant>
        <vt:i4>2424847</vt:i4>
      </vt:variant>
      <vt:variant>
        <vt:i4>14</vt:i4>
      </vt:variant>
      <vt:variant>
        <vt:i4>0</vt:i4>
      </vt:variant>
      <vt:variant>
        <vt:i4>5</vt:i4>
      </vt:variant>
      <vt:variant>
        <vt:lpwstr/>
      </vt:variant>
      <vt:variant>
        <vt:lpwstr>_Toc1518129578</vt:lpwstr>
      </vt:variant>
      <vt:variant>
        <vt:i4>3014660</vt:i4>
      </vt:variant>
      <vt:variant>
        <vt:i4>8</vt:i4>
      </vt:variant>
      <vt:variant>
        <vt:i4>0</vt:i4>
      </vt:variant>
      <vt:variant>
        <vt:i4>5</vt:i4>
      </vt:variant>
      <vt:variant>
        <vt:lpwstr/>
      </vt:variant>
      <vt:variant>
        <vt:lpwstr>_Toc1698279979</vt:lpwstr>
      </vt:variant>
      <vt:variant>
        <vt:i4>2031679</vt:i4>
      </vt:variant>
      <vt:variant>
        <vt:i4>2</vt:i4>
      </vt:variant>
      <vt:variant>
        <vt:i4>0</vt:i4>
      </vt:variant>
      <vt:variant>
        <vt:i4>5</vt:i4>
      </vt:variant>
      <vt:variant>
        <vt:lpwstr/>
      </vt:variant>
      <vt:variant>
        <vt:lpwstr>_Toc980129484</vt:lpwstr>
      </vt:variant>
      <vt:variant>
        <vt:i4>5898285</vt:i4>
      </vt:variant>
      <vt:variant>
        <vt:i4>0</vt:i4>
      </vt:variant>
      <vt:variant>
        <vt:i4>0</vt:i4>
      </vt:variant>
      <vt:variant>
        <vt:i4>5</vt:i4>
      </vt:variant>
      <vt:variant>
        <vt:lpwstr>mailto:ruth.juni@anaplan.com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 Foster</dc:creator>
  <cp:keywords/>
  <dc:description/>
  <cp:lastModifiedBy>Gunnar Stoa</cp:lastModifiedBy>
  <cp:revision>2</cp:revision>
  <dcterms:created xsi:type="dcterms:W3CDTF">2026-04-17T16:58:00Z</dcterms:created>
  <dcterms:modified xsi:type="dcterms:W3CDTF">2026-04-17T16:58:00Z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0x010100C354832F206A2541BB7FE3917BDD2125</vt:lpwstr>
  </property>
  <property fmtid="{D5CDD505-2E9C-101B-9397-08002B2CF9AE}" pid="3" name="Order">
    <vt:r8>816100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