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0FE160" w14:textId="307911C0" w:rsidR="006C5500" w:rsidRPr="00F62E51" w:rsidRDefault="00254D9C" w:rsidP="000A5A0C">
      <w:pPr>
        <w:pStyle w:val="LevelHeading"/>
        <w:rPr>
          <w:rStyle w:val="Emphasis"/>
          <w:rFonts w:ascii="Aptos" w:hAnsi="Aptos" w:cs="Arial"/>
        </w:rPr>
      </w:pPr>
      <w:bookmarkStart w:id="0" w:name="_Toc224232610"/>
      <w:r w:rsidRPr="00F62E51">
        <w:rPr>
          <w:rFonts w:ascii="Aptos" w:hAnsi="Aptos" w:cs="Arial"/>
          <w:noProof/>
        </w:rPr>
        <w:drawing>
          <wp:anchor distT="0" distB="0" distL="114300" distR="114300" simplePos="0" relativeHeight="251658240" behindDoc="1" locked="0" layoutInCell="1" allowOverlap="1" wp14:anchorId="4FB822A0" wp14:editId="222FD0FD">
            <wp:simplePos x="0" y="0"/>
            <wp:positionH relativeFrom="column">
              <wp:posOffset>-3418609</wp:posOffset>
            </wp:positionH>
            <wp:positionV relativeFrom="paragraph">
              <wp:posOffset>-604693</wp:posOffset>
            </wp:positionV>
            <wp:extent cx="11120059" cy="10582448"/>
            <wp:effectExtent l="0" t="0" r="5715" b="0"/>
            <wp:wrapNone/>
            <wp:docPr id="2139937398" name="Picture 2139937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937398" name="Picture 2139937398"/>
                    <pic:cNvPicPr/>
                  </pic:nvPicPr>
                  <pic:blipFill rotWithShape="1">
                    <a:blip r:embed="rId11"/>
                    <a:srcRect l="38766" t="4939" r="158" b="-111"/>
                    <a:stretch/>
                  </pic:blipFill>
                  <pic:spPr bwMode="auto">
                    <a:xfrm>
                      <a:off x="0" y="0"/>
                      <a:ext cx="11129377" cy="10591316"/>
                    </a:xfrm>
                    <a:prstGeom prst="rect">
                      <a:avLst/>
                    </a:prstGeom>
                    <a:ln>
                      <a:noFill/>
                    </a:ln>
                  </pic:spPr>
                </pic:pic>
              </a:graphicData>
            </a:graphic>
            <wp14:sizeRelH relativeFrom="page">
              <wp14:pctWidth>0</wp14:pctWidth>
            </wp14:sizeRelH>
            <wp14:sizeRelV relativeFrom="page">
              <wp14:pctHeight>0</wp14:pctHeight>
            </wp14:sizeRelV>
          </wp:anchor>
        </w:drawing>
      </w:r>
      <w:bookmarkEnd w:id="0"/>
    </w:p>
    <w:p w14:paraId="19A66582" w14:textId="2363EBF9" w:rsidR="00BF4387" w:rsidRPr="00F62E51" w:rsidRDefault="00C658E2" w:rsidP="00BF4387">
      <w:pPr>
        <w:pStyle w:val="Title-CoverPage"/>
        <w:ind w:left="-630" w:right="-450"/>
        <w:rPr>
          <w:rFonts w:ascii="Aptos" w:hAnsi="Aptos" w:cs="Arial"/>
          <w:sz w:val="100"/>
          <w:szCs w:val="100"/>
        </w:rPr>
      </w:pPr>
      <w:r w:rsidRPr="08582EBE">
        <w:rPr>
          <w:rFonts w:ascii="Aptos" w:hAnsi="Aptos" w:cs="Arial"/>
          <w:sz w:val="100"/>
          <w:szCs w:val="100"/>
        </w:rPr>
        <w:t xml:space="preserve">Connected Enablement</w:t>
        <w:t xml:space="preserve"> </w:t>
      </w:r>
      <w:r w:rsidR="004162F9">
        <w:rPr>
          <w:rFonts w:ascii="Aptos" w:hAnsi="Aptos" w:cs="Arial"/>
          <w:sz w:val="100"/>
          <w:szCs w:val="100"/>
        </w:rPr>
        <w:t>Workshop Guide</w:t>
      </w:r>
    </w:p>
    <w:p w14:paraId="66BDE82F" w14:textId="6AA4EA0B" w:rsidR="00C658E2" w:rsidRDefault="00C658E2" w:rsidP="00BF4387">
      <w:pPr>
        <w:pStyle w:val="TOCHeading"/>
        <w:ind w:left="-630" w:right="-450"/>
        <w:rPr>
          <w:rFonts w:ascii="Aptos" w:hAnsi="Aptos" w:cs="Arial"/>
        </w:rPr>
      </w:pPr>
    </w:p>
    <w:p w14:paraId="2EB89928" w14:textId="77777777" w:rsidR="00C658E2" w:rsidRDefault="00C658E2" w:rsidP="00C658E2"/>
    <w:p w14:paraId="5AC09481" w14:textId="77777777" w:rsidR="00C658E2" w:rsidRDefault="00C658E2" w:rsidP="00C658E2"/>
    <w:p w14:paraId="17753172" w14:textId="77777777" w:rsidR="00C658E2" w:rsidRDefault="00C658E2" w:rsidP="00C658E2"/>
    <w:p w14:paraId="5FC45ECB" w14:textId="77777777" w:rsidR="00C658E2" w:rsidRDefault="00C658E2" w:rsidP="00C658E2"/>
    <w:p w14:paraId="33092707" w14:textId="77777777" w:rsidR="00C658E2" w:rsidRDefault="00C658E2" w:rsidP="00C658E2"/>
    <w:p w14:paraId="69B18C04" w14:textId="77777777" w:rsidR="00C658E2" w:rsidRDefault="00C658E2" w:rsidP="00C658E2"/>
    <w:p w14:paraId="76CF1F57" w14:textId="77777777" w:rsidR="00C658E2" w:rsidRDefault="00C658E2" w:rsidP="00C658E2"/>
    <w:p w14:paraId="21D03186" w14:textId="77777777" w:rsidR="00C658E2" w:rsidRDefault="00C658E2" w:rsidP="00C658E2"/>
    <w:p w14:paraId="25E14A98" w14:textId="77777777" w:rsidR="00C658E2" w:rsidRDefault="00C658E2" w:rsidP="00C658E2"/>
    <w:p w14:paraId="038C2041" w14:textId="77777777" w:rsidR="00C658E2" w:rsidRDefault="00C658E2" w:rsidP="00C658E2"/>
    <w:p w14:paraId="61638AE4" w14:textId="77777777" w:rsidR="00C658E2" w:rsidRDefault="00C658E2" w:rsidP="00C658E2"/>
    <w:p w14:paraId="6293E07F" w14:textId="77777777" w:rsidR="00C658E2" w:rsidRDefault="00C658E2" w:rsidP="00C658E2"/>
    <w:p w14:paraId="639C6602" w14:textId="77777777" w:rsidR="00C658E2" w:rsidRDefault="00C658E2" w:rsidP="00C658E2"/>
    <w:p w14:paraId="2C0E94AC" w14:textId="77777777" w:rsidR="00C658E2" w:rsidRDefault="00C658E2" w:rsidP="00C658E2"/>
    <w:p w14:paraId="7A97ACD3" w14:textId="77777777" w:rsidR="00C658E2" w:rsidRDefault="00C658E2" w:rsidP="00C658E2"/>
    <w:p w14:paraId="277C05A8" w14:textId="77777777" w:rsidR="00C658E2" w:rsidRDefault="00C658E2" w:rsidP="00C658E2"/>
    <w:p w14:paraId="65D41020" w14:textId="77777777" w:rsidR="00C658E2" w:rsidRDefault="00C658E2" w:rsidP="00C658E2"/>
    <w:p w14:paraId="040274A3" w14:textId="77777777" w:rsidR="00C658E2" w:rsidRPr="00C658E2" w:rsidRDefault="00C658E2" w:rsidP="00C658E2"/>
    <w:p w14:paraId="157E4B0E" w14:textId="51915A91" w:rsidR="6965A171" w:rsidRDefault="6965A171"/>
    <w:p w14:paraId="43275EAA" w14:textId="0B54DB5C" w:rsidR="6965A171" w:rsidRDefault="6965A171"/>
    <w:bookmarkStart w:id="4" w:name="_Toc980129484" w:displacedByCustomXml="next"/>
    <w:p>
      <w:r>
        <w:br w:type="page"/>
      </w:r>
    </w:p>
    <w:p>
      <w:pPr>
        <w:pStyle w:val="Heading1"/>
        <w:spacing w:after="160" w:before="400"/>
      </w:pPr>
      <w:r>
        <w:t xml:space="preserve">Workshop Agenda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w:t>
            </w:r>
          </w:p>
        </w:tc>
        <w:tc>
          <w:tcPr>
            <w:tcW w:type="dxa" w:w="30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Topic</w:t>
            </w:r>
          </w:p>
        </w:tc>
        <w:tc>
          <w:tcPr>
            <w:tcW w:type="dxa" w:w="30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Focus</w:t>
            </w:r>
          </w:p>
        </w:tc>
      </w:tr>
      <w:tr>
        <w:tc>
          <w:tcPr>
            <w:tcW w:type="dxa" w:w="3000"/>
            <w:tcBorders>
              <w:top w:val="single" w:color="D8D6D0" w:sz="1"/>
              <w:left w:val="single" w:color="D8D6D0" w:sz="1"/>
              <w:bottom w:val="single" w:color="D8D6D0" w:sz="1"/>
              <w:right w:val="single" w:color="D8D6D0" w:sz="1"/>
            </w:tcBorders>
          </w:tcPr>
          <w:p>
            <w:r>
              <w:rPr>
                <w:sz w:val="18"/>
                <w:szCs w:val="18"/>
              </w:rPr>
              <w:t xml:space="preserve">Part 1</w:t>
            </w:r>
          </w:p>
        </w:tc>
        <w:tc>
          <w:tcPr>
            <w:tcW w:type="dxa" w:w="3000"/>
            <w:tcBorders>
              <w:top w:val="single" w:color="D8D6D0" w:sz="1"/>
              <w:left w:val="single" w:color="D8D6D0" w:sz="1"/>
              <w:bottom w:val="single" w:color="D8D6D0" w:sz="1"/>
              <w:right w:val="single" w:color="D8D6D0" w:sz="1"/>
            </w:tcBorders>
          </w:tcPr>
          <w:p>
            <w:r>
              <w:rPr>
                <w:sz w:val="18"/>
                <w:szCs w:val="18"/>
              </w:rPr>
              <w:t xml:space="preserve">The Key Message</w:t>
            </w:r>
          </w:p>
        </w:tc>
        <w:tc>
          <w:tcPr>
            <w:tcW w:type="dxa" w:w="3000"/>
            <w:tcBorders>
              <w:top w:val="single" w:color="D8D6D0" w:sz="1"/>
              <w:left w:val="single" w:color="D8D6D0" w:sz="1"/>
              <w:bottom w:val="single" w:color="D8D6D0" w:sz="1"/>
              <w:right w:val="single" w:color="D8D6D0" w:sz="1"/>
            </w:tcBorders>
          </w:tcPr>
          <w:p>
            <w:r>
              <w:rPr>
                <w:sz w:val="18"/>
                <w:szCs w:val="18"/>
              </w:rPr>
              <w:t xml:space="preserve">Start with what you have — reuse, prioritize, build bottom-up</w:t>
            </w:r>
          </w:p>
        </w:tc>
      </w:tr>
      <w:tr>
        <w:tc>
          <w:tcPr>
            <w:tcW w:type="dxa" w:w="3000"/>
            <w:tcBorders>
              <w:top w:val="single" w:color="D8D6D0" w:sz="1"/>
              <w:left w:val="single" w:color="D8D6D0" w:sz="1"/>
              <w:bottom w:val="single" w:color="D8D6D0" w:sz="1"/>
              <w:right w:val="single" w:color="D8D6D0" w:sz="1"/>
            </w:tcBorders>
          </w:tcPr>
          <w:p>
            <w:r>
              <w:rPr>
                <w:sz w:val="18"/>
                <w:szCs w:val="18"/>
              </w:rPr>
              <w:t xml:space="preserve">Part 2</w:t>
            </w:r>
          </w:p>
        </w:tc>
        <w:tc>
          <w:tcPr>
            <w:tcW w:type="dxa" w:w="3000"/>
            <w:tcBorders>
              <w:top w:val="single" w:color="D8D6D0" w:sz="1"/>
              <w:left w:val="single" w:color="D8D6D0" w:sz="1"/>
              <w:bottom w:val="single" w:color="D8D6D0" w:sz="1"/>
              <w:right w:val="single" w:color="D8D6D0" w:sz="1"/>
            </w:tcBorders>
          </w:tcPr>
          <w:p>
            <w:r>
              <w:rPr>
                <w:sz w:val="18"/>
                <w:szCs w:val="18"/>
              </w:rPr>
              <w:t xml:space="preserve">The Three Pillars</w:t>
            </w:r>
          </w:p>
        </w:tc>
        <w:tc>
          <w:tcPr>
            <w:tcW w:type="dxa" w:w="3000"/>
            <w:tcBorders>
              <w:top w:val="single" w:color="D8D6D0" w:sz="1"/>
              <w:left w:val="single" w:color="D8D6D0" w:sz="1"/>
              <w:bottom w:val="single" w:color="D8D6D0" w:sz="1"/>
              <w:right w:val="single" w:color="D8D6D0" w:sz="1"/>
            </w:tcBorders>
          </w:tcPr>
          <w:p>
            <w:r>
              <w:rPr>
                <w:sz w:val="18"/>
                <w:szCs w:val="18"/>
              </w:rPr>
              <w:t xml:space="preserve">Pipeline Growth, Technical Expertise, Delivery Excellence</w:t>
            </w:r>
          </w:p>
        </w:tc>
      </w:tr>
      <w:tr>
        <w:tc>
          <w:tcPr>
            <w:tcW w:type="dxa" w:w="3000"/>
            <w:tcBorders>
              <w:top w:val="single" w:color="D8D6D0" w:sz="1"/>
              <w:left w:val="single" w:color="D8D6D0" w:sz="1"/>
              <w:bottom w:val="single" w:color="D8D6D0" w:sz="1"/>
              <w:right w:val="single" w:color="D8D6D0" w:sz="1"/>
            </w:tcBorders>
          </w:tcPr>
          <w:p>
            <w:r>
              <w:rPr>
                <w:sz w:val="18"/>
                <w:szCs w:val="18"/>
              </w:rPr>
              <w:t xml:space="preserve">Part 3</w:t>
            </w:r>
          </w:p>
        </w:tc>
        <w:tc>
          <w:tcPr>
            <w:tcW w:type="dxa" w:w="3000"/>
            <w:tcBorders>
              <w:top w:val="single" w:color="D8D6D0" w:sz="1"/>
              <w:left w:val="single" w:color="D8D6D0" w:sz="1"/>
              <w:bottom w:val="single" w:color="D8D6D0" w:sz="1"/>
              <w:right w:val="single" w:color="D8D6D0" w:sz="1"/>
            </w:tcBorders>
          </w:tcPr>
          <w:p>
            <w:r>
              <w:rPr>
                <w:sz w:val="18"/>
                <w:szCs w:val="18"/>
              </w:rPr>
              <w:t xml:space="preserve">Enablement Assets</w:t>
            </w:r>
          </w:p>
        </w:tc>
        <w:tc>
          <w:tcPr>
            <w:tcW w:type="dxa" w:w="3000"/>
            <w:tcBorders>
              <w:top w:val="single" w:color="D8D6D0" w:sz="1"/>
              <w:left w:val="single" w:color="D8D6D0" w:sz="1"/>
              <w:bottom w:val="single" w:color="D8D6D0" w:sz="1"/>
              <w:right w:val="single" w:color="D8D6D0" w:sz="1"/>
            </w:tcBorders>
          </w:tcPr>
          <w:p>
            <w:r>
              <w:rPr>
                <w:sz w:val="18"/>
                <w:szCs w:val="18"/>
              </w:rPr>
              <w:t xml:space="preserve">Current library, gaps, and governance</w:t>
            </w:r>
          </w:p>
        </w:tc>
      </w:tr>
      <w:tr>
        <w:tc>
          <w:tcPr>
            <w:tcW w:type="dxa" w:w="3000"/>
            <w:tcBorders>
              <w:top w:val="single" w:color="D8D6D0" w:sz="1"/>
              <w:left w:val="single" w:color="D8D6D0" w:sz="1"/>
              <w:bottom w:val="single" w:color="D8D6D0" w:sz="1"/>
              <w:right w:val="single" w:color="D8D6D0" w:sz="1"/>
            </w:tcBorders>
          </w:tcPr>
          <w:p>
            <w:r>
              <w:rPr>
                <w:sz w:val="18"/>
                <w:szCs w:val="18"/>
              </w:rPr>
              <w:t xml:space="preserve">Part 4</w:t>
            </w:r>
          </w:p>
        </w:tc>
        <w:tc>
          <w:tcPr>
            <w:tcW w:type="dxa" w:w="3000"/>
            <w:tcBorders>
              <w:top w:val="single" w:color="D8D6D0" w:sz="1"/>
              <w:left w:val="single" w:color="D8D6D0" w:sz="1"/>
              <w:bottom w:val="single" w:color="D8D6D0" w:sz="1"/>
              <w:right w:val="single" w:color="D8D6D0" w:sz="1"/>
            </w:tcBorders>
          </w:tcPr>
          <w:p>
            <w:r>
              <w:rPr>
                <w:sz w:val="18"/>
                <w:szCs w:val="18"/>
              </w:rPr>
              <w:t xml:space="preserve">Academy Course Review</w:t>
            </w:r>
          </w:p>
        </w:tc>
        <w:tc>
          <w:tcPr>
            <w:tcW w:type="dxa" w:w="3000"/>
            <w:tcBorders>
              <w:top w:val="single" w:color="D8D6D0" w:sz="1"/>
              <w:left w:val="single" w:color="D8D6D0" w:sz="1"/>
              <w:bottom w:val="single" w:color="D8D6D0" w:sz="1"/>
              <w:right w:val="single" w:color="D8D6D0" w:sz="1"/>
            </w:tcBorders>
          </w:tcPr>
          <w:p>
            <w:r>
              <w:rPr>
                <w:sz w:val="18"/>
                <w:szCs w:val="18"/>
              </w:rPr>
              <w:t xml:space="preserve">Critical assessment of self-service readiness</w:t>
            </w:r>
          </w:p>
        </w:tc>
      </w:tr>
      <w:tr>
        <w:tc>
          <w:tcPr>
            <w:tcW w:type="dxa" w:w="3000"/>
            <w:tcBorders>
              <w:top w:val="single" w:color="D8D6D0" w:sz="1"/>
              <w:left w:val="single" w:color="D8D6D0" w:sz="1"/>
              <w:bottom w:val="single" w:color="D8D6D0" w:sz="1"/>
              <w:right w:val="single" w:color="D8D6D0" w:sz="1"/>
            </w:tcBorders>
          </w:tcPr>
          <w:p>
            <w:r>
              <w:rPr>
                <w:sz w:val="18"/>
                <w:szCs w:val="18"/>
              </w:rPr>
              <w:t xml:space="preserve">Part 5</w:t>
            </w:r>
          </w:p>
        </w:tc>
        <w:tc>
          <w:tcPr>
            <w:tcW w:type="dxa" w:w="3000"/>
            <w:tcBorders>
              <w:top w:val="single" w:color="D8D6D0" w:sz="1"/>
              <w:left w:val="single" w:color="D8D6D0" w:sz="1"/>
              <w:bottom w:val="single" w:color="D8D6D0" w:sz="1"/>
              <w:right w:val="single" w:color="D8D6D0" w:sz="1"/>
            </w:tcBorders>
          </w:tcPr>
          <w:p>
            <w:r>
              <w:rPr>
                <w:sz w:val="18"/>
                <w:szCs w:val="18"/>
              </w:rPr>
              <w:t xml:space="preserve">Roles</w:t>
            </w:r>
          </w:p>
        </w:tc>
        <w:tc>
          <w:tcPr>
            <w:tcW w:type="dxa" w:w="3000"/>
            <w:tcBorders>
              <w:top w:val="single" w:color="D8D6D0" w:sz="1"/>
              <w:left w:val="single" w:color="D8D6D0" w:sz="1"/>
              <w:bottom w:val="single" w:color="D8D6D0" w:sz="1"/>
              <w:right w:val="single" w:color="D8D6D0" w:sz="1"/>
            </w:tcBorders>
          </w:tcPr>
          <w:p>
            <w:r>
              <w:rPr>
                <w:sz w:val="18"/>
                <w:szCs w:val="18"/>
              </w:rPr>
              <w:t xml:space="preserve">Identifying every role that needs a journey</w:t>
            </w:r>
          </w:p>
        </w:tc>
      </w:tr>
      <w:tr>
        <w:tc>
          <w:tcPr>
            <w:tcW w:type="dxa" w:w="3000"/>
            <w:tcBorders>
              <w:top w:val="single" w:color="D8D6D0" w:sz="1"/>
              <w:left w:val="single" w:color="D8D6D0" w:sz="1"/>
              <w:bottom w:val="single" w:color="D8D6D0" w:sz="1"/>
              <w:right w:val="single" w:color="D8D6D0" w:sz="1"/>
            </w:tcBorders>
          </w:tcPr>
          <w:p>
            <w:r>
              <w:rPr>
                <w:sz w:val="18"/>
                <w:szCs w:val="18"/>
              </w:rPr>
              <w:t xml:space="preserve">Part 6</w:t>
            </w:r>
          </w:p>
        </w:tc>
        <w:tc>
          <w:tcPr>
            <w:tcW w:type="dxa" w:w="3000"/>
            <w:tcBorders>
              <w:top w:val="single" w:color="D8D6D0" w:sz="1"/>
              <w:left w:val="single" w:color="D8D6D0" w:sz="1"/>
              <w:bottom w:val="single" w:color="D8D6D0" w:sz="1"/>
              <w:right w:val="single" w:color="D8D6D0" w:sz="1"/>
            </w:tcBorders>
          </w:tcPr>
          <w:p>
            <w:r>
              <w:rPr>
                <w:sz w:val="18"/>
                <w:szCs w:val="18"/>
              </w:rPr>
              <w:t xml:space="preserve">Journeys</w:t>
            </w:r>
          </w:p>
        </w:tc>
        <w:tc>
          <w:tcPr>
            <w:tcW w:type="dxa" w:w="3000"/>
            <w:tcBorders>
              <w:top w:val="single" w:color="D8D6D0" w:sz="1"/>
              <w:left w:val="single" w:color="D8D6D0" w:sz="1"/>
              <w:bottom w:val="single" w:color="D8D6D0" w:sz="1"/>
              <w:right w:val="single" w:color="D8D6D0" w:sz="1"/>
            </w:tcBorders>
          </w:tcPr>
          <w:p>
            <w:r>
              <w:rPr>
                <w:sz w:val="18"/>
                <w:szCs w:val="18"/>
              </w:rPr>
              <w:t xml:space="preserve">Stages, gates, activities, and governance</w:t>
            </w:r>
          </w:p>
        </w:tc>
      </w:tr>
      <w:tr>
        <w:tc>
          <w:tcPr>
            <w:tcW w:type="dxa" w:w="3000"/>
            <w:tcBorders>
              <w:top w:val="single" w:color="D8D6D0" w:sz="1"/>
              <w:left w:val="single" w:color="D8D6D0" w:sz="1"/>
              <w:bottom w:val="single" w:color="D8D6D0" w:sz="1"/>
              <w:right w:val="single" w:color="D8D6D0" w:sz="1"/>
            </w:tcBorders>
          </w:tcPr>
          <w:p>
            <w:r>
              <w:rPr>
                <w:sz w:val="18"/>
                <w:szCs w:val="18"/>
              </w:rPr>
              <w:t xml:space="preserve">Part 7</w:t>
            </w:r>
          </w:p>
        </w:tc>
        <w:tc>
          <w:tcPr>
            <w:tcW w:type="dxa" w:w="3000"/>
            <w:tcBorders>
              <w:top w:val="single" w:color="D8D6D0" w:sz="1"/>
              <w:left w:val="single" w:color="D8D6D0" w:sz="1"/>
              <w:bottom w:val="single" w:color="D8D6D0" w:sz="1"/>
              <w:right w:val="single" w:color="D8D6D0" w:sz="1"/>
            </w:tcBorders>
          </w:tcPr>
          <w:p>
            <w:r>
              <w:rPr>
                <w:sz w:val="18"/>
                <w:szCs w:val="18"/>
              </w:rPr>
              <w:t xml:space="preserve">Achievements</w:t>
            </w:r>
          </w:p>
        </w:tc>
        <w:tc>
          <w:tcPr>
            <w:tcW w:type="dxa" w:w="3000"/>
            <w:tcBorders>
              <w:top w:val="single" w:color="D8D6D0" w:sz="1"/>
              <w:left w:val="single" w:color="D8D6D0" w:sz="1"/>
              <w:bottom w:val="single" w:color="D8D6D0" w:sz="1"/>
              <w:right w:val="single" w:color="D8D6D0" w:sz="1"/>
            </w:tcBorders>
          </w:tcPr>
          <w:p>
            <w:r>
              <w:rPr>
                <w:sz w:val="18"/>
                <w:szCs w:val="18"/>
              </w:rPr>
              <w:t xml:space="preserve">Designations, composition, and recognition</w:t>
            </w:r>
          </w:p>
        </w:tc>
      </w:tr>
      <w:tr>
        <w:tc>
          <w:tcPr>
            <w:tcW w:type="dxa" w:w="3000"/>
            <w:tcBorders>
              <w:top w:val="single" w:color="D8D6D0" w:sz="1"/>
              <w:left w:val="single" w:color="D8D6D0" w:sz="1"/>
              <w:bottom w:val="single" w:color="D8D6D0" w:sz="1"/>
              <w:right w:val="single" w:color="D8D6D0" w:sz="1"/>
            </w:tcBorders>
          </w:tcPr>
          <w:p>
            <w:r>
              <w:rPr>
                <w:sz w:val="18"/>
                <w:szCs w:val="18"/>
              </w:rPr>
              <w:t xml:space="preserve">Part 8</w:t>
            </w:r>
          </w:p>
        </w:tc>
        <w:tc>
          <w:tcPr>
            <w:tcW w:type="dxa" w:w="3000"/>
            <w:tcBorders>
              <w:top w:val="single" w:color="D8D6D0" w:sz="1"/>
              <w:left w:val="single" w:color="D8D6D0" w:sz="1"/>
              <w:bottom w:val="single" w:color="D8D6D0" w:sz="1"/>
              <w:right w:val="single" w:color="D8D6D0" w:sz="1"/>
            </w:tcBorders>
          </w:tcPr>
          <w:p>
            <w:r>
              <w:rPr>
                <w:sz w:val="18"/>
                <w:szCs w:val="18"/>
              </w:rPr>
              <w:t xml:space="preserve">Governance &amp; RACI</w:t>
            </w:r>
          </w:p>
        </w:tc>
        <w:tc>
          <w:tcPr>
            <w:tcW w:type="dxa" w:w="3000"/>
            <w:tcBorders>
              <w:top w:val="single" w:color="D8D6D0" w:sz="1"/>
              <w:left w:val="single" w:color="D8D6D0" w:sz="1"/>
              <w:bottom w:val="single" w:color="D8D6D0" w:sz="1"/>
              <w:right w:val="single" w:color="D8D6D0" w:sz="1"/>
            </w:tcBorders>
          </w:tcPr>
          <w:p>
            <w:r>
              <w:rPr>
                <w:sz w:val="18"/>
                <w:szCs w:val="18"/>
              </w:rPr>
              <w:t xml:space="preserve">Who decides, who builds, who approves, who delivers</w:t>
            </w:r>
          </w:p>
        </w:tc>
      </w:tr>
      <w:tr>
        <w:tc>
          <w:tcPr>
            <w:tcW w:type="dxa" w:w="3000"/>
            <w:tcBorders>
              <w:top w:val="single" w:color="D8D6D0" w:sz="1"/>
              <w:left w:val="single" w:color="D8D6D0" w:sz="1"/>
              <w:bottom w:val="single" w:color="D8D6D0" w:sz="1"/>
              <w:right w:val="single" w:color="D8D6D0" w:sz="1"/>
            </w:tcBorders>
          </w:tcPr>
          <w:p>
            <w:r>
              <w:rPr>
                <w:sz w:val="18"/>
                <w:szCs w:val="18"/>
              </w:rPr>
              <w:t xml:space="preserve">Part 9</w:t>
            </w:r>
          </w:p>
        </w:tc>
        <w:tc>
          <w:tcPr>
            <w:tcW w:type="dxa" w:w="3000"/>
            <w:tcBorders>
              <w:top w:val="single" w:color="D8D6D0" w:sz="1"/>
              <w:left w:val="single" w:color="D8D6D0" w:sz="1"/>
              <w:bottom w:val="single" w:color="D8D6D0" w:sz="1"/>
              <w:right w:val="single" w:color="D8D6D0" w:sz="1"/>
            </w:tcBorders>
          </w:tcPr>
          <w:p>
            <w:r>
              <w:rPr>
                <w:sz w:val="18"/>
                <w:szCs w:val="18"/>
              </w:rPr>
              <w:t xml:space="preserve">Measurement &amp; Impact</w:t>
            </w:r>
          </w:p>
        </w:tc>
        <w:tc>
          <w:tcPr>
            <w:tcW w:type="dxa" w:w="3000"/>
            <w:tcBorders>
              <w:top w:val="single" w:color="D8D6D0" w:sz="1"/>
              <w:left w:val="single" w:color="D8D6D0" w:sz="1"/>
              <w:bottom w:val="single" w:color="D8D6D0" w:sz="1"/>
              <w:right w:val="single" w:color="D8D6D0" w:sz="1"/>
            </w:tcBorders>
          </w:tcPr>
          <w:p>
            <w:r>
              <w:rPr>
                <w:sz w:val="18"/>
                <w:szCs w:val="18"/>
              </w:rPr>
              <w:t xml:space="preserve">Connecting enablement to business outcomes</w:t>
            </w:r>
          </w:p>
        </w:tc>
      </w:tr>
      <w:tr>
        <w:tc>
          <w:tcPr>
            <w:tcW w:type="dxa" w:w="3000"/>
            <w:tcBorders>
              <w:top w:val="single" w:color="D8D6D0" w:sz="1"/>
              <w:left w:val="single" w:color="D8D6D0" w:sz="1"/>
              <w:bottom w:val="single" w:color="D8D6D0" w:sz="1"/>
              <w:right w:val="single" w:color="D8D6D0" w:sz="1"/>
            </w:tcBorders>
          </w:tcPr>
          <w:p>
            <w:r>
              <w:rPr>
                <w:sz w:val="18"/>
                <w:szCs w:val="18"/>
              </w:rPr>
              <w:t xml:space="preserve">Part 10</w:t>
            </w:r>
          </w:p>
        </w:tc>
        <w:tc>
          <w:tcPr>
            <w:tcW w:type="dxa" w:w="3000"/>
            <w:tcBorders>
              <w:top w:val="single" w:color="D8D6D0" w:sz="1"/>
              <w:left w:val="single" w:color="D8D6D0" w:sz="1"/>
              <w:bottom w:val="single" w:color="D8D6D0" w:sz="1"/>
              <w:right w:val="single" w:color="D8D6D0" w:sz="1"/>
            </w:tcBorders>
          </w:tcPr>
          <w:p>
            <w:r>
              <w:rPr>
                <w:sz w:val="18"/>
                <w:szCs w:val="18"/>
              </w:rPr>
              <w:t xml:space="preserve">Use Cases &amp; Scenarios</w:t>
            </w:r>
          </w:p>
        </w:tc>
        <w:tc>
          <w:tcPr>
            <w:tcW w:type="dxa" w:w="3000"/>
            <w:tcBorders>
              <w:top w:val="single" w:color="D8D6D0" w:sz="1"/>
              <w:left w:val="single" w:color="D8D6D0" w:sz="1"/>
              <w:bottom w:val="single" w:color="D8D6D0" w:sz="1"/>
              <w:right w:val="single" w:color="D8D6D0" w:sz="1"/>
            </w:tcBorders>
          </w:tcPr>
          <w:p>
            <w:r>
              <w:rPr>
                <w:sz w:val="18"/>
                <w:szCs w:val="18"/>
              </w:rPr>
              <w:t xml:space="preserve">Real-world partner stories</w:t>
            </w:r>
          </w:p>
        </w:tc>
      </w:tr>
      <w:tr>
        <w:tc>
          <w:tcPr>
            <w:tcW w:type="dxa" w:w="3000"/>
            <w:tcBorders>
              <w:top w:val="single" w:color="D8D6D0" w:sz="1"/>
              <w:left w:val="single" w:color="D8D6D0" w:sz="1"/>
              <w:bottom w:val="single" w:color="D8D6D0" w:sz="1"/>
              <w:right w:val="single" w:color="D8D6D0" w:sz="1"/>
            </w:tcBorders>
          </w:tcPr>
          <w:p>
            <w:r>
              <w:rPr>
                <w:sz w:val="18"/>
                <w:szCs w:val="18"/>
              </w:rPr>
              <w:t xml:space="preserve">Part 11</w:t>
            </w:r>
          </w:p>
        </w:tc>
        <w:tc>
          <w:tcPr>
            <w:tcW w:type="dxa" w:w="3000"/>
            <w:tcBorders>
              <w:top w:val="single" w:color="D8D6D0" w:sz="1"/>
              <w:left w:val="single" w:color="D8D6D0" w:sz="1"/>
              <w:bottom w:val="single" w:color="D8D6D0" w:sz="1"/>
              <w:right w:val="single" w:color="D8D6D0" w:sz="1"/>
            </w:tcBorders>
          </w:tcPr>
          <w:p>
            <w:r>
              <w:rPr>
                <w:sz w:val="18"/>
                <w:szCs w:val="18"/>
              </w:rPr>
              <w:t xml:space="preserve">Interactive Exercises</w:t>
            </w:r>
          </w:p>
        </w:tc>
        <w:tc>
          <w:tcPr>
            <w:tcW w:type="dxa" w:w="3000"/>
            <w:tcBorders>
              <w:top w:val="single" w:color="D8D6D0" w:sz="1"/>
              <w:left w:val="single" w:color="D8D6D0" w:sz="1"/>
              <w:bottom w:val="single" w:color="D8D6D0" w:sz="1"/>
              <w:right w:val="single" w:color="D8D6D0" w:sz="1"/>
            </w:tcBorders>
          </w:tcPr>
          <w:p>
            <w:r>
              <w:rPr>
                <w:sz w:val="18"/>
                <w:szCs w:val="18"/>
              </w:rPr>
              <w:t xml:space="preserve">Quadrants, dot voting, card sorts, empathy maps, before/after</w:t>
            </w:r>
          </w:p>
        </w:tc>
      </w:tr>
      <w:tr>
        <w:tc>
          <w:tcPr>
            <w:tcW w:type="dxa" w:w="3000"/>
            <w:tcBorders>
              <w:top w:val="single" w:color="D8D6D0" w:sz="1"/>
              <w:left w:val="single" w:color="D8D6D0" w:sz="1"/>
              <w:bottom w:val="single" w:color="D8D6D0" w:sz="1"/>
              <w:right w:val="single" w:color="D8D6D0" w:sz="1"/>
            </w:tcBorders>
          </w:tcPr>
          <w:p>
            <w:r>
              <w:rPr>
                <w:sz w:val="18"/>
                <w:szCs w:val="18"/>
              </w:rPr>
              <w:t xml:space="preserve">Part 12</w:t>
            </w:r>
          </w:p>
        </w:tc>
        <w:tc>
          <w:tcPr>
            <w:tcW w:type="dxa" w:w="3000"/>
            <w:tcBorders>
              <w:top w:val="single" w:color="D8D6D0" w:sz="1"/>
              <w:left w:val="single" w:color="D8D6D0" w:sz="1"/>
              <w:bottom w:val="single" w:color="D8D6D0" w:sz="1"/>
              <w:right w:val="single" w:color="D8D6D0" w:sz="1"/>
            </w:tcBorders>
          </w:tcPr>
          <w:p>
            <w:r>
              <w:rPr>
                <w:sz w:val="18"/>
                <w:szCs w:val="18"/>
              </w:rPr>
              <w:t xml:space="preserve">Day 2: Stakeholder Sessions</w:t>
            </w:r>
          </w:p>
        </w:tc>
        <w:tc>
          <w:tcPr>
            <w:tcW w:type="dxa" w:w="3000"/>
            <w:tcBorders>
              <w:top w:val="single" w:color="D8D6D0" w:sz="1"/>
              <w:left w:val="single" w:color="D8D6D0" w:sz="1"/>
              <w:bottom w:val="single" w:color="D8D6D0" w:sz="1"/>
              <w:right w:val="single" w:color="D8D6D0" w:sz="1"/>
            </w:tcBorders>
          </w:tcPr>
          <w:p>
            <w:r>
              <w:rPr>
                <w:sz w:val="18"/>
                <w:szCs w:val="18"/>
              </w:rPr>
              <w:t xml:space="preserve">Academy, PS, PSMs, Sales Ops, CS, Product, Leadership</w:t>
            </w:r>
          </w:p>
        </w:tc>
      </w:tr>
      <w:tr>
        <w:tc>
          <w:tcPr>
            <w:tcW w:type="dxa" w:w="3000"/>
            <w:tcBorders>
              <w:top w:val="single" w:color="D8D6D0" w:sz="1"/>
              <w:left w:val="single" w:color="D8D6D0" w:sz="1"/>
              <w:bottom w:val="single" w:color="D8D6D0" w:sz="1"/>
              <w:right w:val="single" w:color="D8D6D0" w:sz="1"/>
            </w:tcBorders>
          </w:tcPr>
          <w:p>
            <w:r>
              <w:rPr>
                <w:sz w:val="18"/>
                <w:szCs w:val="18"/>
              </w:rPr>
              <w:t xml:space="preserve">Part 13</w:t>
            </w:r>
          </w:p>
        </w:tc>
        <w:tc>
          <w:tcPr>
            <w:tcW w:type="dxa" w:w="3000"/>
            <w:tcBorders>
              <w:top w:val="single" w:color="D8D6D0" w:sz="1"/>
              <w:left w:val="single" w:color="D8D6D0" w:sz="1"/>
              <w:bottom w:val="single" w:color="D8D6D0" w:sz="1"/>
              <w:right w:val="single" w:color="D8D6D0" w:sz="1"/>
            </w:tcBorders>
          </w:tcPr>
          <w:p>
            <w:r>
              <w:rPr>
                <w:sz w:val="18"/>
                <w:szCs w:val="18"/>
              </w:rPr>
              <w:t xml:space="preserve">Next Steps &amp; Prioritization</w:t>
            </w:r>
          </w:p>
        </w:tc>
        <w:tc>
          <w:tcPr>
            <w:tcW w:type="dxa" w:w="3000"/>
            <w:tcBorders>
              <w:top w:val="single" w:color="D8D6D0" w:sz="1"/>
              <w:left w:val="single" w:color="D8D6D0" w:sz="1"/>
              <w:bottom w:val="single" w:color="D8D6D0" w:sz="1"/>
              <w:right w:val="single" w:color="D8D6D0" w:sz="1"/>
            </w:tcBorders>
          </w:tcPr>
          <w:p>
            <w:r>
              <w:rPr>
                <w:sz w:val="18"/>
                <w:szCs w:val="18"/>
              </w:rPr>
              <w:t xml:space="preserve">What to build first</w:t>
            </w:r>
          </w:p>
        </w:tc>
      </w:tr>
    </w:tbl>
    <w:p>
      <w:r>
        <w:br w:type="page"/>
      </w:r>
    </w:p>
    <w:p>
      <w:pPr>
        <w:pStyle w:val="Heading1"/>
        <w:spacing w:after="160" w:before="400"/>
      </w:pPr>
      <w:r>
        <w:t xml:space="preserve">Part 1 — The Key Message: Start with What You Have</w:t>
      </w:r>
    </w:p>
    <w:p>
      <w:pPr>
        <w:spacing w:after="100" w:before="40"/>
      </w:pPr>
      <w:r>
        <w:rPr>
          <w:sz w:val="22"/>
          <w:szCs w:val="22"/>
        </w:rPr>
        <w:t xml:space="preserve">Before we design journeys or define achievements, we need to ground the conversation in reality. The three-layer framework is built bottom-up — and so is the workshop.</w:t>
      </w:r>
    </w:p>
    <w:p>
      <w:pPr>
        <w:pStyle w:val="Heading2"/>
        <w:spacing w:after="120" w:before="320"/>
      </w:pPr>
      <w:r>
        <w:t xml:space="preserve">Layer 1: Reuse First</w:t>
      </w:r>
    </w:p>
    <w:p>
      <w:pPr>
        <w:spacing w:after="100" w:before="40"/>
      </w:pPr>
      <w:r>
        <w:rPr>
          <w:sz w:val="22"/>
          <w:szCs w:val="22"/>
        </w:rPr>
        <w:t xml:space="preserve">The single most important principle in Connected Enablement is reuse. We do not start from zero. The Academy already has 54 courses. PSMs deliver 20 workshops. Professional Services runs 22 specialist engagements. These are the raw materials. The first question is not "what do we need to create?" — it is "what do we already have that can be assembled into journeys right now?"</w:t>
      </w:r>
    </w:p>
    <w:p>
      <w:pPr>
        <w:spacing w:after="100" w:before="40"/>
      </w:pPr>
      <w:r>
        <w:rPr>
          <w:sz w:val="22"/>
          <w:szCs w:val="22"/>
        </w:rPr>
        <w:t xml:space="preserve">Some enablement assets are foundational — they appear in nearly every journey. "Essentials of Model Building" is needed by every Delivery resource regardless of product area. "Connected Planning Overview" is needed by every Sales resource regardless of industry. These high-reuse assets are the most valuable because building or improving one course unblocks many journeys simultaneously.</w:t>
      </w:r>
    </w:p>
    <w:p>
      <w:pPr>
        <w:spacing w:after="60" w:before="100"/>
      </w:pPr>
      <w:r>
        <w:rPr>
          <w:b/>
          <w:bCs/>
          <w:color w:val="FF6100"/>
          <w:sz w:val="18"/>
          <w:szCs w:val="18"/>
        </w:rPr>
        <w:t xml:space="preserve">DISCUSS  |  </w:t>
      </w:r>
      <w:r>
        <w:rPr>
          <w:i/>
          <w:iCs/>
          <w:color w:val="FF6100"/>
          <w:sz w:val="22"/>
          <w:szCs w:val="22"/>
        </w:rPr>
        <w:t xml:space="preserve">Which existing assets have the highest reuse potential — appearing in the most journeys across the most roles?</w:t>
      </w:r>
    </w:p>
    <w:p>
      <w:pPr>
        <w:spacing w:after="60" w:before="100"/>
      </w:pPr>
      <w:r>
        <w:rPr>
          <w:b/>
          <w:bCs/>
          <w:color w:val="FF6100"/>
          <w:sz w:val="18"/>
          <w:szCs w:val="18"/>
        </w:rPr>
        <w:t xml:space="preserve">DISCUSS  |  </w:t>
      </w:r>
      <w:r>
        <w:rPr>
          <w:i/>
          <w:iCs/>
          <w:color w:val="FF6100"/>
          <w:sz w:val="22"/>
          <w:szCs w:val="22"/>
        </w:rPr>
        <w:t xml:space="preserve">Which assets exist today but are not journey-ready (outdated, wrong audience, not self-service)?</w:t>
      </w:r>
    </w:p>
    <w:p>
      <w:pPr>
        <w:pStyle w:val="Heading2"/>
        <w:spacing w:after="120" w:before="320"/>
      </w:pPr>
      <w:r>
        <w:t xml:space="preserve">Layer 1: What Has the Biggest Impact</w:t>
      </w:r>
    </w:p>
    <w:p>
      <w:pPr>
        <w:spacing w:after="100" w:before="40"/>
      </w:pPr>
      <w:r>
        <w:rPr>
          <w:sz w:val="22"/>
          <w:szCs w:val="22"/>
        </w:rPr>
        <w:t xml:space="preserve">Not all gaps are equal. A missing foundational course that blocks 15 journeys at Stage 1 is a higher priority than a missing advanced course that blocks 2 journeys at Stage 4. The prioritization formula is:</w:t>
      </w:r>
    </w:p>
    <w:p>
      <w:pPr>
        <w:spacing w:after="100" w:before="40"/>
      </w:pPr>
      <w:r>
        <w:rPr>
          <w:b/>
          <w:bCs/>
          <w:sz w:val="22"/>
          <w:szCs w:val="22"/>
        </w:rPr>
        <w:t xml:space="preserve">Priority = </w:t>
      </w:r>
      <w:r>
        <w:rPr>
          <w:sz w:val="22"/>
          <w:szCs w:val="22"/>
        </w:rPr>
        <w:t xml:space="preserve">(Number of journeys blocked) × (Stage blocked at) × (Partner demand for those journeys)</w:t>
      </w:r>
    </w:p>
    <w:p>
      <w:pPr>
        <w:spacing w:after="100" w:before="40"/>
      </w:pPr>
      <w:r>
        <w:rPr>
          <w:sz w:val="22"/>
          <w:szCs w:val="22"/>
        </w:rPr>
        <w:t xml:space="preserve">A course that unblocks the Registered → Trained gate for 10 high-demand journeys is more valuable than a course that unblocks Delivering → Expert for 2 niche journeys — even if the niche course is more intellectually interesting to build.</w:t>
      </w:r>
    </w:p>
    <w:p>
      <w:pPr>
        <w:spacing w:after="60" w:before="140"/>
      </w:pPr>
      <w:r>
        <w:rPr>
          <w:b/>
          <w:bCs/>
          <w:color w:val="0A2F46"/>
          <w:sz w:val="18"/>
          <w:szCs w:val="18"/>
        </w:rPr>
        <w:t xml:space="preserve">WORKSHOP INPUT  |  </w:t>
      </w:r>
      <w:r>
        <w:rPr>
          <w:b/>
          <w:bCs/>
          <w:color w:val="0A2F46"/>
          <w:sz w:val="22"/>
          <w:szCs w:val="22"/>
        </w:rPr>
        <w:t xml:space="preserve">High-Reuse Asset Inventory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Asset Name</w:t>
            </w:r>
          </w:p>
        </w:tc>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Type</w:t>
            </w:r>
          </w:p>
        </w:tc>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Journeys It Supports</w:t>
            </w:r>
          </w:p>
        </w:tc>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Roles It Serves</w:t>
            </w:r>
          </w:p>
        </w:tc>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Current State</w:t>
            </w:r>
          </w:p>
        </w:tc>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Action Needed</w:t>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bl>
    <w:p>
      <w:pPr>
        <w:pStyle w:val="Heading2"/>
        <w:spacing w:after="120" w:before="320"/>
      </w:pPr>
      <w:r>
        <w:t xml:space="preserve">Layer 2: Which Journeys Are Complete Today?</w:t>
      </w:r>
    </w:p>
    <w:p>
      <w:pPr>
        <w:spacing w:after="100" w:before="40"/>
      </w:pPr>
      <w:r>
        <w:rPr>
          <w:sz w:val="22"/>
          <w:szCs w:val="22"/>
        </w:rPr>
        <w:t xml:space="preserve">Given the current asset library, some journeys can be assembled RIGHT NOW — every stage has the courses, workshops, and engagements it needs. Others are partially complete (stages 1–3 covered, stages 4–5 missing). Others have almost nothing.</w:t>
      </w:r>
    </w:p>
    <w:p>
      <w:pPr>
        <w:spacing w:after="100" w:before="40"/>
      </w:pPr>
      <w:r>
        <w:rPr>
          <w:sz w:val="22"/>
          <w:szCs w:val="22"/>
        </w:rPr>
        <w:t xml:space="preserve">Mapping this is the first concrete output of the workshop: a journey completeness matrix that shows, for every journey, which stages have assets and which have gaps.</w:t>
      </w:r>
    </w:p>
    <w:p>
      <w:pPr>
        <w:spacing w:after="60" w:before="100"/>
      </w:pPr>
      <w:r>
        <w:rPr>
          <w:b/>
          <w:bCs/>
          <w:color w:val="FF6100"/>
          <w:sz w:val="18"/>
          <w:szCs w:val="18"/>
        </w:rPr>
        <w:t xml:space="preserve">DISCUSS  |  </w:t>
      </w:r>
      <w:r>
        <w:rPr>
          <w:i/>
          <w:iCs/>
          <w:color w:val="FF6100"/>
          <w:sz w:val="22"/>
          <w:szCs w:val="22"/>
        </w:rPr>
        <w:t xml:space="preserve">Can we assemble even ONE complete journey today — all 5 stages with assets, gates defined, and outcomes clear? Which one is closest?</w:t>
      </w:r>
    </w:p>
    <w:p>
      <w:pPr>
        <w:spacing w:after="60" w:before="100"/>
      </w:pPr>
      <w:r>
        <w:rPr>
          <w:b/>
          <w:bCs/>
          <w:color w:val="FF6100"/>
          <w:sz w:val="18"/>
          <w:szCs w:val="18"/>
        </w:rPr>
        <w:t xml:space="preserve">DISCUSS  |  </w:t>
      </w:r>
      <w:r>
        <w:rPr>
          <w:i/>
          <w:iCs/>
          <w:color w:val="FF6100"/>
          <w:sz w:val="22"/>
          <w:szCs w:val="22"/>
        </w:rPr>
        <w:t xml:space="preserve">For the journeys that are 60–80% complete, what specific assets are missing to finish them?</w:t>
      </w:r>
    </w:p>
    <w:p>
      <w:pPr>
        <w:spacing w:after="60" w:before="140"/>
      </w:pPr>
      <w:r>
        <w:rPr>
          <w:b/>
          <w:bCs/>
          <w:color w:val="0A2F46"/>
          <w:sz w:val="18"/>
          <w:szCs w:val="18"/>
        </w:rPr>
        <w:t xml:space="preserve">WORKSHOP INPUT  |  </w:t>
      </w:r>
      <w:r>
        <w:rPr>
          <w:b/>
          <w:bCs/>
          <w:color w:val="0A2F46"/>
          <w:sz w:val="22"/>
          <w:szCs w:val="22"/>
        </w:rPr>
        <w:t xml:space="preserve">Journey Completeness Matrix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Journey (Role + Product)</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Stage 1 Ready?</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Stage 2 Ready?</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Stage 3 Ready?</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Stage 4 Ready?</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Stage 5 Ready?</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Gaps</w:t>
            </w:r>
          </w:p>
        </w:tc>
      </w:tr>
      <w:tr>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bl>
    <w:p>
      <w:pPr>
        <w:pStyle w:val="Heading2"/>
        <w:spacing w:after="120" w:before="320"/>
      </w:pPr>
      <w:r>
        <w:t xml:space="preserve">Layer 2: What Should Be Next?</w:t>
      </w:r>
    </w:p>
    <w:p>
      <w:pPr>
        <w:spacing w:after="100" w:before="40"/>
      </w:pPr>
      <w:r>
        <w:rPr>
          <w:sz w:val="22"/>
          <w:szCs w:val="22"/>
        </w:rPr>
        <w:t xml:space="preserve">Deciding which journeys to build next is a multi-factor decision. The inputs include:</w:t>
      </w:r>
    </w:p>
    <w:p>
      <w:pPr>
        <w:pStyle w:val="ListParagraph"/>
        <w:numPr>
          <w:ilvl w:val="0"/>
          <w:numId w:val="2"/>
        </w:numPr>
      </w:pPr>
      <w:r>
        <w:rPr>
          <w:b/>
          <w:bCs/>
          <w:sz w:val="22"/>
          <w:szCs w:val="22"/>
        </w:rPr>
        <w:t xml:space="preserve">Partner demand — </w:t>
      </w:r>
      <w:r>
        <w:rPr>
          <w:sz w:val="22"/>
          <w:szCs w:val="22"/>
        </w:rPr>
        <w:t xml:space="preserve">Which products and roles are partners hiring for and asking about? (Source: PSM feedback, partner business plans, hiring data.)</w:t>
      </w:r>
    </w:p>
    <w:p>
      <w:pPr>
        <w:pStyle w:val="ListParagraph"/>
        <w:numPr>
          <w:ilvl w:val="0"/>
          <w:numId w:val="2"/>
        </w:numPr>
      </w:pPr>
      <w:r>
        <w:rPr>
          <w:b/>
          <w:bCs/>
          <w:sz w:val="22"/>
          <w:szCs w:val="22"/>
        </w:rPr>
        <w:t xml:space="preserve">Pipeline impact — </w:t>
      </w:r>
      <w:r>
        <w:rPr>
          <w:sz w:val="22"/>
          <w:szCs w:val="22"/>
        </w:rPr>
        <w:t xml:space="preserve">Which journeys, if completed, would directly unblock partner-sourced pipeline? (Source: Sales Ops pipeline data by product area.)</w:t>
      </w:r>
    </w:p>
    <w:p>
      <w:pPr>
        <w:pStyle w:val="ListParagraph"/>
        <w:numPr>
          <w:ilvl w:val="0"/>
          <w:numId w:val="2"/>
        </w:numPr>
      </w:pPr>
      <w:r>
        <w:rPr>
          <w:b/>
          <w:bCs/>
          <w:sz w:val="22"/>
          <w:szCs w:val="22"/>
        </w:rPr>
        <w:t xml:space="preserve">Delivery quality — </w:t>
      </w:r>
      <w:r>
        <w:rPr>
          <w:sz w:val="22"/>
          <w:szCs w:val="22"/>
        </w:rPr>
        <w:t xml:space="preserve">Where are delivery quality issues concentrated? Which product areas have the lowest CSAT from partner-led implementations? (Source: Customer Success data.)</w:t>
      </w:r>
    </w:p>
    <w:p>
      <w:pPr>
        <w:pStyle w:val="ListParagraph"/>
        <w:numPr>
          <w:ilvl w:val="0"/>
          <w:numId w:val="2"/>
        </w:numPr>
      </w:pPr>
      <w:r>
        <w:rPr>
          <w:b/>
          <w:bCs/>
          <w:sz w:val="22"/>
          <w:szCs w:val="22"/>
        </w:rPr>
        <w:t xml:space="preserve">Strategic priority — </w:t>
      </w:r>
      <w:r>
        <w:rPr>
          <w:sz w:val="22"/>
          <w:szCs w:val="22"/>
        </w:rPr>
        <w:t xml:space="preserve">What products is Anaplan investing in? Where is the company betting? (Source: Product roadmap, executive direction.)</w:t>
      </w:r>
    </w:p>
    <w:p>
      <w:pPr>
        <w:pStyle w:val="ListParagraph"/>
        <w:numPr>
          <w:ilvl w:val="0"/>
          <w:numId w:val="2"/>
        </w:numPr>
      </w:pPr>
      <w:r>
        <w:rPr>
          <w:b/>
          <w:bCs/>
          <w:sz w:val="22"/>
          <w:szCs w:val="22"/>
        </w:rPr>
        <w:t xml:space="preserve">Reuse leverage — </w:t>
      </w:r>
      <w:r>
        <w:rPr>
          <w:sz w:val="22"/>
          <w:szCs w:val="22"/>
        </w:rPr>
        <w:t xml:space="preserve">Which journeys share the most assets with journeys already built? Building one journey that shares 70% of its assets with three others creates a multiplier effect. (Source: Asset mapping.)</w:t>
      </w:r>
    </w:p>
    <w:p>
      <w:pPr>
        <w:pStyle w:val="ListParagraph"/>
        <w:numPr>
          <w:ilvl w:val="0"/>
          <w:numId w:val="2"/>
        </w:numPr>
      </w:pPr>
      <w:r>
        <w:rPr>
          <w:b/>
          <w:bCs/>
          <w:sz w:val="22"/>
          <w:szCs w:val="22"/>
        </w:rPr>
        <w:t xml:space="preserve">Completion proximity — </w:t>
      </w:r>
      <w:r>
        <w:rPr>
          <w:sz w:val="22"/>
          <w:szCs w:val="22"/>
        </w:rPr>
        <w:t xml:space="preserve">Which journeys are closest to complete? A journey that is 80% done should generally be finished before starting one at 20%. (Source: Journey completeness matrix above.)</w:t>
      </w:r>
    </w:p>
    <w:p>
      <w:pPr>
        <w:spacing w:after="60" w:before="100"/>
      </w:pPr>
      <w:r>
        <w:rPr>
          <w:b/>
          <w:bCs/>
          <w:color w:val="FF6100"/>
          <w:sz w:val="18"/>
          <w:szCs w:val="18"/>
        </w:rPr>
        <w:t xml:space="preserve">DISCUSS  |  </w:t>
      </w:r>
      <w:r>
        <w:rPr>
          <w:i/>
          <w:iCs/>
          <w:color w:val="FF6100"/>
          <w:sz w:val="22"/>
          <w:szCs w:val="22"/>
        </w:rPr>
        <w:t xml:space="preserve">Which of these data sources do we have access to today? Which are we missing? How do we get them?</w:t>
      </w:r>
    </w:p>
    <w:p>
      <w:pPr>
        <w:spacing w:after="60" w:before="100"/>
      </w:pPr>
      <w:r>
        <w:rPr>
          <w:b/>
          <w:bCs/>
          <w:color w:val="FF6100"/>
          <w:sz w:val="18"/>
          <w:szCs w:val="18"/>
        </w:rPr>
        <w:t xml:space="preserve">DISCUSS  |  </w:t>
      </w:r>
      <w:r>
        <w:rPr>
          <w:i/>
          <w:iCs/>
          <w:color w:val="FF6100"/>
          <w:sz w:val="22"/>
          <w:szCs w:val="22"/>
        </w:rPr>
        <w:t xml:space="preserve">Who should make the final call on journey priority? Is it a single owner or a committee? How often is the priority list reviewed?</w:t>
      </w:r>
    </w:p>
    <w:p>
      <w:pPr>
        <w:spacing w:after="60" w:before="140"/>
      </w:pPr>
      <w:r>
        <w:rPr>
          <w:b/>
          <w:bCs/>
          <w:color w:val="0A2F46"/>
          <w:sz w:val="18"/>
          <w:szCs w:val="18"/>
        </w:rPr>
        <w:t xml:space="preserve">WORKSHOP INPUT  |  </w:t>
      </w:r>
      <w:r>
        <w:rPr>
          <w:b/>
          <w:bCs/>
          <w:color w:val="0A2F46"/>
          <w:sz w:val="22"/>
          <w:szCs w:val="22"/>
        </w:rPr>
        <w:t xml:space="preserve">Journey Prioritization Inputs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Data Source</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Available Today?</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Owner</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How to Access</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Gaps / Issues</w:t>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bl>
    <w:p>
      <w:pPr>
        <w:pStyle w:val="Heading2"/>
        <w:spacing w:after="120" w:before="320"/>
      </w:pPr>
      <w:r>
        <w:t xml:space="preserve">Layer 3: Achievements Follow Naturally</w:t>
      </w:r>
    </w:p>
    <w:p>
      <w:pPr>
        <w:spacing w:after="100" w:before="40"/>
      </w:pPr>
      <w:r>
        <w:rPr>
          <w:sz w:val="22"/>
          <w:szCs w:val="22"/>
        </w:rPr>
        <w:t xml:space="preserve">Achievements sit at the top of the framework because they are the last thing earned — but they should be defined early because they set the target. If we know that "Finance Expert" requires IFP Delivery + Financial Close Delivery + Finance Suite completion, then we know exactly which journeys to prioritize first.</w:t>
      </w:r>
    </w:p>
    <w:p>
      <w:pPr>
        <w:spacing w:after="100" w:before="40"/>
      </w:pPr>
      <w:r>
        <w:rPr>
          <w:sz w:val="22"/>
          <w:szCs w:val="22"/>
        </w:rPr>
        <w:t xml:space="preserve">Achievements are the forcing function for journey priority: define the achievement, trace backward to the required journeys, trace backward to the required assets. The gaps become the backlog.</w:t>
      </w:r>
    </w:p>
    <w:p>
      <w:pPr>
        <w:spacing w:after="60" w:before="100"/>
      </w:pPr>
      <w:r>
        <w:rPr>
          <w:b/>
          <w:bCs/>
          <w:color w:val="FF6100"/>
          <w:sz w:val="18"/>
          <w:szCs w:val="18"/>
        </w:rPr>
        <w:t xml:space="preserve">DISCUSS  |  </w:t>
      </w:r>
      <w:r>
        <w:rPr>
          <w:i/>
          <w:iCs/>
          <w:color w:val="FF6100"/>
          <w:sz w:val="22"/>
          <w:szCs w:val="22"/>
        </w:rPr>
        <w:t xml:space="preserve">Which achievement, if it existed today, would most change how customers select and trust partners?</w:t>
      </w:r>
    </w:p>
    <w:p>
      <w:r>
        <w:br w:type="page"/>
      </w:r>
    </w:p>
    <w:p>
      <w:pPr>
        <w:pStyle w:val="Heading1"/>
        <w:spacing w:after="160" w:before="400"/>
      </w:pPr>
      <w:r>
        <w:t xml:space="preserve">Part 2 — The Three Pillars</w:t>
      </w:r>
    </w:p>
    <w:p>
      <w:pPr>
        <w:spacing w:after="100" w:before="40"/>
      </w:pPr>
      <w:r>
        <w:rPr>
          <w:sz w:val="22"/>
          <w:szCs w:val="22"/>
        </w:rPr>
        <w:t xml:space="preserve">Connected Enablement is built on three pillars. Every journey, every asset, and every achievement should trace back to at least one of these outcomes.</w:t>
      </w:r>
    </w:p>
    <w:p>
      <w:pPr>
        <w:pStyle w:val="Heading3"/>
        <w:spacing w:after="100" w:before="240"/>
      </w:pPr>
      <w:r>
        <w:t xml:space="preserve">Pipeline Growth</w:t>
      </w:r>
    </w:p>
    <w:p>
      <w:pPr>
        <w:spacing w:after="100" w:before="40"/>
      </w:pPr>
      <w:r>
        <w:rPr>
          <w:sz w:val="22"/>
          <w:szCs w:val="22"/>
        </w:rPr>
        <w:t xml:space="preserve">Equip partner sales and pre-sales teams to identify, qualify, position, present, and close Anaplan opportunities with confidence across every product and industry.</w:t>
      </w:r>
    </w:p>
    <w:p>
      <w:pPr>
        <w:pStyle w:val="Heading3"/>
        <w:spacing w:after="100" w:before="240"/>
      </w:pPr>
      <w:r>
        <w:t xml:space="preserve">Technical Expertise</w:t>
      </w:r>
    </w:p>
    <w:p>
      <w:pPr>
        <w:spacing w:after="100" w:before="40"/>
      </w:pPr>
      <w:r>
        <w:rPr>
          <w:sz w:val="22"/>
          <w:szCs w:val="22"/>
        </w:rPr>
        <w:t xml:space="preserve">Build deep, certified capability across model building, application configuration, solution architecture, and the Anaplan platform.</w:t>
      </w:r>
    </w:p>
    <w:p>
      <w:pPr>
        <w:pStyle w:val="Heading3"/>
        <w:spacing w:after="100" w:before="240"/>
      </w:pPr>
      <w:r>
        <w:t xml:space="preserve">Delivery Excellence</w:t>
      </w:r>
    </w:p>
    <w:p>
      <w:pPr>
        <w:spacing w:after="100" w:before="40"/>
      </w:pPr>
      <w:r>
        <w:rPr>
          <w:sz w:val="22"/>
          <w:szCs w:val="22"/>
        </w:rPr>
        <w:t xml:space="preserve">Ensure every client engagement meets Anaplan's quality bar — from supervised delivery through independent practice and beyond.</w:t>
      </w:r>
    </w:p>
    <w:p>
      <w:pPr>
        <w:spacing w:after="60" w:before="100"/>
      </w:pPr>
      <w:r>
        <w:rPr>
          <w:b/>
          <w:bCs/>
          <w:color w:val="FF6100"/>
          <w:sz w:val="18"/>
          <w:szCs w:val="18"/>
        </w:rPr>
        <w:t xml:space="preserve">DISCUSS  |  </w:t>
      </w:r>
      <w:r>
        <w:rPr>
          <w:i/>
          <w:iCs/>
          <w:color w:val="FF6100"/>
          <w:sz w:val="22"/>
          <w:szCs w:val="22"/>
        </w:rPr>
        <w:t xml:space="preserve">What does success look like across these three pillars? What would you measure?</w:t>
      </w:r>
    </w:p>
    <w:p>
      <w:pPr>
        <w:spacing w:after="60" w:before="140"/>
      </w:pPr>
      <w:r>
        <w:rPr>
          <w:b/>
          <w:bCs/>
          <w:color w:val="0A2F46"/>
          <w:sz w:val="18"/>
          <w:szCs w:val="18"/>
        </w:rPr>
        <w:t xml:space="preserve">WORKSHOP INPUT  |  </w:t>
      </w:r>
      <w:r>
        <w:rPr>
          <w:b/>
          <w:bCs/>
          <w:color w:val="0A2F46"/>
          <w:sz w:val="22"/>
          <w:szCs w:val="22"/>
        </w:rPr>
        <w:t xml:space="preserve">Success Indicators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Pillar</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Success Indicator</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How Measured</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Target</w:t>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bl>
    <w:p>
      <w:r>
        <w:br w:type="page"/>
      </w:r>
    </w:p>
    <w:p>
      <w:pPr>
        <w:pStyle w:val="Heading1"/>
        <w:spacing w:after="160" w:before="400"/>
      </w:pPr>
      <w:r>
        <w:t xml:space="preserve">Part 3 — Enablement Assets</w:t>
      </w:r>
    </w:p>
    <w:p>
      <w:pPr>
        <w:spacing w:after="100" w:before="40"/>
      </w:pPr>
      <w:r>
        <w:rPr>
          <w:sz w:val="22"/>
          <w:szCs w:val="22"/>
        </w:rPr>
        <w:t xml:space="preserve">Enablement assets are the building blocks in Layer 1. Every journey is assembled from these assets. Three categories exist today — but are they sufficient?</w:t>
      </w:r>
    </w:p>
    <w:p>
      <w:pPr>
        <w:pStyle w:val="Heading2"/>
        <w:spacing w:after="120" w:before="320"/>
      </w:pPr>
      <w:r>
        <w:t xml:space="preserve">Self-Paced Academy</w:t>
      </w:r>
    </w:p>
    <w:p>
      <w:pPr>
        <w:spacing w:after="100" w:before="40"/>
      </w:pPr>
      <w:r>
        <w:rPr>
          <w:sz w:val="22"/>
          <w:szCs w:val="22"/>
        </w:rPr>
        <w:t xml:space="preserve">The Academy currently offers 54 partner-accessible courses. These are always available, self-service, and scalable — but are they role-appropriate, current, and journey-ready?</w:t>
      </w:r>
    </w:p>
    <w:p>
      <w:pPr>
        <w:pStyle w:val="Heading3"/>
        <w:spacing w:after="100" w:before="240"/>
      </w:pPr>
      <w:r>
        <w:t xml:space="preserve">Sales Training for Partners (17)</w:t>
      </w:r>
    </w:p>
    <w:p>
      <w:pPr>
        <w:pStyle w:val="ListParagraph"/>
        <w:numPr>
          <w:ilvl w:val="0"/>
          <w:numId w:val="2"/>
        </w:numPr>
      </w:pPr>
      <w:r>
        <w:rPr>
          <w:sz w:val="22"/>
          <w:szCs w:val="22"/>
        </w:rPr>
        <w:t xml:space="preserve">Helping Customers Buy PlanIQ</w:t>
      </w:r>
    </w:p>
    <w:p>
      <w:pPr>
        <w:pStyle w:val="ListParagraph"/>
        <w:numPr>
          <w:ilvl w:val="0"/>
          <w:numId w:val="2"/>
        </w:numPr>
      </w:pPr>
      <w:r>
        <w:rPr>
          <w:sz w:val="22"/>
          <w:szCs w:val="22"/>
        </w:rPr>
        <w:t xml:space="preserve">PlanIQ Implementation Considerations</w:t>
      </w:r>
    </w:p>
    <w:p>
      <w:pPr>
        <w:pStyle w:val="ListParagraph"/>
        <w:numPr>
          <w:ilvl w:val="0"/>
          <w:numId w:val="2"/>
        </w:numPr>
      </w:pPr>
      <w:r>
        <w:rPr>
          <w:sz w:val="22"/>
          <w:szCs w:val="22"/>
        </w:rPr>
        <w:t xml:space="preserve">PlanIQ Competitive Landscape: Finance</w:t>
      </w:r>
    </w:p>
    <w:p>
      <w:pPr>
        <w:pStyle w:val="ListParagraph"/>
        <w:numPr>
          <w:ilvl w:val="0"/>
          <w:numId w:val="2"/>
        </w:numPr>
      </w:pPr>
      <w:r>
        <w:rPr>
          <w:sz w:val="22"/>
          <w:szCs w:val="22"/>
        </w:rPr>
        <w:t xml:space="preserve">PlanIQ Competitive Landscape: Supply Chain</w:t>
      </w:r>
    </w:p>
    <w:p>
      <w:pPr>
        <w:pStyle w:val="ListParagraph"/>
        <w:numPr>
          <w:ilvl w:val="0"/>
          <w:numId w:val="2"/>
        </w:numPr>
      </w:pPr>
      <w:r>
        <w:rPr>
          <w:sz w:val="22"/>
          <w:szCs w:val="22"/>
        </w:rPr>
        <w:t xml:space="preserve">Discovery for Partners</w:t>
      </w:r>
    </w:p>
    <w:p>
      <w:pPr>
        <w:pStyle w:val="ListParagraph"/>
        <w:numPr>
          <w:ilvl w:val="0"/>
          <w:numId w:val="2"/>
        </w:numPr>
      </w:pPr>
      <w:r>
        <w:rPr>
          <w:sz w:val="22"/>
          <w:szCs w:val="22"/>
        </w:rPr>
        <w:t xml:space="preserve">Why is Anaplan essential technology?</w:t>
      </w:r>
    </w:p>
    <w:p>
      <w:pPr>
        <w:pStyle w:val="ListParagraph"/>
        <w:numPr>
          <w:ilvl w:val="0"/>
          <w:numId w:val="2"/>
        </w:numPr>
      </w:pPr>
      <w:r>
        <w:rPr>
          <w:sz w:val="22"/>
          <w:szCs w:val="22"/>
        </w:rPr>
        <w:t xml:space="preserve">What makes Anaplan different?</w:t>
      </w:r>
    </w:p>
    <w:p>
      <w:pPr>
        <w:pStyle w:val="ListParagraph"/>
        <w:numPr>
          <w:ilvl w:val="0"/>
          <w:numId w:val="2"/>
        </w:numPr>
      </w:pPr>
      <w:r>
        <w:rPr>
          <w:sz w:val="22"/>
          <w:szCs w:val="22"/>
        </w:rPr>
        <w:t xml:space="preserve">MEDDPICC at Anaplan</w:t>
      </w:r>
    </w:p>
    <w:p>
      <w:pPr>
        <w:pStyle w:val="ListParagraph"/>
        <w:numPr>
          <w:ilvl w:val="0"/>
          <w:numId w:val="2"/>
        </w:numPr>
      </w:pPr>
      <w:r>
        <w:rPr>
          <w:sz w:val="22"/>
          <w:szCs w:val="22"/>
        </w:rPr>
        <w:t xml:space="preserve">Selling the Anaplan Solution - How We Sell</w:t>
      </w:r>
    </w:p>
    <w:p>
      <w:pPr>
        <w:pStyle w:val="ListParagraph"/>
        <w:numPr>
          <w:ilvl w:val="0"/>
          <w:numId w:val="2"/>
        </w:numPr>
      </w:pPr>
      <w:r>
        <w:rPr>
          <w:sz w:val="22"/>
          <w:szCs w:val="22"/>
        </w:rPr>
        <w:t xml:space="preserve">Discovery Best Practices</w:t>
      </w:r>
    </w:p>
    <w:p>
      <w:pPr>
        <w:pStyle w:val="ListParagraph"/>
        <w:numPr>
          <w:ilvl w:val="0"/>
          <w:numId w:val="2"/>
        </w:numPr>
      </w:pPr>
      <w:r>
        <w:rPr>
          <w:sz w:val="22"/>
          <w:szCs w:val="22"/>
        </w:rPr>
        <w:t xml:space="preserve">Defusing Objections Toolkit</w:t>
      </w:r>
    </w:p>
    <w:p>
      <w:pPr>
        <w:pStyle w:val="ListParagraph"/>
        <w:numPr>
          <w:ilvl w:val="0"/>
          <w:numId w:val="2"/>
        </w:numPr>
      </w:pPr>
      <w:r>
        <w:rPr>
          <w:sz w:val="22"/>
          <w:szCs w:val="22"/>
        </w:rPr>
        <w:t xml:space="preserve">Pricing Course for Partners</w:t>
      </w:r>
    </w:p>
    <w:p>
      <w:pPr>
        <w:pStyle w:val="ListParagraph"/>
        <w:numPr>
          <w:ilvl w:val="0"/>
          <w:numId w:val="2"/>
        </w:numPr>
      </w:pPr>
      <w:r>
        <w:rPr>
          <w:sz w:val="22"/>
          <w:szCs w:val="22"/>
        </w:rPr>
        <w:t xml:space="preserve">Data Orchestrator Selling Strategies for Partners</w:t>
      </w:r>
    </w:p>
    <w:p>
      <w:pPr>
        <w:pStyle w:val="ListParagraph"/>
        <w:numPr>
          <w:ilvl w:val="0"/>
          <w:numId w:val="2"/>
        </w:numPr>
      </w:pPr>
      <w:r>
        <w:rPr>
          <w:sz w:val="22"/>
          <w:szCs w:val="22"/>
        </w:rPr>
        <w:t xml:space="preserve">Workflow Advanced for Sales Conversations for Partners</w:t>
      </w:r>
    </w:p>
    <w:p>
      <w:pPr>
        <w:pStyle w:val="ListParagraph"/>
        <w:numPr>
          <w:ilvl w:val="0"/>
          <w:numId w:val="2"/>
        </w:numPr>
      </w:pPr>
      <w:r>
        <w:rPr>
          <w:sz w:val="22"/>
          <w:szCs w:val="22"/>
        </w:rPr>
        <w:t xml:space="preserve">Technical Presales Module 3 -  Final Exam</w:t>
      </w:r>
    </w:p>
    <w:p>
      <w:pPr>
        <w:pStyle w:val="ListParagraph"/>
        <w:numPr>
          <w:ilvl w:val="0"/>
          <w:numId w:val="2"/>
        </w:numPr>
      </w:pPr>
      <w:r>
        <w:rPr>
          <w:sz w:val="22"/>
          <w:szCs w:val="22"/>
        </w:rPr>
        <w:t xml:space="preserve">Technical Presales Module 2: Messaging</w:t>
      </w:r>
    </w:p>
    <w:p>
      <w:pPr>
        <w:pStyle w:val="ListParagraph"/>
        <w:numPr>
          <w:ilvl w:val="0"/>
          <w:numId w:val="2"/>
        </w:numPr>
      </w:pPr>
      <w:r>
        <w:rPr>
          <w:sz w:val="22"/>
          <w:szCs w:val="22"/>
        </w:rPr>
        <w:t xml:space="preserve">Technical Presales Module 1: Foundations</w:t>
      </w:r>
    </w:p>
    <w:p>
      <w:pPr>
        <w:pStyle w:val="Heading3"/>
        <w:spacing w:after="100" w:before="240"/>
      </w:pPr>
      <w:r>
        <w:t xml:space="preserve">Anaplan Applications for Partners (17)</w:t>
      </w:r>
    </w:p>
    <w:p>
      <w:pPr>
        <w:pStyle w:val="ListParagraph"/>
        <w:numPr>
          <w:ilvl w:val="0"/>
          <w:numId w:val="2"/>
        </w:numPr>
      </w:pPr>
      <w:r>
        <w:rPr>
          <w:sz w:val="22"/>
          <w:szCs w:val="22"/>
        </w:rPr>
        <w:t xml:space="preserve">Operational Workforce Planning (OWP) App V2.0 101- Partners</w:t>
      </w:r>
    </w:p>
    <w:p>
      <w:pPr>
        <w:pStyle w:val="ListParagraph"/>
        <w:numPr>
          <w:ilvl w:val="0"/>
          <w:numId w:val="2"/>
        </w:numPr>
      </w:pPr>
      <w:r>
        <w:rPr>
          <w:sz w:val="22"/>
          <w:szCs w:val="22"/>
        </w:rPr>
        <w:t xml:space="preserve">Integrated Financial Planning (IFP) App v2 101 for Partners</w:t>
      </w:r>
    </w:p>
    <w:p>
      <w:pPr>
        <w:pStyle w:val="ListParagraph"/>
        <w:numPr>
          <w:ilvl w:val="0"/>
          <w:numId w:val="2"/>
        </w:numPr>
      </w:pPr>
      <w:r>
        <w:rPr>
          <w:sz w:val="22"/>
          <w:szCs w:val="22"/>
        </w:rPr>
        <w:t xml:space="preserve">Anaplan Applications 101 for Partners</w:t>
      </w:r>
    </w:p>
    <w:p>
      <w:pPr>
        <w:pStyle w:val="ListParagraph"/>
        <w:numPr>
          <w:ilvl w:val="0"/>
          <w:numId w:val="2"/>
        </w:numPr>
      </w:pPr>
      <w:r>
        <w:rPr>
          <w:sz w:val="22"/>
          <w:szCs w:val="22"/>
        </w:rPr>
        <w:t xml:space="preserve">GTM Essentials: Anaplan Workforce Budgeting for Partners</w:t>
      </w:r>
    </w:p>
    <w:p>
      <w:pPr>
        <w:pStyle w:val="ListParagraph"/>
        <w:numPr>
          <w:ilvl w:val="0"/>
          <w:numId w:val="2"/>
        </w:numPr>
      </w:pPr>
      <w:r>
        <w:rPr>
          <w:sz w:val="22"/>
          <w:szCs w:val="22"/>
        </w:rPr>
        <w:t xml:space="preserve">Go-to-Market (GTM) Capacity Planning App 101 Partners</w:t>
      </w:r>
    </w:p>
    <w:p>
      <w:pPr>
        <w:pStyle w:val="ListParagraph"/>
        <w:numPr>
          <w:ilvl w:val="0"/>
          <w:numId w:val="2"/>
        </w:numPr>
      </w:pPr>
      <w:r>
        <w:rPr>
          <w:sz w:val="22"/>
          <w:szCs w:val="22"/>
        </w:rPr>
        <w:t xml:space="preserve">Segmentation and Scoring Application 101 for Partners</w:t>
      </w:r>
    </w:p>
    <w:p>
      <w:pPr>
        <w:pStyle w:val="ListParagraph"/>
        <w:numPr>
          <w:ilvl w:val="0"/>
          <w:numId w:val="2"/>
        </w:numPr>
      </w:pPr>
      <w:r>
        <w:rPr>
          <w:sz w:val="22"/>
          <w:szCs w:val="22"/>
        </w:rPr>
        <w:t xml:space="preserve">Merchandise Financial Planning (MFP) App V2 101- Partners</w:t>
      </w:r>
    </w:p>
    <w:p>
      <w:pPr>
        <w:pStyle w:val="ListParagraph"/>
        <w:numPr>
          <w:ilvl w:val="0"/>
          <w:numId w:val="2"/>
        </w:numPr>
      </w:pPr>
      <w:r>
        <w:rPr>
          <w:sz w:val="22"/>
          <w:szCs w:val="22"/>
        </w:rPr>
        <w:t xml:space="preserve">Integrated Business Planning (IBP) App 101 for Partners</w:t>
      </w:r>
    </w:p>
    <w:p>
      <w:pPr>
        <w:pStyle w:val="ListParagraph"/>
        <w:numPr>
          <w:ilvl w:val="0"/>
          <w:numId w:val="2"/>
        </w:numPr>
      </w:pPr>
      <w:r>
        <w:rPr>
          <w:sz w:val="22"/>
          <w:szCs w:val="22"/>
        </w:rPr>
        <w:t xml:space="preserve">Territory &amp; Quota Application 101 for Partners</w:t>
      </w:r>
    </w:p>
    <w:p>
      <w:pPr>
        <w:pStyle w:val="ListParagraph"/>
        <w:numPr>
          <w:ilvl w:val="0"/>
          <w:numId w:val="2"/>
        </w:numPr>
      </w:pPr>
      <w:r>
        <w:rPr>
          <w:sz w:val="22"/>
          <w:szCs w:val="22"/>
        </w:rPr>
        <w:t xml:space="preserve">Anaplan Forecaster 101 for Partners</w:t>
      </w:r>
    </w:p>
    <w:p>
      <w:pPr>
        <w:pStyle w:val="ListParagraph"/>
        <w:numPr>
          <w:ilvl w:val="0"/>
          <w:numId w:val="2"/>
        </w:numPr>
      </w:pPr>
      <w:r>
        <w:rPr>
          <w:sz w:val="22"/>
          <w:szCs w:val="22"/>
        </w:rPr>
        <w:t xml:space="preserve">Anaplan Salesforce 101 for Partners</w:t>
      </w:r>
    </w:p>
    <w:p>
      <w:pPr>
        <w:pStyle w:val="ListParagraph"/>
        <w:numPr>
          <w:ilvl w:val="0"/>
          <w:numId w:val="2"/>
        </w:numPr>
      </w:pPr>
      <w:r>
        <w:rPr>
          <w:sz w:val="22"/>
          <w:szCs w:val="22"/>
        </w:rPr>
        <w:t xml:space="preserve">GTM Essentials: Contact Center Planning Application</w:t>
      </w:r>
    </w:p>
    <w:p>
      <w:pPr>
        <w:pStyle w:val="ListParagraph"/>
        <w:numPr>
          <w:ilvl w:val="0"/>
          <w:numId w:val="2"/>
        </w:numPr>
      </w:pPr>
      <w:r>
        <w:rPr>
          <w:sz w:val="22"/>
          <w:szCs w:val="22"/>
        </w:rPr>
        <w:t xml:space="preserve">GTM Essentials: Consensus Margin Planning application</w:t>
      </w:r>
    </w:p>
    <w:p>
      <w:pPr>
        <w:pStyle w:val="ListParagraph"/>
        <w:numPr>
          <w:ilvl w:val="0"/>
          <w:numId w:val="2"/>
        </w:numPr>
      </w:pPr>
      <w:r>
        <w:rPr>
          <w:sz w:val="22"/>
          <w:szCs w:val="22"/>
        </w:rPr>
        <w:t xml:space="preserve">GTM Essentials: Anaplan TPM Application for Partners</w:t>
      </w:r>
    </w:p>
    <w:p>
      <w:pPr>
        <w:pStyle w:val="ListParagraph"/>
        <w:numPr>
          <w:ilvl w:val="0"/>
          <w:numId w:val="2"/>
        </w:numPr>
      </w:pPr>
      <w:r>
        <w:rPr>
          <w:sz w:val="22"/>
          <w:szCs w:val="22"/>
        </w:rPr>
        <w:t xml:space="preserve">Spend Analysis and Forecasting Application for Partners</w:t>
      </w:r>
    </w:p>
    <w:p>
      <w:pPr>
        <w:pStyle w:val="ListParagraph"/>
        <w:numPr>
          <w:ilvl w:val="0"/>
          <w:numId w:val="2"/>
        </w:numPr>
      </w:pPr>
      <w:r>
        <w:rPr>
          <w:sz w:val="22"/>
          <w:szCs w:val="22"/>
        </w:rPr>
        <w:t xml:space="preserve">GTM Essentials: Allocation and Replenishment for Partners</w:t>
      </w:r>
    </w:p>
    <w:p>
      <w:pPr>
        <w:pStyle w:val="ListParagraph"/>
        <w:numPr>
          <w:ilvl w:val="0"/>
          <w:numId w:val="2"/>
        </w:numPr>
      </w:pPr>
      <w:r>
        <w:rPr>
          <w:sz w:val="22"/>
          <w:szCs w:val="22"/>
        </w:rPr>
        <w:t xml:space="preserve">GTM Essentials: Subscription Revenue Planning application</w:t>
      </w:r>
    </w:p>
    <w:p>
      <w:pPr>
        <w:pStyle w:val="Heading3"/>
        <w:spacing w:after="100" w:before="240"/>
      </w:pPr>
      <w:r>
        <w:t xml:space="preserve">Getting Started with Anaplan (9)</w:t>
      </w:r>
    </w:p>
    <w:p>
      <w:pPr>
        <w:pStyle w:val="ListParagraph"/>
        <w:numPr>
          <w:ilvl w:val="0"/>
          <w:numId w:val="2"/>
        </w:numPr>
      </w:pPr>
      <w:r>
        <w:rPr>
          <w:sz w:val="22"/>
          <w:szCs w:val="22"/>
        </w:rPr>
        <w:t xml:space="preserve">Connected Planning</w:t>
      </w:r>
    </w:p>
    <w:p>
      <w:pPr>
        <w:pStyle w:val="ListParagraph"/>
        <w:numPr>
          <w:ilvl w:val="0"/>
          <w:numId w:val="2"/>
        </w:numPr>
      </w:pPr>
      <w:r>
        <w:rPr>
          <w:sz w:val="22"/>
          <w:szCs w:val="22"/>
        </w:rPr>
        <w:t xml:space="preserve">Implementation Methodology</w:t>
      </w:r>
    </w:p>
    <w:p>
      <w:pPr>
        <w:pStyle w:val="ListParagraph"/>
        <w:numPr>
          <w:ilvl w:val="0"/>
          <w:numId w:val="2"/>
        </w:numPr>
      </w:pPr>
      <w:r>
        <w:rPr>
          <w:sz w:val="22"/>
          <w:szCs w:val="22"/>
        </w:rPr>
        <w:t xml:space="preserve">Essentials of Model Building</w:t>
      </w:r>
    </w:p>
    <w:p>
      <w:pPr>
        <w:pStyle w:val="ListParagraph"/>
        <w:numPr>
          <w:ilvl w:val="0"/>
          <w:numId w:val="2"/>
        </w:numPr>
      </w:pPr>
      <w:r>
        <w:rPr>
          <w:sz w:val="22"/>
          <w:szCs w:val="22"/>
        </w:rPr>
        <w:t xml:space="preserve">How to Earn and Generate Your Badges</w:t>
      </w:r>
    </w:p>
    <w:p>
      <w:pPr>
        <w:pStyle w:val="ListParagraph"/>
        <w:numPr>
          <w:ilvl w:val="0"/>
          <w:numId w:val="2"/>
        </w:numPr>
      </w:pPr>
      <w:r>
        <w:rPr>
          <w:sz w:val="22"/>
          <w:szCs w:val="22"/>
        </w:rPr>
        <w:t xml:space="preserve">How to Submit, Track, and Resolve a Partner Help Case</w:t>
      </w:r>
    </w:p>
    <w:p>
      <w:pPr>
        <w:pStyle w:val="ListParagraph"/>
        <w:numPr>
          <w:ilvl w:val="0"/>
          <w:numId w:val="2"/>
        </w:numPr>
      </w:pPr>
      <w:r>
        <w:rPr>
          <w:sz w:val="22"/>
          <w:szCs w:val="22"/>
        </w:rPr>
        <w:t xml:space="preserve">How to Co-brand Assets</w:t>
      </w:r>
    </w:p>
    <w:p>
      <w:pPr>
        <w:pStyle w:val="ListParagraph"/>
        <w:numPr>
          <w:ilvl w:val="0"/>
          <w:numId w:val="2"/>
        </w:numPr>
      </w:pPr>
      <w:r>
        <w:rPr>
          <w:sz w:val="22"/>
          <w:szCs w:val="22"/>
        </w:rPr>
        <w:t xml:space="preserve">How to Submit Co-Funding Requests, Claims, and Invoices</w:t>
      </w:r>
    </w:p>
    <w:p>
      <w:pPr>
        <w:pStyle w:val="ListParagraph"/>
        <w:numPr>
          <w:ilvl w:val="0"/>
          <w:numId w:val="2"/>
        </w:numPr>
      </w:pPr>
      <w:r>
        <w:rPr>
          <w:sz w:val="22"/>
          <w:szCs w:val="22"/>
        </w:rPr>
        <w:t xml:space="preserve">How to Register a Deal and View Your Opportunity Dashboard</w:t>
      </w:r>
    </w:p>
    <w:p>
      <w:pPr>
        <w:pStyle w:val="ListParagraph"/>
        <w:numPr>
          <w:ilvl w:val="0"/>
          <w:numId w:val="2"/>
        </w:numPr>
      </w:pPr>
      <w:r>
        <w:rPr>
          <w:sz w:val="22"/>
          <w:szCs w:val="22"/>
        </w:rPr>
        <w:t xml:space="preserve">Partner Central Overview</w:t>
      </w:r>
    </w:p>
    <w:p>
      <w:pPr>
        <w:pStyle w:val="Heading3"/>
        <w:spacing w:after="100" w:before="240"/>
      </w:pPr>
      <w:r>
        <w:t xml:space="preserve">Core Solutions for Partners (5)</w:t>
      </w:r>
    </w:p>
    <w:p>
      <w:pPr>
        <w:pStyle w:val="ListParagraph"/>
        <w:numPr>
          <w:ilvl w:val="0"/>
          <w:numId w:val="2"/>
        </w:numPr>
      </w:pPr>
      <w:r>
        <w:rPr>
          <w:sz w:val="22"/>
          <w:szCs w:val="22"/>
        </w:rPr>
        <w:t xml:space="preserve">Transform GTM Planning Core with Anaplan</w:t>
      </w:r>
    </w:p>
    <w:p>
      <w:pPr>
        <w:pStyle w:val="ListParagraph"/>
        <w:numPr>
          <w:ilvl w:val="0"/>
          <w:numId w:val="2"/>
        </w:numPr>
      </w:pPr>
      <w:r>
        <w:rPr>
          <w:sz w:val="22"/>
          <w:szCs w:val="22"/>
        </w:rPr>
        <w:t xml:space="preserve">Transform OWP with Anaplan</w:t>
      </w:r>
    </w:p>
    <w:p>
      <w:pPr>
        <w:pStyle w:val="ListParagraph"/>
        <w:numPr>
          <w:ilvl w:val="0"/>
          <w:numId w:val="2"/>
        </w:numPr>
      </w:pPr>
      <w:r>
        <w:rPr>
          <w:sz w:val="22"/>
          <w:szCs w:val="22"/>
        </w:rPr>
        <w:t xml:space="preserve">Transform Retail Core with Anaplan</w:t>
      </w:r>
    </w:p>
    <w:p>
      <w:pPr>
        <w:pStyle w:val="ListParagraph"/>
        <w:numPr>
          <w:ilvl w:val="0"/>
          <w:numId w:val="2"/>
        </w:numPr>
      </w:pPr>
      <w:r>
        <w:rPr>
          <w:sz w:val="22"/>
          <w:szCs w:val="22"/>
        </w:rPr>
        <w:t xml:space="preserve">Transform SCM Core with Anaplan</w:t>
      </w:r>
    </w:p>
    <w:p>
      <w:pPr>
        <w:pStyle w:val="ListParagraph"/>
        <w:numPr>
          <w:ilvl w:val="0"/>
          <w:numId w:val="2"/>
        </w:numPr>
      </w:pPr>
      <w:r>
        <w:rPr>
          <w:sz w:val="22"/>
          <w:szCs w:val="22"/>
        </w:rPr>
        <w:t xml:space="preserve">Transform IFP and Consolidation with Anaplan</w:t>
      </w:r>
    </w:p>
    <w:p>
      <w:pPr>
        <w:pStyle w:val="Heading3"/>
        <w:spacing w:after="100" w:before="240"/>
      </w:pPr>
      <w:r>
        <w:t xml:space="preserve">Anaplan Intelligence for Partners (4)</w:t>
      </w:r>
    </w:p>
    <w:p>
      <w:pPr>
        <w:pStyle w:val="ListParagraph"/>
        <w:numPr>
          <w:ilvl w:val="0"/>
          <w:numId w:val="2"/>
        </w:numPr>
      </w:pPr>
      <w:r>
        <w:rPr>
          <w:sz w:val="22"/>
          <w:szCs w:val="22"/>
        </w:rPr>
        <w:t xml:space="preserve">Anaplan CoPlanner for Demand Planning for Partners - Part 2</w:t>
      </w:r>
    </w:p>
    <w:p>
      <w:pPr>
        <w:pStyle w:val="ListParagraph"/>
        <w:numPr>
          <w:ilvl w:val="0"/>
          <w:numId w:val="2"/>
        </w:numPr>
      </w:pPr>
      <w:r>
        <w:rPr>
          <w:sz w:val="22"/>
          <w:szCs w:val="22"/>
        </w:rPr>
        <w:t xml:space="preserve">Anaplan CoPlanner for Demand Planning for Partners - Part 1</w:t>
      </w:r>
    </w:p>
    <w:p>
      <w:pPr>
        <w:pStyle w:val="ListParagraph"/>
        <w:numPr>
          <w:ilvl w:val="0"/>
          <w:numId w:val="2"/>
        </w:numPr>
      </w:pPr>
      <w:r>
        <w:rPr>
          <w:sz w:val="22"/>
          <w:szCs w:val="22"/>
        </w:rPr>
        <w:t xml:space="preserve">Anaplan Intelligence Overview for Partners</w:t>
      </w:r>
    </w:p>
    <w:p>
      <w:pPr>
        <w:pStyle w:val="ListParagraph"/>
        <w:numPr>
          <w:ilvl w:val="0"/>
          <w:numId w:val="2"/>
        </w:numPr>
      </w:pPr>
      <w:r>
        <w:rPr>
          <w:sz w:val="22"/>
          <w:szCs w:val="22"/>
        </w:rPr>
        <w:t xml:space="preserve">Anaplan CoPlanner 101 for Partners</w:t>
      </w:r>
    </w:p>
    <w:p>
      <w:pPr>
        <w:pStyle w:val="Heading3"/>
        <w:spacing w:after="100" w:before="240"/>
      </w:pPr>
      <w:r>
        <w:t xml:space="preserve">V3 Pricing for Partners (1)</w:t>
      </w:r>
    </w:p>
    <w:p>
      <w:pPr>
        <w:pStyle w:val="ListParagraph"/>
        <w:numPr>
          <w:ilvl w:val="0"/>
          <w:numId w:val="2"/>
        </w:numPr>
      </w:pPr>
      <w:r>
        <w:rPr>
          <w:sz w:val="22"/>
          <w:szCs w:val="22"/>
        </w:rPr>
        <w:t xml:space="preserve">Anaplan Resell Partner Program - V3 Pricing</w:t>
      </w:r>
    </w:p>
    <w:p>
      <w:pPr>
        <w:pStyle w:val="Heading3"/>
        <w:spacing w:after="100" w:before="240"/>
      </w:pPr>
      <w:r>
        <w:t xml:space="preserve">Anaplan Financial Planning and Consolidation for Partner and Anaplan Learners (1)</w:t>
      </w:r>
    </w:p>
    <w:p>
      <w:pPr>
        <w:pStyle w:val="ListParagraph"/>
        <w:numPr>
          <w:ilvl w:val="0"/>
          <w:numId w:val="2"/>
        </w:numPr>
      </w:pPr>
      <w:r>
        <w:rPr>
          <w:sz w:val="22"/>
          <w:szCs w:val="22"/>
        </w:rPr>
        <w:t xml:space="preserve">Anaplan IFRS Accelerator for Consolidation for Partners</w:t>
      </w:r>
    </w:p>
    <w:p>
      <w:pPr>
        <w:pStyle w:val="Heading2"/>
        <w:spacing w:after="120" w:before="320"/>
      </w:pPr>
      <w:r>
        <w:t xml:space="preserve">Instructor-Led Workshops</w:t>
      </w:r>
    </w:p>
    <w:p>
      <w:pPr>
        <w:spacing w:after="100" w:before="40"/>
      </w:pPr>
      <w:r>
        <w:rPr>
          <w:sz w:val="22"/>
          <w:szCs w:val="22"/>
        </w:rPr>
        <w:t xml:space="preserve">20 workshops delivered by PSMs, SAs, and subject matter experts. High-touch, scheduled, application-specific.</w:t>
      </w:r>
    </w:p>
    <w:p>
      <w:pPr>
        <w:pStyle w:val="ListParagraph"/>
        <w:numPr>
          <w:ilvl w:val="0"/>
          <w:numId w:val="2"/>
        </w:numPr>
      </w:pPr>
      <w:r>
        <w:rPr>
          <w:sz w:val="22"/>
          <w:szCs w:val="22"/>
        </w:rPr>
        <w:t xml:space="preserve">The Anaplan Way for Applications</w:t>
      </w:r>
    </w:p>
    <w:p>
      <w:pPr>
        <w:pStyle w:val="ListParagraph"/>
        <w:numPr>
          <w:ilvl w:val="0"/>
          <w:numId w:val="2"/>
        </w:numPr>
      </w:pPr>
      <w:r>
        <w:rPr>
          <w:sz w:val="22"/>
          <w:szCs w:val="22"/>
        </w:rPr>
        <w:t xml:space="preserve">Delivery Readiness Workshop - IFP</w:t>
      </w:r>
    </w:p>
    <w:p>
      <w:pPr>
        <w:pStyle w:val="ListParagraph"/>
        <w:numPr>
          <w:ilvl w:val="0"/>
          <w:numId w:val="2"/>
        </w:numPr>
      </w:pPr>
      <w:r>
        <w:rPr>
          <w:sz w:val="22"/>
          <w:szCs w:val="22"/>
        </w:rPr>
        <w:t xml:space="preserve">Delivery Readiness Workshop - SCM</w:t>
      </w:r>
    </w:p>
    <w:p>
      <w:pPr>
        <w:pStyle w:val="ListParagraph"/>
        <w:numPr>
          <w:ilvl w:val="0"/>
          <w:numId w:val="2"/>
        </w:numPr>
      </w:pPr>
      <w:r>
        <w:rPr>
          <w:sz w:val="22"/>
          <w:szCs w:val="22"/>
        </w:rPr>
        <w:t xml:space="preserve">Delivery Readiness Workshop - RPM</w:t>
      </w:r>
    </w:p>
    <w:p>
      <w:pPr>
        <w:pStyle w:val="ListParagraph"/>
        <w:numPr>
          <w:ilvl w:val="0"/>
          <w:numId w:val="2"/>
        </w:numPr>
      </w:pPr>
      <w:r>
        <w:rPr>
          <w:sz w:val="22"/>
          <w:szCs w:val="22"/>
        </w:rPr>
        <w:t xml:space="preserve">Delivery Readiness Workshop - WFP</w:t>
      </w:r>
    </w:p>
    <w:p>
      <w:pPr>
        <w:pStyle w:val="ListParagraph"/>
        <w:numPr>
          <w:ilvl w:val="0"/>
          <w:numId w:val="2"/>
        </w:numPr>
      </w:pPr>
      <w:r>
        <w:rPr>
          <w:sz w:val="22"/>
          <w:szCs w:val="22"/>
        </w:rPr>
        <w:t xml:space="preserve">Delivery Readiness Workshop - Polaris</w:t>
      </w:r>
    </w:p>
    <w:p>
      <w:pPr>
        <w:pStyle w:val="ListParagraph"/>
        <w:numPr>
          <w:ilvl w:val="0"/>
          <w:numId w:val="2"/>
        </w:numPr>
      </w:pPr>
      <w:r>
        <w:rPr>
          <w:sz w:val="22"/>
          <w:szCs w:val="22"/>
        </w:rPr>
        <w:t xml:space="preserve">Delivery Readiness Workshop - FCR</w:t>
      </w:r>
    </w:p>
    <w:p>
      <w:pPr>
        <w:pStyle w:val="ListParagraph"/>
        <w:numPr>
          <w:ilvl w:val="0"/>
          <w:numId w:val="2"/>
        </w:numPr>
      </w:pPr>
      <w:r>
        <w:rPr>
          <w:sz w:val="22"/>
          <w:szCs w:val="22"/>
        </w:rPr>
        <w:t xml:space="preserve">Pre-Sales Workshop</w:t>
      </w:r>
    </w:p>
    <w:p>
      <w:pPr>
        <w:pStyle w:val="ListParagraph"/>
        <w:numPr>
          <w:ilvl w:val="0"/>
          <w:numId w:val="2"/>
        </w:numPr>
      </w:pPr>
      <w:r>
        <w:rPr>
          <w:sz w:val="22"/>
          <w:szCs w:val="22"/>
        </w:rPr>
        <w:t xml:space="preserve">Forecaster Workshop</w:t>
      </w:r>
    </w:p>
    <w:p>
      <w:pPr>
        <w:pStyle w:val="ListParagraph"/>
        <w:numPr>
          <w:ilvl w:val="0"/>
          <w:numId w:val="2"/>
        </w:numPr>
      </w:pPr>
      <w:r>
        <w:rPr>
          <w:sz w:val="22"/>
          <w:szCs w:val="22"/>
        </w:rPr>
        <w:t xml:space="preserve">CoModeler Best Practices Workshop</w:t>
      </w:r>
    </w:p>
    <w:p>
      <w:pPr>
        <w:pStyle w:val="ListParagraph"/>
        <w:numPr>
          <w:ilvl w:val="0"/>
          <w:numId w:val="2"/>
        </w:numPr>
      </w:pPr>
      <w:r>
        <w:rPr>
          <w:sz w:val="22"/>
          <w:szCs w:val="22"/>
        </w:rPr>
        <w:t xml:space="preserve">Anaplan Lifecycle Management</w:t>
      </w:r>
    </w:p>
    <w:p>
      <w:pPr>
        <w:pStyle w:val="ListParagraph"/>
        <w:numPr>
          <w:ilvl w:val="0"/>
          <w:numId w:val="2"/>
        </w:numPr>
      </w:pPr>
      <w:r>
        <w:rPr>
          <w:sz w:val="22"/>
          <w:szCs w:val="22"/>
        </w:rPr>
        <w:t xml:space="preserve">Go-to-Market Workshop - Supply Chain</w:t>
      </w:r>
    </w:p>
    <w:p>
      <w:pPr>
        <w:pStyle w:val="ListParagraph"/>
        <w:numPr>
          <w:ilvl w:val="0"/>
          <w:numId w:val="2"/>
        </w:numPr>
      </w:pPr>
      <w:r>
        <w:rPr>
          <w:sz w:val="22"/>
          <w:szCs w:val="22"/>
        </w:rPr>
        <w:t xml:space="preserve">Go-to-Market Workshop - Finance</w:t>
      </w:r>
    </w:p>
    <w:p>
      <w:pPr>
        <w:pStyle w:val="ListParagraph"/>
        <w:numPr>
          <w:ilvl w:val="0"/>
          <w:numId w:val="2"/>
        </w:numPr>
      </w:pPr>
      <w:r>
        <w:rPr>
          <w:sz w:val="22"/>
          <w:szCs w:val="22"/>
        </w:rPr>
        <w:t xml:space="preserve">Go-to-Market Workshop - Workforce Planning</w:t>
      </w:r>
    </w:p>
    <w:p>
      <w:pPr>
        <w:pStyle w:val="ListParagraph"/>
        <w:numPr>
          <w:ilvl w:val="0"/>
          <w:numId w:val="2"/>
        </w:numPr>
      </w:pPr>
      <w:r>
        <w:rPr>
          <w:sz w:val="22"/>
          <w:szCs w:val="22"/>
        </w:rPr>
        <w:t xml:space="preserve">Discovery &amp; Scoping Workshop</w:t>
      </w:r>
    </w:p>
    <w:p>
      <w:pPr>
        <w:pStyle w:val="ListParagraph"/>
        <w:numPr>
          <w:ilvl w:val="0"/>
          <w:numId w:val="2"/>
        </w:numPr>
      </w:pPr>
      <w:r>
        <w:rPr>
          <w:sz w:val="22"/>
          <w:szCs w:val="22"/>
        </w:rPr>
        <w:t xml:space="preserve">Data Integration &amp; Cloudworks Workshop</w:t>
      </w:r>
    </w:p>
    <w:p>
      <w:pPr>
        <w:pStyle w:val="ListParagraph"/>
        <w:numPr>
          <w:ilvl w:val="0"/>
          <w:numId w:val="2"/>
        </w:numPr>
      </w:pPr>
      <w:r>
        <w:rPr>
          <w:sz w:val="22"/>
          <w:szCs w:val="22"/>
        </w:rPr>
        <w:t xml:space="preserve">UX &amp; Page Design Workshop</w:t>
      </w:r>
    </w:p>
    <w:p>
      <w:pPr>
        <w:pStyle w:val="ListParagraph"/>
        <w:numPr>
          <w:ilvl w:val="0"/>
          <w:numId w:val="2"/>
        </w:numPr>
      </w:pPr>
      <w:r>
        <w:rPr>
          <w:sz w:val="22"/>
          <w:szCs w:val="22"/>
        </w:rPr>
        <w:t xml:space="preserve">Agent Studio Workshop</w:t>
      </w:r>
    </w:p>
    <w:p>
      <w:pPr>
        <w:pStyle w:val="ListParagraph"/>
        <w:numPr>
          <w:ilvl w:val="0"/>
          <w:numId w:val="2"/>
        </w:numPr>
      </w:pPr>
      <w:r>
        <w:rPr>
          <w:sz w:val="22"/>
          <w:szCs w:val="22"/>
        </w:rPr>
        <w:t xml:space="preserve">Level 2 Model Building Workshop</w:t>
      </w:r>
    </w:p>
    <w:p>
      <w:pPr>
        <w:pStyle w:val="ListParagraph"/>
        <w:numPr>
          <w:ilvl w:val="0"/>
          <w:numId w:val="2"/>
        </w:numPr>
      </w:pPr>
      <w:r>
        <w:rPr>
          <w:sz w:val="22"/>
          <w:szCs w:val="22"/>
        </w:rPr>
        <w:t xml:space="preserve">Connected Planning for Executives</w:t>
      </w:r>
    </w:p>
    <w:p>
      <w:pPr>
        <w:pStyle w:val="Heading2"/>
        <w:spacing w:after="120" w:before="320"/>
      </w:pPr>
      <w:r>
        <w:t xml:space="preserve">Specialist Engagements</w:t>
      </w:r>
    </w:p>
    <w:p>
      <w:pPr>
        <w:spacing w:after="100" w:before="40"/>
      </w:pPr>
      <w:r>
        <w:rPr>
          <w:sz w:val="22"/>
          <w:szCs w:val="22"/>
        </w:rPr>
        <w:t xml:space="preserve">22 specialist engagements — the highest-value, most customized enablement touchpoints.</w:t>
      </w:r>
    </w:p>
    <w:p>
      <w:pPr>
        <w:pStyle w:val="Heading3"/>
        <w:spacing w:after="100" w:before="240"/>
      </w:pPr>
      <w:r>
        <w:t xml:space="preserve">Architecture Review (7)</w:t>
      </w:r>
    </w:p>
    <w:p>
      <w:pPr>
        <w:pStyle w:val="ListParagraph"/>
        <w:numPr>
          <w:ilvl w:val="0"/>
          <w:numId w:val="2"/>
        </w:numPr>
      </w:pPr>
      <w:r>
        <w:rPr>
          <w:sz w:val="22"/>
          <w:szCs w:val="22"/>
        </w:rPr>
        <w:t xml:space="preserve">Polaris Model Review</w:t>
      </w:r>
    </w:p>
    <w:p>
      <w:pPr>
        <w:pStyle w:val="ListParagraph"/>
        <w:numPr>
          <w:ilvl w:val="0"/>
          <w:numId w:val="2"/>
        </w:numPr>
      </w:pPr>
      <w:r>
        <w:rPr>
          <w:sz w:val="22"/>
          <w:szCs w:val="22"/>
        </w:rPr>
        <w:t xml:space="preserve">Pre-Project Content Review</w:t>
      </w:r>
    </w:p>
    <w:p>
      <w:pPr>
        <w:pStyle w:val="ListParagraph"/>
        <w:numPr>
          <w:ilvl w:val="0"/>
          <w:numId w:val="2"/>
        </w:numPr>
      </w:pPr>
      <w:r>
        <w:rPr>
          <w:sz w:val="22"/>
          <w:szCs w:val="22"/>
        </w:rPr>
        <w:t xml:space="preserve">Extension Assessments</w:t>
      </w:r>
    </w:p>
    <w:p>
      <w:pPr>
        <w:pStyle w:val="ListParagraph"/>
        <w:numPr>
          <w:ilvl w:val="0"/>
          <w:numId w:val="2"/>
        </w:numPr>
      </w:pPr>
      <w:r>
        <w:rPr>
          <w:sz w:val="22"/>
          <w:szCs w:val="22"/>
        </w:rPr>
        <w:t xml:space="preserve">Solution Design Review</w:t>
      </w:r>
    </w:p>
    <w:p>
      <w:pPr>
        <w:pStyle w:val="ListParagraph"/>
        <w:numPr>
          <w:ilvl w:val="0"/>
          <w:numId w:val="2"/>
        </w:numPr>
      </w:pPr>
      <w:r>
        <w:rPr>
          <w:sz w:val="22"/>
          <w:szCs w:val="22"/>
        </w:rPr>
        <w:t xml:space="preserve">Model Optimization Audit</w:t>
      </w:r>
    </w:p>
    <w:p>
      <w:pPr>
        <w:pStyle w:val="ListParagraph"/>
        <w:numPr>
          <w:ilvl w:val="0"/>
          <w:numId w:val="2"/>
        </w:numPr>
      </w:pPr>
      <w:r>
        <w:rPr>
          <w:sz w:val="22"/>
          <w:szCs w:val="22"/>
        </w:rPr>
        <w:t xml:space="preserve">UX &amp; Dashboard Design Review</w:t>
      </w:r>
    </w:p>
    <w:p>
      <w:pPr>
        <w:pStyle w:val="ListParagraph"/>
        <w:numPr>
          <w:ilvl w:val="0"/>
          <w:numId w:val="2"/>
        </w:numPr>
      </w:pPr>
      <w:r>
        <w:rPr>
          <w:sz w:val="22"/>
          <w:szCs w:val="22"/>
        </w:rPr>
        <w:t xml:space="preserve">Integration Architecture Review</w:t>
      </w:r>
    </w:p>
    <w:p>
      <w:pPr>
        <w:pStyle w:val="Heading3"/>
        <w:spacing w:after="100" w:before="240"/>
      </w:pPr>
      <w:r>
        <w:t xml:space="preserve">Product Engagement (2)</w:t>
      </w:r>
    </w:p>
    <w:p>
      <w:pPr>
        <w:pStyle w:val="ListParagraph"/>
        <w:numPr>
          <w:ilvl w:val="0"/>
          <w:numId w:val="2"/>
        </w:numPr>
      </w:pPr>
      <w:r>
        <w:rPr>
          <w:sz w:val="22"/>
          <w:szCs w:val="22"/>
        </w:rPr>
        <w:t xml:space="preserve">Beta Tester</w:t>
      </w:r>
    </w:p>
    <w:p>
      <w:pPr>
        <w:pStyle w:val="ListParagraph"/>
        <w:numPr>
          <w:ilvl w:val="0"/>
          <w:numId w:val="2"/>
        </w:numPr>
      </w:pPr>
      <w:r>
        <w:rPr>
          <w:sz w:val="22"/>
          <w:szCs w:val="22"/>
        </w:rPr>
        <w:t xml:space="preserve">Product Advisory Board</w:t>
      </w:r>
    </w:p>
    <w:p>
      <w:pPr>
        <w:pStyle w:val="Heading3"/>
        <w:spacing w:after="100" w:before="240"/>
      </w:pPr>
      <w:r>
        <w:t xml:space="preserve">Delivery Milestone (6)</w:t>
      </w:r>
    </w:p>
    <w:p>
      <w:pPr>
        <w:pStyle w:val="ListParagraph"/>
        <w:numPr>
          <w:ilvl w:val="0"/>
          <w:numId w:val="2"/>
        </w:numPr>
      </w:pPr>
      <w:r>
        <w:rPr>
          <w:sz w:val="22"/>
          <w:szCs w:val="22"/>
        </w:rPr>
        <w:t xml:space="preserve">Project Kickoff</w:t>
      </w:r>
    </w:p>
    <w:p>
      <w:pPr>
        <w:pStyle w:val="ListParagraph"/>
        <w:numPr>
          <w:ilvl w:val="0"/>
          <w:numId w:val="2"/>
        </w:numPr>
      </w:pPr>
      <w:r>
        <w:rPr>
          <w:sz w:val="22"/>
          <w:szCs w:val="22"/>
        </w:rPr>
        <w:t xml:space="preserve">Data Validation Reviews</w:t>
      </w:r>
    </w:p>
    <w:p>
      <w:pPr>
        <w:pStyle w:val="ListParagraph"/>
        <w:numPr>
          <w:ilvl w:val="0"/>
          <w:numId w:val="2"/>
        </w:numPr>
      </w:pPr>
      <w:r>
        <w:rPr>
          <w:sz w:val="22"/>
          <w:szCs w:val="22"/>
        </w:rPr>
        <w:t xml:space="preserve">Mid-Project Checkpoint</w:t>
      </w:r>
    </w:p>
    <w:p>
      <w:pPr>
        <w:pStyle w:val="ListParagraph"/>
        <w:numPr>
          <w:ilvl w:val="0"/>
          <w:numId w:val="2"/>
        </w:numPr>
      </w:pPr>
      <w:r>
        <w:rPr>
          <w:sz w:val="22"/>
          <w:szCs w:val="22"/>
        </w:rPr>
        <w:t xml:space="preserve">Go-Live Readiness Review</w:t>
      </w:r>
    </w:p>
    <w:p>
      <w:pPr>
        <w:pStyle w:val="ListParagraph"/>
        <w:numPr>
          <w:ilvl w:val="0"/>
          <w:numId w:val="2"/>
        </w:numPr>
      </w:pPr>
      <w:r>
        <w:rPr>
          <w:sz w:val="22"/>
          <w:szCs w:val="22"/>
        </w:rPr>
        <w:t xml:space="preserve">Post Go-Live Health Check</w:t>
      </w:r>
    </w:p>
    <w:p>
      <w:pPr>
        <w:pStyle w:val="ListParagraph"/>
        <w:numPr>
          <w:ilvl w:val="0"/>
          <w:numId w:val="2"/>
        </w:numPr>
      </w:pPr>
      <w:r>
        <w:rPr>
          <w:sz w:val="22"/>
          <w:szCs w:val="22"/>
        </w:rPr>
        <w:t xml:space="preserve">Delivery Scorecard Review</w:t>
      </w:r>
    </w:p>
    <w:p>
      <w:pPr>
        <w:pStyle w:val="Heading3"/>
        <w:spacing w:after="100" w:before="240"/>
      </w:pPr>
      <w:r>
        <w:t xml:space="preserve">Workshop (4)</w:t>
      </w:r>
    </w:p>
    <w:p>
      <w:pPr>
        <w:pStyle w:val="ListParagraph"/>
        <w:numPr>
          <w:ilvl w:val="0"/>
          <w:numId w:val="2"/>
        </w:numPr>
      </w:pPr>
      <w:r>
        <w:rPr>
          <w:sz w:val="22"/>
          <w:szCs w:val="22"/>
        </w:rPr>
        <w:t xml:space="preserve">Application-Led Workshop</w:t>
      </w:r>
    </w:p>
    <w:p>
      <w:pPr>
        <w:pStyle w:val="ListParagraph"/>
        <w:numPr>
          <w:ilvl w:val="0"/>
          <w:numId w:val="2"/>
        </w:numPr>
      </w:pPr>
      <w:r>
        <w:rPr>
          <w:sz w:val="22"/>
          <w:szCs w:val="22"/>
        </w:rPr>
        <w:t xml:space="preserve">Cross-Application Connected Planning Workshop</w:t>
      </w:r>
    </w:p>
    <w:p>
      <w:pPr>
        <w:pStyle w:val="ListParagraph"/>
        <w:numPr>
          <w:ilvl w:val="0"/>
          <w:numId w:val="2"/>
        </w:numPr>
      </w:pPr>
      <w:r>
        <w:rPr>
          <w:sz w:val="22"/>
          <w:szCs w:val="22"/>
        </w:rPr>
        <w:t xml:space="preserve">Competitive Response Clinic</w:t>
      </w:r>
    </w:p>
    <w:p>
      <w:pPr>
        <w:pStyle w:val="ListParagraph"/>
        <w:numPr>
          <w:ilvl w:val="0"/>
          <w:numId w:val="2"/>
        </w:numPr>
      </w:pPr>
      <w:r>
        <w:rPr>
          <w:sz w:val="22"/>
          <w:szCs w:val="22"/>
        </w:rPr>
        <w:t xml:space="preserve">Executive Briefing Preparation</w:t>
      </w:r>
    </w:p>
    <w:p>
      <w:pPr>
        <w:pStyle w:val="Heading3"/>
        <w:spacing w:after="100" w:before="240"/>
      </w:pPr>
      <w:r>
        <w:t xml:space="preserve">Hands-On (3)</w:t>
      </w:r>
    </w:p>
    <w:p>
      <w:pPr>
        <w:pStyle w:val="ListParagraph"/>
        <w:numPr>
          <w:ilvl w:val="0"/>
          <w:numId w:val="2"/>
        </w:numPr>
      </w:pPr>
      <w:r>
        <w:rPr>
          <w:sz w:val="22"/>
          <w:szCs w:val="22"/>
        </w:rPr>
        <w:t xml:space="preserve">Supervised Delivery — SA Pairing</w:t>
      </w:r>
    </w:p>
    <w:p>
      <w:pPr>
        <w:pStyle w:val="ListParagraph"/>
        <w:numPr>
          <w:ilvl w:val="0"/>
          <w:numId w:val="2"/>
        </w:numPr>
      </w:pPr>
      <w:r>
        <w:rPr>
          <w:sz w:val="22"/>
          <w:szCs w:val="22"/>
        </w:rPr>
        <w:t xml:space="preserve">Performance &amp; Scalability Tuning Session</w:t>
      </w:r>
    </w:p>
    <w:p>
      <w:pPr>
        <w:pStyle w:val="ListParagraph"/>
        <w:numPr>
          <w:ilvl w:val="0"/>
          <w:numId w:val="2"/>
        </w:numPr>
      </w:pPr>
      <w:r>
        <w:rPr>
          <w:sz w:val="22"/>
          <w:szCs w:val="22"/>
        </w:rPr>
        <w:t xml:space="preserve">Customer Discovery Coaching Session</w:t>
      </w:r>
    </w:p>
    <w:p>
      <w:pPr>
        <w:pStyle w:val="Heading2"/>
        <w:spacing w:after="120" w:before="320"/>
      </w:pPr>
      <w:r>
        <w:t xml:space="preserve">RACI — Enablement Asset Lifecycle</w:t>
      </w:r>
    </w:p>
    <w:p>
      <w:pPr>
        <w:spacing w:after="100" w:before="40"/>
      </w:pPr>
      <w:r>
        <w:rPr>
          <w:sz w:val="22"/>
          <w:szCs w:val="22"/>
        </w:rPr>
        <w:t xml:space="preserve">Who is responsible for each phase of the enablement asset lifecycle?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Activity</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Academy</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Partner Success</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Prof. Services</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Partner Leadership</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Partner Resource</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Product</w:t>
            </w:r>
          </w:p>
        </w:tc>
      </w:tr>
      <w:tr>
        <w:tc>
          <w:tcPr>
            <w:tcW w:type="dxa" w:w="1285"/>
            <w:tcBorders>
              <w:top w:val="single" w:color="D8D6D0" w:sz="1"/>
              <w:left w:val="single" w:color="D8D6D0" w:sz="1"/>
              <w:bottom w:val="single" w:color="D8D6D0" w:sz="1"/>
              <w:right w:val="single" w:color="D8D6D0" w:sz="1"/>
            </w:tcBorders>
          </w:tcPr>
          <w:p>
            <w:r>
              <w:rPr>
                <w:sz w:val="18"/>
                <w:szCs w:val="18"/>
              </w:rPr>
              <w:t xml:space="preserve">Identify new asset needs</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Prioritize asset development backlog</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Create self-paced course content</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Review and approve course content</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Design ILT workshop curriculum</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Schedule and deliver ILT workshops</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Design specialist engagement format</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Deliver specialist engagements</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Retire or update stale content</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Measure asset effectiveness</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bl>
    <w:p>
      <w:pPr>
        <w:spacing w:after="60" w:before="100"/>
      </w:pPr>
      <w:r>
        <w:rPr>
          <w:b/>
          <w:bCs/>
          <w:color w:val="FF6100"/>
          <w:sz w:val="18"/>
          <w:szCs w:val="18"/>
        </w:rPr>
        <w:t xml:space="preserve">DISCUSS  |  </w:t>
      </w:r>
      <w:r>
        <w:rPr>
          <w:i/>
          <w:iCs/>
          <w:color w:val="FF6100"/>
          <w:sz w:val="22"/>
          <w:szCs w:val="22"/>
        </w:rPr>
        <w:t xml:space="preserve">Are there other types of enablement assets we should consider? Certifications, sandbox labs, mentoring, community, documentation, customer ride-alongs?</w:t>
      </w:r>
    </w:p>
    <w:p>
      <w:pPr>
        <w:spacing w:after="60" w:before="140"/>
      </w:pPr>
      <w:r>
        <w:rPr>
          <w:b/>
          <w:bCs/>
          <w:color w:val="0A2F46"/>
          <w:sz w:val="18"/>
          <w:szCs w:val="18"/>
        </w:rPr>
        <w:t xml:space="preserve">WORKSHOP INPUT  |  </w:t>
      </w:r>
      <w:r>
        <w:rPr>
          <w:b/>
          <w:bCs/>
          <w:color w:val="0A2F46"/>
          <w:sz w:val="22"/>
          <w:szCs w:val="22"/>
        </w:rPr>
        <w:t xml:space="preserve">Additional Asset Types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Asset Type</w:t>
            </w:r>
          </w:p>
        </w:tc>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Description</w:t>
            </w:r>
          </w:p>
        </w:tc>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Target Roles</w:t>
            </w:r>
          </w:p>
        </w:tc>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Who Creates</w:t>
            </w:r>
          </w:p>
        </w:tc>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Who Approves</w:t>
            </w:r>
          </w:p>
        </w:tc>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Priority</w:t>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bl>
    <w:p>
      <w:r>
        <w:br w:type="page"/>
      </w:r>
    </w:p>
    <w:p>
      <w:pPr>
        <w:pStyle w:val="Heading1"/>
        <w:spacing w:after="160" w:before="400"/>
      </w:pPr>
      <w:r>
        <w:t xml:space="preserve">Part 4 — Academy Course Review</w:t>
      </w:r>
    </w:p>
    <w:p>
      <w:pPr>
        <w:spacing w:after="100" w:before="40"/>
      </w:pPr>
      <w:r>
        <w:rPr>
          <w:sz w:val="22"/>
          <w:szCs w:val="22"/>
        </w:rPr>
        <w:t xml:space="preserve">A critical assessment of the current Academy course library. For Connected Enablement to work at scale, self-paced courses must be: current, role-appropriate, journey-aligned, and genuinely self-service (a partner can complete the course without Anaplan assistance).</w:t>
      </w:r>
    </w:p>
    <w:p>
      <w:pPr>
        <w:pStyle w:val="Heading2"/>
        <w:spacing w:after="120" w:before="320"/>
      </w:pPr>
      <w:r>
        <w:t xml:space="preserve">Evaluation Criteria</w:t>
      </w:r>
    </w:p>
    <w:p>
      <w:pPr>
        <w:pStyle w:val="ListParagraph"/>
        <w:numPr>
          <w:ilvl w:val="0"/>
          <w:numId w:val="2"/>
        </w:numPr>
      </w:pPr>
      <w:r>
        <w:rPr>
          <w:b/>
          <w:bCs/>
          <w:sz w:val="22"/>
          <w:szCs w:val="22"/>
        </w:rPr>
        <w:t xml:space="preserve">Currency — </w:t>
      </w:r>
      <w:r>
        <w:rPr>
          <w:sz w:val="22"/>
          <w:szCs w:val="22"/>
        </w:rPr>
        <w:t xml:space="preserve">Is the content up to date with the current product version? When was it last reviewed?</w:t>
      </w:r>
    </w:p>
    <w:p>
      <w:pPr>
        <w:pStyle w:val="ListParagraph"/>
        <w:numPr>
          <w:ilvl w:val="0"/>
          <w:numId w:val="2"/>
        </w:numPr>
      </w:pPr>
      <w:r>
        <w:rPr>
          <w:b/>
          <w:bCs/>
          <w:sz w:val="22"/>
          <w:szCs w:val="22"/>
        </w:rPr>
        <w:t xml:space="preserve">Self-Service Readiness — </w:t>
      </w:r>
      <w:r>
        <w:rPr>
          <w:sz w:val="22"/>
          <w:szCs w:val="22"/>
        </w:rPr>
        <w:t xml:space="preserve">Can a partner complete this independently, or does it require context, prerequisites, or Anaplan support?</w:t>
      </w:r>
    </w:p>
    <w:p>
      <w:pPr>
        <w:pStyle w:val="ListParagraph"/>
        <w:numPr>
          <w:ilvl w:val="0"/>
          <w:numId w:val="2"/>
        </w:numPr>
      </w:pPr>
      <w:r>
        <w:rPr>
          <w:b/>
          <w:bCs/>
          <w:sz w:val="22"/>
          <w:szCs w:val="22"/>
        </w:rPr>
        <w:t xml:space="preserve">Role Relevance — </w:t>
      </w:r>
      <w:r>
        <w:rPr>
          <w:sz w:val="22"/>
          <w:szCs w:val="22"/>
        </w:rPr>
        <w:t xml:space="preserve">Which roles does this course serve? Is it labelled correctly? Does it assume a delivery audience when it should also serve sales or pre-sales?</w:t>
      </w:r>
    </w:p>
    <w:p>
      <w:pPr>
        <w:pStyle w:val="ListParagraph"/>
        <w:numPr>
          <w:ilvl w:val="0"/>
          <w:numId w:val="2"/>
        </w:numPr>
      </w:pPr>
      <w:r>
        <w:rPr>
          <w:b/>
          <w:bCs/>
          <w:sz w:val="22"/>
          <w:szCs w:val="22"/>
        </w:rPr>
        <w:t xml:space="preserve">Journey Alignment — </w:t>
      </w:r>
      <w:r>
        <w:rPr>
          <w:sz w:val="22"/>
          <w:szCs w:val="22"/>
        </w:rPr>
        <w:t xml:space="preserve">Which journey stage(s) would this course be assigned to? Is it foundational (Registered/Trained), certification-track (Certified), or advanced (Delivering/Expert)?</w:t>
      </w:r>
    </w:p>
    <w:p>
      <w:pPr>
        <w:pStyle w:val="ListParagraph"/>
        <w:numPr>
          <w:ilvl w:val="0"/>
          <w:numId w:val="2"/>
        </w:numPr>
      </w:pPr>
      <w:r>
        <w:rPr>
          <w:b/>
          <w:bCs/>
          <w:sz w:val="22"/>
          <w:szCs w:val="22"/>
        </w:rPr>
        <w:t xml:space="preserve">Quality — </w:t>
      </w:r>
      <w:r>
        <w:rPr>
          <w:sz w:val="22"/>
          <w:szCs w:val="22"/>
        </w:rPr>
        <w:t xml:space="preserve">Is the production quality acceptable? Are there known issues, broken labs, or outdated screenshots?</w:t>
      </w:r>
    </w:p>
    <w:p>
      <w:pPr>
        <w:pStyle w:val="ListParagraph"/>
        <w:numPr>
          <w:ilvl w:val="0"/>
          <w:numId w:val="2"/>
        </w:numPr>
      </w:pPr>
      <w:r>
        <w:rPr>
          <w:b/>
          <w:bCs/>
          <w:sz w:val="22"/>
          <w:szCs w:val="22"/>
        </w:rPr>
        <w:t xml:space="preserve">Gap Indicator — </w:t>
      </w:r>
      <w:r>
        <w:rPr>
          <w:sz w:val="22"/>
          <w:szCs w:val="22"/>
        </w:rPr>
        <w:t xml:space="preserve">Does this course exist in isolation, or is it part of a coherent learning path? What is missing before and after it?</w:t>
      </w:r>
    </w:p>
    <w:p>
      <w:pPr>
        <w:pStyle w:val="Heading2"/>
        <w:spacing w:after="120" w:before="320"/>
      </w:pPr>
      <w:r>
        <w:t xml:space="preserve">Course-by-Course Review</w:t>
      </w:r>
    </w:p>
    <w:p>
      <w:pPr>
        <w:spacing w:after="100" w:before="40"/>
      </w:pPr>
      <w:r>
        <w:rPr>
          <w:sz w:val="22"/>
          <w:szCs w:val="22"/>
        </w:rPr>
        <w:t xml:space="preserve">Use this table to evaluate each of the current Academy courses. Mark each criterion as G (adequate), Y (needs improvement), or R (inadequate/missing).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c>
          <w:tcPr>
            <w:tcW w:type="dxa" w:w="112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Course Name</w:t>
            </w:r>
          </w:p>
        </w:tc>
        <w:tc>
          <w:tcPr>
            <w:tcW w:type="dxa" w:w="112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Catalog</w:t>
            </w:r>
          </w:p>
        </w:tc>
        <w:tc>
          <w:tcPr>
            <w:tcW w:type="dxa" w:w="112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Current?</w:t>
            </w:r>
          </w:p>
        </w:tc>
        <w:tc>
          <w:tcPr>
            <w:tcW w:type="dxa" w:w="112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Self-Service?</w:t>
            </w:r>
          </w:p>
        </w:tc>
        <w:tc>
          <w:tcPr>
            <w:tcW w:type="dxa" w:w="112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Roles Served</w:t>
            </w:r>
          </w:p>
        </w:tc>
        <w:tc>
          <w:tcPr>
            <w:tcW w:type="dxa" w:w="112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Journey Stage</w:t>
            </w:r>
          </w:p>
        </w:tc>
        <w:tc>
          <w:tcPr>
            <w:tcW w:type="dxa" w:w="112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Quality</w:t>
            </w:r>
          </w:p>
        </w:tc>
        <w:tc>
          <w:tcPr>
            <w:tcW w:type="dxa" w:w="112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Gaps / Notes</w:t>
            </w:r>
          </w:p>
        </w:tc>
      </w:tr>
      <w:tr>
        <w:tc>
          <w:tcPr>
            <w:tcW w:type="dxa" w:w="1125"/>
            <w:tcBorders>
              <w:top w:val="single" w:color="D8D6D0" w:sz="1"/>
              <w:left w:val="single" w:color="D8D6D0" w:sz="1"/>
              <w:bottom w:val="single" w:color="D8D6D0" w:sz="1"/>
              <w:right w:val="single" w:color="D8D6D0" w:sz="1"/>
            </w:tcBorders>
          </w:tcPr>
          <w:p>
            <w:r>
              <w:rPr>
                <w:sz w:val="18"/>
                <w:szCs w:val="18"/>
              </w:rPr>
              <w:t xml:space="preserve">Connected Planning</w:t>
            </w:r>
          </w:p>
        </w:tc>
        <w:tc>
          <w:tcPr>
            <w:tcW w:type="dxa" w:w="1125"/>
            <w:tcBorders>
              <w:top w:val="single" w:color="D8D6D0" w:sz="1"/>
              <w:left w:val="single" w:color="D8D6D0" w:sz="1"/>
              <w:bottom w:val="single" w:color="D8D6D0" w:sz="1"/>
              <w:right w:val="single" w:color="D8D6D0" w:sz="1"/>
            </w:tcBorders>
          </w:tcPr>
          <w:p>
            <w:r>
              <w:rPr>
                <w:sz w:val="18"/>
                <w:szCs w:val="18"/>
              </w:rPr>
              <w:t xml:space="preserve">Getting Started with Anaplan</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Implementation Methodology</w:t>
            </w:r>
          </w:p>
        </w:tc>
        <w:tc>
          <w:tcPr>
            <w:tcW w:type="dxa" w:w="1125"/>
            <w:tcBorders>
              <w:top w:val="single" w:color="D8D6D0" w:sz="1"/>
              <w:left w:val="single" w:color="D8D6D0" w:sz="1"/>
              <w:bottom w:val="single" w:color="D8D6D0" w:sz="1"/>
              <w:right w:val="single" w:color="D8D6D0" w:sz="1"/>
            </w:tcBorders>
          </w:tcPr>
          <w:p>
            <w:r>
              <w:rPr>
                <w:sz w:val="18"/>
                <w:szCs w:val="18"/>
              </w:rPr>
              <w:t xml:space="preserve">Getting Started with Anaplan</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Essentials of Model Building</w:t>
            </w:r>
          </w:p>
        </w:tc>
        <w:tc>
          <w:tcPr>
            <w:tcW w:type="dxa" w:w="1125"/>
            <w:tcBorders>
              <w:top w:val="single" w:color="D8D6D0" w:sz="1"/>
              <w:left w:val="single" w:color="D8D6D0" w:sz="1"/>
              <w:bottom w:val="single" w:color="D8D6D0" w:sz="1"/>
              <w:right w:val="single" w:color="D8D6D0" w:sz="1"/>
            </w:tcBorders>
          </w:tcPr>
          <w:p>
            <w:r>
              <w:rPr>
                <w:sz w:val="18"/>
                <w:szCs w:val="18"/>
              </w:rPr>
              <w:t xml:space="preserve">Getting Started with Anaplan</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How to Earn and Generate Your Badges</w:t>
            </w:r>
          </w:p>
        </w:tc>
        <w:tc>
          <w:tcPr>
            <w:tcW w:type="dxa" w:w="1125"/>
            <w:tcBorders>
              <w:top w:val="single" w:color="D8D6D0" w:sz="1"/>
              <w:left w:val="single" w:color="D8D6D0" w:sz="1"/>
              <w:bottom w:val="single" w:color="D8D6D0" w:sz="1"/>
              <w:right w:val="single" w:color="D8D6D0" w:sz="1"/>
            </w:tcBorders>
          </w:tcPr>
          <w:p>
            <w:r>
              <w:rPr>
                <w:sz w:val="18"/>
                <w:szCs w:val="18"/>
              </w:rPr>
              <w:t xml:space="preserve">Getting Started with Anaplan</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How to Submit, Track, and Resolve a Partner Help Case</w:t>
            </w:r>
          </w:p>
        </w:tc>
        <w:tc>
          <w:tcPr>
            <w:tcW w:type="dxa" w:w="1125"/>
            <w:tcBorders>
              <w:top w:val="single" w:color="D8D6D0" w:sz="1"/>
              <w:left w:val="single" w:color="D8D6D0" w:sz="1"/>
              <w:bottom w:val="single" w:color="D8D6D0" w:sz="1"/>
              <w:right w:val="single" w:color="D8D6D0" w:sz="1"/>
            </w:tcBorders>
          </w:tcPr>
          <w:p>
            <w:r>
              <w:rPr>
                <w:sz w:val="18"/>
                <w:szCs w:val="18"/>
              </w:rPr>
              <w:t xml:space="preserve">Getting Started with Anaplan</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How to Co-brand Assets</w:t>
            </w:r>
          </w:p>
        </w:tc>
        <w:tc>
          <w:tcPr>
            <w:tcW w:type="dxa" w:w="1125"/>
            <w:tcBorders>
              <w:top w:val="single" w:color="D8D6D0" w:sz="1"/>
              <w:left w:val="single" w:color="D8D6D0" w:sz="1"/>
              <w:bottom w:val="single" w:color="D8D6D0" w:sz="1"/>
              <w:right w:val="single" w:color="D8D6D0" w:sz="1"/>
            </w:tcBorders>
          </w:tcPr>
          <w:p>
            <w:r>
              <w:rPr>
                <w:sz w:val="18"/>
                <w:szCs w:val="18"/>
              </w:rPr>
              <w:t xml:space="preserve">Getting Started with Anaplan</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How to Submit Co-Funding Requests, Claims, and Invoices</w:t>
            </w:r>
          </w:p>
        </w:tc>
        <w:tc>
          <w:tcPr>
            <w:tcW w:type="dxa" w:w="1125"/>
            <w:tcBorders>
              <w:top w:val="single" w:color="D8D6D0" w:sz="1"/>
              <w:left w:val="single" w:color="D8D6D0" w:sz="1"/>
              <w:bottom w:val="single" w:color="D8D6D0" w:sz="1"/>
              <w:right w:val="single" w:color="D8D6D0" w:sz="1"/>
            </w:tcBorders>
          </w:tcPr>
          <w:p>
            <w:r>
              <w:rPr>
                <w:sz w:val="18"/>
                <w:szCs w:val="18"/>
              </w:rPr>
              <w:t xml:space="preserve">Getting Started with Anaplan</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How to Register a Deal and View Your Opportunity Dashboard</w:t>
            </w:r>
          </w:p>
        </w:tc>
        <w:tc>
          <w:tcPr>
            <w:tcW w:type="dxa" w:w="1125"/>
            <w:tcBorders>
              <w:top w:val="single" w:color="D8D6D0" w:sz="1"/>
              <w:left w:val="single" w:color="D8D6D0" w:sz="1"/>
              <w:bottom w:val="single" w:color="D8D6D0" w:sz="1"/>
              <w:right w:val="single" w:color="D8D6D0" w:sz="1"/>
            </w:tcBorders>
          </w:tcPr>
          <w:p>
            <w:r>
              <w:rPr>
                <w:sz w:val="18"/>
                <w:szCs w:val="18"/>
              </w:rPr>
              <w:t xml:space="preserve">Getting Started with Anaplan</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Helping Customers Buy PlanIQ</w:t>
            </w:r>
          </w:p>
        </w:tc>
        <w:tc>
          <w:tcPr>
            <w:tcW w:type="dxa" w:w="1125"/>
            <w:tcBorders>
              <w:top w:val="single" w:color="D8D6D0" w:sz="1"/>
              <w:left w:val="single" w:color="D8D6D0" w:sz="1"/>
              <w:bottom w:val="single" w:color="D8D6D0" w:sz="1"/>
              <w:right w:val="single" w:color="D8D6D0" w:sz="1"/>
            </w:tcBorders>
          </w:tcPr>
          <w:p>
            <w:r>
              <w:rPr>
                <w:sz w:val="18"/>
                <w:szCs w:val="18"/>
              </w:rPr>
              <w:t xml:space="preserve">Sales Training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PlanIQ Implementation Considerations</w:t>
            </w:r>
          </w:p>
        </w:tc>
        <w:tc>
          <w:tcPr>
            <w:tcW w:type="dxa" w:w="1125"/>
            <w:tcBorders>
              <w:top w:val="single" w:color="D8D6D0" w:sz="1"/>
              <w:left w:val="single" w:color="D8D6D0" w:sz="1"/>
              <w:bottom w:val="single" w:color="D8D6D0" w:sz="1"/>
              <w:right w:val="single" w:color="D8D6D0" w:sz="1"/>
            </w:tcBorders>
          </w:tcPr>
          <w:p>
            <w:r>
              <w:rPr>
                <w:sz w:val="18"/>
                <w:szCs w:val="18"/>
              </w:rPr>
              <w:t xml:space="preserve">Sales Training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PlanIQ Competitive Landscape: Finance</w:t>
            </w:r>
          </w:p>
        </w:tc>
        <w:tc>
          <w:tcPr>
            <w:tcW w:type="dxa" w:w="1125"/>
            <w:tcBorders>
              <w:top w:val="single" w:color="D8D6D0" w:sz="1"/>
              <w:left w:val="single" w:color="D8D6D0" w:sz="1"/>
              <w:bottom w:val="single" w:color="D8D6D0" w:sz="1"/>
              <w:right w:val="single" w:color="D8D6D0" w:sz="1"/>
            </w:tcBorders>
          </w:tcPr>
          <w:p>
            <w:r>
              <w:rPr>
                <w:sz w:val="18"/>
                <w:szCs w:val="18"/>
              </w:rPr>
              <w:t xml:space="preserve">Sales Training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PlanIQ Competitive Landscape: Supply Chain</w:t>
            </w:r>
          </w:p>
        </w:tc>
        <w:tc>
          <w:tcPr>
            <w:tcW w:type="dxa" w:w="1125"/>
            <w:tcBorders>
              <w:top w:val="single" w:color="D8D6D0" w:sz="1"/>
              <w:left w:val="single" w:color="D8D6D0" w:sz="1"/>
              <w:bottom w:val="single" w:color="D8D6D0" w:sz="1"/>
              <w:right w:val="single" w:color="D8D6D0" w:sz="1"/>
            </w:tcBorders>
          </w:tcPr>
          <w:p>
            <w:r>
              <w:rPr>
                <w:sz w:val="18"/>
                <w:szCs w:val="18"/>
              </w:rPr>
              <w:t xml:space="preserve">Sales Training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Discovery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Sales Training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Why is Anaplan essential technology?</w:t>
            </w:r>
          </w:p>
        </w:tc>
        <w:tc>
          <w:tcPr>
            <w:tcW w:type="dxa" w:w="1125"/>
            <w:tcBorders>
              <w:top w:val="single" w:color="D8D6D0" w:sz="1"/>
              <w:left w:val="single" w:color="D8D6D0" w:sz="1"/>
              <w:bottom w:val="single" w:color="D8D6D0" w:sz="1"/>
              <w:right w:val="single" w:color="D8D6D0" w:sz="1"/>
            </w:tcBorders>
          </w:tcPr>
          <w:p>
            <w:r>
              <w:rPr>
                <w:sz w:val="18"/>
                <w:szCs w:val="18"/>
              </w:rPr>
              <w:t xml:space="preserve">Sales Training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What makes Anaplan different?</w:t>
            </w:r>
          </w:p>
        </w:tc>
        <w:tc>
          <w:tcPr>
            <w:tcW w:type="dxa" w:w="1125"/>
            <w:tcBorders>
              <w:top w:val="single" w:color="D8D6D0" w:sz="1"/>
              <w:left w:val="single" w:color="D8D6D0" w:sz="1"/>
              <w:bottom w:val="single" w:color="D8D6D0" w:sz="1"/>
              <w:right w:val="single" w:color="D8D6D0" w:sz="1"/>
            </w:tcBorders>
          </w:tcPr>
          <w:p>
            <w:r>
              <w:rPr>
                <w:sz w:val="18"/>
                <w:szCs w:val="18"/>
              </w:rPr>
              <w:t xml:space="preserve">Sales Training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MEDDPICC at Anaplan</w:t>
            </w:r>
          </w:p>
        </w:tc>
        <w:tc>
          <w:tcPr>
            <w:tcW w:type="dxa" w:w="1125"/>
            <w:tcBorders>
              <w:top w:val="single" w:color="D8D6D0" w:sz="1"/>
              <w:left w:val="single" w:color="D8D6D0" w:sz="1"/>
              <w:bottom w:val="single" w:color="D8D6D0" w:sz="1"/>
              <w:right w:val="single" w:color="D8D6D0" w:sz="1"/>
            </w:tcBorders>
          </w:tcPr>
          <w:p>
            <w:r>
              <w:rPr>
                <w:sz w:val="18"/>
                <w:szCs w:val="18"/>
              </w:rPr>
              <w:t xml:space="preserve">Sales Training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Selling the Anaplan Solution - How We Sell</w:t>
            </w:r>
          </w:p>
        </w:tc>
        <w:tc>
          <w:tcPr>
            <w:tcW w:type="dxa" w:w="1125"/>
            <w:tcBorders>
              <w:top w:val="single" w:color="D8D6D0" w:sz="1"/>
              <w:left w:val="single" w:color="D8D6D0" w:sz="1"/>
              <w:bottom w:val="single" w:color="D8D6D0" w:sz="1"/>
              <w:right w:val="single" w:color="D8D6D0" w:sz="1"/>
            </w:tcBorders>
          </w:tcPr>
          <w:p>
            <w:r>
              <w:rPr>
                <w:sz w:val="18"/>
                <w:szCs w:val="18"/>
              </w:rPr>
              <w:t xml:space="preserve">Sales Training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Discovery Best Practices</w:t>
            </w:r>
          </w:p>
        </w:tc>
        <w:tc>
          <w:tcPr>
            <w:tcW w:type="dxa" w:w="1125"/>
            <w:tcBorders>
              <w:top w:val="single" w:color="D8D6D0" w:sz="1"/>
              <w:left w:val="single" w:color="D8D6D0" w:sz="1"/>
              <w:bottom w:val="single" w:color="D8D6D0" w:sz="1"/>
              <w:right w:val="single" w:color="D8D6D0" w:sz="1"/>
            </w:tcBorders>
          </w:tcPr>
          <w:p>
            <w:r>
              <w:rPr>
                <w:sz w:val="18"/>
                <w:szCs w:val="18"/>
              </w:rPr>
              <w:t xml:space="preserve">Sales Training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Defusing Objections Toolkit</w:t>
            </w:r>
          </w:p>
        </w:tc>
        <w:tc>
          <w:tcPr>
            <w:tcW w:type="dxa" w:w="1125"/>
            <w:tcBorders>
              <w:top w:val="single" w:color="D8D6D0" w:sz="1"/>
              <w:left w:val="single" w:color="D8D6D0" w:sz="1"/>
              <w:bottom w:val="single" w:color="D8D6D0" w:sz="1"/>
              <w:right w:val="single" w:color="D8D6D0" w:sz="1"/>
            </w:tcBorders>
          </w:tcPr>
          <w:p>
            <w:r>
              <w:rPr>
                <w:sz w:val="18"/>
                <w:szCs w:val="18"/>
              </w:rPr>
              <w:t xml:space="preserve">Sales Training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Pricing Course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Sales Training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Anaplan Resell Partner Program - V3 Pricing</w:t>
            </w:r>
          </w:p>
        </w:tc>
        <w:tc>
          <w:tcPr>
            <w:tcW w:type="dxa" w:w="1125"/>
            <w:tcBorders>
              <w:top w:val="single" w:color="D8D6D0" w:sz="1"/>
              <w:left w:val="single" w:color="D8D6D0" w:sz="1"/>
              <w:bottom w:val="single" w:color="D8D6D0" w:sz="1"/>
              <w:right w:val="single" w:color="D8D6D0" w:sz="1"/>
            </w:tcBorders>
          </w:tcPr>
          <w:p>
            <w:r>
              <w:rPr>
                <w:sz w:val="18"/>
                <w:szCs w:val="18"/>
              </w:rPr>
              <w:t xml:space="preserve">V3 Pricing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Partner Central Overview</w:t>
            </w:r>
          </w:p>
        </w:tc>
        <w:tc>
          <w:tcPr>
            <w:tcW w:type="dxa" w:w="1125"/>
            <w:tcBorders>
              <w:top w:val="single" w:color="D8D6D0" w:sz="1"/>
              <w:left w:val="single" w:color="D8D6D0" w:sz="1"/>
              <w:bottom w:val="single" w:color="D8D6D0" w:sz="1"/>
              <w:right w:val="single" w:color="D8D6D0" w:sz="1"/>
            </w:tcBorders>
          </w:tcPr>
          <w:p>
            <w:r>
              <w:rPr>
                <w:sz w:val="18"/>
                <w:szCs w:val="18"/>
              </w:rPr>
              <w:t xml:space="preserve">Getting Started with Anaplan</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Data Orchestrator Selling Strategies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Sales Training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Anaplan CoPlanner for Demand Planning for Partners - Part 2</w:t>
            </w:r>
          </w:p>
        </w:tc>
        <w:tc>
          <w:tcPr>
            <w:tcW w:type="dxa" w:w="1125"/>
            <w:tcBorders>
              <w:top w:val="single" w:color="D8D6D0" w:sz="1"/>
              <w:left w:val="single" w:color="D8D6D0" w:sz="1"/>
              <w:bottom w:val="single" w:color="D8D6D0" w:sz="1"/>
              <w:right w:val="single" w:color="D8D6D0" w:sz="1"/>
            </w:tcBorders>
          </w:tcPr>
          <w:p>
            <w:r>
              <w:rPr>
                <w:sz w:val="18"/>
                <w:szCs w:val="18"/>
              </w:rPr>
              <w:t xml:space="preserve">Anaplan Intelligence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Anaplan CoPlanner for Demand Planning for Partners - Part 1</w:t>
            </w:r>
          </w:p>
        </w:tc>
        <w:tc>
          <w:tcPr>
            <w:tcW w:type="dxa" w:w="1125"/>
            <w:tcBorders>
              <w:top w:val="single" w:color="D8D6D0" w:sz="1"/>
              <w:left w:val="single" w:color="D8D6D0" w:sz="1"/>
              <w:bottom w:val="single" w:color="D8D6D0" w:sz="1"/>
              <w:right w:val="single" w:color="D8D6D0" w:sz="1"/>
            </w:tcBorders>
          </w:tcPr>
          <w:p>
            <w:r>
              <w:rPr>
                <w:sz w:val="18"/>
                <w:szCs w:val="18"/>
              </w:rPr>
              <w:t xml:space="preserve">Anaplan Intelligence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Anaplan Intelligence Overview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Anaplan Intelligence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Operational Workforce Planning (OWP) App V2.0 101-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Anaplan Applications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Integrated Financial Planning (IFP) App v2 101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Anaplan Applications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Anaplan Applications 101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Anaplan Applications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GTM Essentials: Anaplan Workforce Budgeting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Anaplan Applications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Go-to-Market (GTM) Capacity Planning App 101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Anaplan Applications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Segmentation and Scoring Application 101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Anaplan Applications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Anaplan CoPlanner 101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Anaplan Intelligence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Merchandise Financial Planning (MFP) App V2 101-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Anaplan Applications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Integrated Business Planning (IBP) App 101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Anaplan Applications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Anaplan IFRS Accelerator for Consolidation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Anaplan Financial Planning and Consolidation for Partner and Anaplan Learners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Territory &amp; Quota Application 101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Anaplan Applications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Workflow Advanced for Sales Conversations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Sales Training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Anaplan Forecaster 101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Anaplan Applications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Anaplan Salesforce 101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Anaplan Applications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Transform GTM Planning Core with Anaplan</w:t>
            </w:r>
          </w:p>
        </w:tc>
        <w:tc>
          <w:tcPr>
            <w:tcW w:type="dxa" w:w="1125"/>
            <w:tcBorders>
              <w:top w:val="single" w:color="D8D6D0" w:sz="1"/>
              <w:left w:val="single" w:color="D8D6D0" w:sz="1"/>
              <w:bottom w:val="single" w:color="D8D6D0" w:sz="1"/>
              <w:right w:val="single" w:color="D8D6D0" w:sz="1"/>
            </w:tcBorders>
          </w:tcPr>
          <w:p>
            <w:r>
              <w:rPr>
                <w:sz w:val="18"/>
                <w:szCs w:val="18"/>
              </w:rPr>
              <w:t xml:space="preserve">Core Solutions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Transform OWP with Anaplan</w:t>
            </w:r>
          </w:p>
        </w:tc>
        <w:tc>
          <w:tcPr>
            <w:tcW w:type="dxa" w:w="1125"/>
            <w:tcBorders>
              <w:top w:val="single" w:color="D8D6D0" w:sz="1"/>
              <w:left w:val="single" w:color="D8D6D0" w:sz="1"/>
              <w:bottom w:val="single" w:color="D8D6D0" w:sz="1"/>
              <w:right w:val="single" w:color="D8D6D0" w:sz="1"/>
            </w:tcBorders>
          </w:tcPr>
          <w:p>
            <w:r>
              <w:rPr>
                <w:sz w:val="18"/>
                <w:szCs w:val="18"/>
              </w:rPr>
              <w:t xml:space="preserve">Core Solutions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Transform Retail Core with Anaplan</w:t>
            </w:r>
          </w:p>
        </w:tc>
        <w:tc>
          <w:tcPr>
            <w:tcW w:type="dxa" w:w="1125"/>
            <w:tcBorders>
              <w:top w:val="single" w:color="D8D6D0" w:sz="1"/>
              <w:left w:val="single" w:color="D8D6D0" w:sz="1"/>
              <w:bottom w:val="single" w:color="D8D6D0" w:sz="1"/>
              <w:right w:val="single" w:color="D8D6D0" w:sz="1"/>
            </w:tcBorders>
          </w:tcPr>
          <w:p>
            <w:r>
              <w:rPr>
                <w:sz w:val="18"/>
                <w:szCs w:val="18"/>
              </w:rPr>
              <w:t xml:space="preserve">Core Solutions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Transform SCM Core with Anaplan</w:t>
            </w:r>
          </w:p>
        </w:tc>
        <w:tc>
          <w:tcPr>
            <w:tcW w:type="dxa" w:w="1125"/>
            <w:tcBorders>
              <w:top w:val="single" w:color="D8D6D0" w:sz="1"/>
              <w:left w:val="single" w:color="D8D6D0" w:sz="1"/>
              <w:bottom w:val="single" w:color="D8D6D0" w:sz="1"/>
              <w:right w:val="single" w:color="D8D6D0" w:sz="1"/>
            </w:tcBorders>
          </w:tcPr>
          <w:p>
            <w:r>
              <w:rPr>
                <w:sz w:val="18"/>
                <w:szCs w:val="18"/>
              </w:rPr>
              <w:t xml:space="preserve">Core Solutions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Transform IFP and Consolidation with Anaplan</w:t>
            </w:r>
          </w:p>
        </w:tc>
        <w:tc>
          <w:tcPr>
            <w:tcW w:type="dxa" w:w="1125"/>
            <w:tcBorders>
              <w:top w:val="single" w:color="D8D6D0" w:sz="1"/>
              <w:left w:val="single" w:color="D8D6D0" w:sz="1"/>
              <w:bottom w:val="single" w:color="D8D6D0" w:sz="1"/>
              <w:right w:val="single" w:color="D8D6D0" w:sz="1"/>
            </w:tcBorders>
          </w:tcPr>
          <w:p>
            <w:r>
              <w:rPr>
                <w:sz w:val="18"/>
                <w:szCs w:val="18"/>
              </w:rPr>
              <w:t xml:space="preserve">Core Solutions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GTM Essentials: Contact Center Planning Application</w:t>
            </w:r>
          </w:p>
        </w:tc>
        <w:tc>
          <w:tcPr>
            <w:tcW w:type="dxa" w:w="1125"/>
            <w:tcBorders>
              <w:top w:val="single" w:color="D8D6D0" w:sz="1"/>
              <w:left w:val="single" w:color="D8D6D0" w:sz="1"/>
              <w:bottom w:val="single" w:color="D8D6D0" w:sz="1"/>
              <w:right w:val="single" w:color="D8D6D0" w:sz="1"/>
            </w:tcBorders>
          </w:tcPr>
          <w:p>
            <w:r>
              <w:rPr>
                <w:sz w:val="18"/>
                <w:szCs w:val="18"/>
              </w:rPr>
              <w:t xml:space="preserve">Anaplan Applications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GTM Essentials: Consensus Margin Planning application</w:t>
            </w:r>
          </w:p>
        </w:tc>
        <w:tc>
          <w:tcPr>
            <w:tcW w:type="dxa" w:w="1125"/>
            <w:tcBorders>
              <w:top w:val="single" w:color="D8D6D0" w:sz="1"/>
              <w:left w:val="single" w:color="D8D6D0" w:sz="1"/>
              <w:bottom w:val="single" w:color="D8D6D0" w:sz="1"/>
              <w:right w:val="single" w:color="D8D6D0" w:sz="1"/>
            </w:tcBorders>
          </w:tcPr>
          <w:p>
            <w:r>
              <w:rPr>
                <w:sz w:val="18"/>
                <w:szCs w:val="18"/>
              </w:rPr>
              <w:t xml:space="preserve">Anaplan Applications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GTM Essentials: Anaplan TPM Application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Anaplan Applications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Spend Analysis and Forecasting Application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Anaplan Applications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GTM Essentials: Allocation and Replenishment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Anaplan Applications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GTM Essentials: Subscription Revenue Planning application</w:t>
            </w:r>
          </w:p>
        </w:tc>
        <w:tc>
          <w:tcPr>
            <w:tcW w:type="dxa" w:w="1125"/>
            <w:tcBorders>
              <w:top w:val="single" w:color="D8D6D0" w:sz="1"/>
              <w:left w:val="single" w:color="D8D6D0" w:sz="1"/>
              <w:bottom w:val="single" w:color="D8D6D0" w:sz="1"/>
              <w:right w:val="single" w:color="D8D6D0" w:sz="1"/>
            </w:tcBorders>
          </w:tcPr>
          <w:p>
            <w:r>
              <w:rPr>
                <w:sz w:val="18"/>
                <w:szCs w:val="18"/>
              </w:rPr>
              <w:t xml:space="preserve">Anaplan Applications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Technical Presales Module 3 -  Final Exam</w:t>
            </w:r>
          </w:p>
        </w:tc>
        <w:tc>
          <w:tcPr>
            <w:tcW w:type="dxa" w:w="1125"/>
            <w:tcBorders>
              <w:top w:val="single" w:color="D8D6D0" w:sz="1"/>
              <w:left w:val="single" w:color="D8D6D0" w:sz="1"/>
              <w:bottom w:val="single" w:color="D8D6D0" w:sz="1"/>
              <w:right w:val="single" w:color="D8D6D0" w:sz="1"/>
            </w:tcBorders>
          </w:tcPr>
          <w:p>
            <w:r>
              <w:rPr>
                <w:sz w:val="18"/>
                <w:szCs w:val="18"/>
              </w:rPr>
              <w:t xml:space="preserve">Sales Training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Technical Presales Module 2: Messaging</w:t>
            </w:r>
          </w:p>
        </w:tc>
        <w:tc>
          <w:tcPr>
            <w:tcW w:type="dxa" w:w="1125"/>
            <w:tcBorders>
              <w:top w:val="single" w:color="D8D6D0" w:sz="1"/>
              <w:left w:val="single" w:color="D8D6D0" w:sz="1"/>
              <w:bottom w:val="single" w:color="D8D6D0" w:sz="1"/>
              <w:right w:val="single" w:color="D8D6D0" w:sz="1"/>
            </w:tcBorders>
          </w:tcPr>
          <w:p>
            <w:r>
              <w:rPr>
                <w:sz w:val="18"/>
                <w:szCs w:val="18"/>
              </w:rPr>
              <w:t xml:space="preserve">Sales Training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r>
        <w:tc>
          <w:tcPr>
            <w:tcW w:type="dxa" w:w="1125"/>
            <w:tcBorders>
              <w:top w:val="single" w:color="D8D6D0" w:sz="1"/>
              <w:left w:val="single" w:color="D8D6D0" w:sz="1"/>
              <w:bottom w:val="single" w:color="D8D6D0" w:sz="1"/>
              <w:right w:val="single" w:color="D8D6D0" w:sz="1"/>
            </w:tcBorders>
          </w:tcPr>
          <w:p>
            <w:r>
              <w:rPr>
                <w:sz w:val="18"/>
                <w:szCs w:val="18"/>
              </w:rPr>
              <w:t xml:space="preserve">Technical Presales Module 1: Foundations</w:t>
            </w:r>
          </w:p>
        </w:tc>
        <w:tc>
          <w:tcPr>
            <w:tcW w:type="dxa" w:w="1125"/>
            <w:tcBorders>
              <w:top w:val="single" w:color="D8D6D0" w:sz="1"/>
              <w:left w:val="single" w:color="D8D6D0" w:sz="1"/>
              <w:bottom w:val="single" w:color="D8D6D0" w:sz="1"/>
              <w:right w:val="single" w:color="D8D6D0" w:sz="1"/>
            </w:tcBorders>
          </w:tcPr>
          <w:p>
            <w:r>
              <w:rPr>
                <w:sz w:val="18"/>
                <w:szCs w:val="18"/>
              </w:rPr>
              <w:t xml:space="preserve">Sales Training for Partners</w:t>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c>
          <w:tcPr>
            <w:tcW w:type="dxa" w:w="1125"/>
            <w:tcBorders>
              <w:top w:val="single" w:color="D8D6D0" w:sz="1"/>
              <w:left w:val="single" w:color="D8D6D0" w:sz="1"/>
              <w:bottom w:val="single" w:color="D8D6D0" w:sz="1"/>
              <w:right w:val="single" w:color="D8D6D0" w:sz="1"/>
            </w:tcBorders>
          </w:tcPr>
          <w:p>
            <w:r>
              <w:rPr>
                <w:sz w:val="18"/>
                <w:szCs w:val="18"/>
              </w:rPr>
              <w:t xml:space="preserve"/>
            </w:r>
          </w:p>
        </w:tc>
      </w:tr>
    </w:tbl>
    <w:p>
      <w:pPr>
        <w:pStyle w:val="Heading2"/>
        <w:spacing w:after="120" w:before="320"/>
      </w:pPr>
      <w:r>
        <w:t xml:space="preserve">Key Questions</w:t>
      </w:r>
    </w:p>
    <w:p>
      <w:pPr>
        <w:spacing w:after="60" w:before="100"/>
      </w:pPr>
      <w:r>
        <w:rPr>
          <w:b/>
          <w:bCs/>
          <w:color w:val="FF6100"/>
          <w:sz w:val="18"/>
          <w:szCs w:val="18"/>
        </w:rPr>
        <w:t xml:space="preserve">DISCUSS  |  </w:t>
      </w:r>
      <w:r>
        <w:rPr>
          <w:i/>
          <w:iCs/>
          <w:color w:val="FF6100"/>
          <w:sz w:val="22"/>
          <w:szCs w:val="22"/>
        </w:rPr>
        <w:t xml:space="preserve">How many of these 54 courses are genuinely self-service today — meaning a partner can start and finish without asking for help?</w:t>
      </w:r>
    </w:p>
    <w:p>
      <w:pPr>
        <w:spacing w:after="60" w:before="100"/>
      </w:pPr>
      <w:r>
        <w:rPr>
          <w:b/>
          <w:bCs/>
          <w:color w:val="FF6100"/>
          <w:sz w:val="18"/>
          <w:szCs w:val="18"/>
        </w:rPr>
        <w:t xml:space="preserve">DISCUSS  |  </w:t>
      </w:r>
      <w:r>
        <w:rPr>
          <w:i/>
          <w:iCs/>
          <w:color w:val="FF6100"/>
          <w:sz w:val="22"/>
          <w:szCs w:val="22"/>
        </w:rPr>
        <w:t xml:space="preserve">How many are delivery-focused vs. sales/pre-sales appropriate? What is the ratio, and is it right?</w:t>
      </w:r>
    </w:p>
    <w:p>
      <w:pPr>
        <w:spacing w:after="60" w:before="100"/>
      </w:pPr>
      <w:r>
        <w:rPr>
          <w:b/>
          <w:bCs/>
          <w:color w:val="FF6100"/>
          <w:sz w:val="18"/>
          <w:szCs w:val="18"/>
        </w:rPr>
        <w:t xml:space="preserve">DISCUSS  |  </w:t>
      </w:r>
      <w:r>
        <w:rPr>
          <w:i/>
          <w:iCs/>
          <w:color w:val="FF6100"/>
          <w:sz w:val="22"/>
          <w:szCs w:val="22"/>
        </w:rPr>
        <w:t xml:space="preserve">Which courses are outdated or reference deprecated features/versions?</w:t>
      </w:r>
    </w:p>
    <w:p>
      <w:pPr>
        <w:spacing w:after="60" w:before="100"/>
      </w:pPr>
      <w:r>
        <w:rPr>
          <w:b/>
          <w:bCs/>
          <w:color w:val="FF6100"/>
          <w:sz w:val="18"/>
          <w:szCs w:val="18"/>
        </w:rPr>
        <w:t xml:space="preserve">DISCUSS  |  </w:t>
      </w:r>
      <w:r>
        <w:rPr>
          <w:i/>
          <w:iCs/>
          <w:color w:val="FF6100"/>
          <w:sz w:val="22"/>
          <w:szCs w:val="22"/>
        </w:rPr>
        <w:t xml:space="preserve">Which courses should be retired, replaced, or consolidated?</w:t>
      </w:r>
    </w:p>
    <w:p>
      <w:pPr>
        <w:spacing w:after="60" w:before="100"/>
      </w:pPr>
      <w:r>
        <w:rPr>
          <w:b/>
          <w:bCs/>
          <w:color w:val="FF6100"/>
          <w:sz w:val="18"/>
          <w:szCs w:val="18"/>
        </w:rPr>
        <w:t xml:space="preserve">DISCUSS  |  </w:t>
      </w:r>
      <w:r>
        <w:rPr>
          <w:i/>
          <w:iCs/>
          <w:color w:val="FF6100"/>
          <w:sz w:val="22"/>
          <w:szCs w:val="22"/>
        </w:rPr>
        <w:t xml:space="preserve">What new courses are needed to support journeys that currently have no self-paced content?</w:t>
      </w:r>
    </w:p>
    <w:p>
      <w:pPr>
        <w:spacing w:after="60" w:before="100"/>
      </w:pPr>
      <w:r>
        <w:rPr>
          <w:b/>
          <w:bCs/>
          <w:color w:val="FF6100"/>
          <w:sz w:val="18"/>
          <w:szCs w:val="18"/>
        </w:rPr>
        <w:t xml:space="preserve">DISCUSS  |  </w:t>
      </w:r>
      <w:r>
        <w:rPr>
          <w:i/>
          <w:iCs/>
          <w:color w:val="FF6100"/>
          <w:sz w:val="22"/>
          <w:szCs w:val="22"/>
        </w:rPr>
        <w:t xml:space="preserve">Are the catalog groupings (e.g., "Sales Training for Partners," "Core Solutions") the right way to organize, or should courses be reorganized by journey alignment?</w:t>
      </w:r>
    </w:p>
    <w:p>
      <w:pPr>
        <w:spacing w:after="60" w:before="140"/>
      </w:pPr>
      <w:r>
        <w:rPr>
          <w:b/>
          <w:bCs/>
          <w:color w:val="0A2F46"/>
          <w:sz w:val="18"/>
          <w:szCs w:val="18"/>
        </w:rPr>
        <w:t xml:space="preserve">WORKSHOP INPUT  |  </w:t>
      </w:r>
      <w:r>
        <w:rPr>
          <w:b/>
          <w:bCs/>
          <w:color w:val="0A2F46"/>
          <w:sz w:val="22"/>
          <w:szCs w:val="22"/>
        </w:rPr>
        <w:t xml:space="preserve">Courses Flagged for Action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Course Name</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Issue</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Action Needed</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Owner</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Priority</w:t>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bl>
    <w:p>
      <w:r>
        <w:br w:type="page"/>
      </w:r>
    </w:p>
    <w:p>
      <w:pPr>
        <w:pStyle w:val="Heading1"/>
        <w:spacing w:after="160" w:before="400"/>
      </w:pPr>
      <w:r>
        <w:t xml:space="preserve">Part 5 — Roles</w:t>
      </w:r>
    </w:p>
    <w:p>
      <w:pPr>
        <w:spacing w:after="100" w:before="40"/>
      </w:pPr>
      <w:r>
        <w:rPr>
          <w:sz w:val="22"/>
          <w:szCs w:val="22"/>
        </w:rPr>
        <w:t xml:space="preserve">A partner organization is made up of many roles — each with a different relationship to Anaplan, a different enablement need, and a different definition of success. We have grouped fourteen roles into five categories that reflect how partner teams are actually structured.</w:t>
      </w:r>
    </w:p>
    <w:p>
      <w:pPr>
        <w:pStyle w:val="Heading2"/>
        <w:spacing w:after="120" w:before="320"/>
      </w:pPr>
      <w:r>
        <w:t xml:space="preserve">Business Development</w:t>
      </w:r>
    </w:p>
    <w:p>
      <w:pPr>
        <w:spacing w:after="100" w:before="40"/>
      </w:pPr>
      <w:r>
        <w:rPr>
          <w:sz w:val="22"/>
          <w:szCs w:val="22"/>
        </w:rPr>
        <w:t xml:space="preserve">Generates demand, qualifies opportunities, and wins Anaplan business. These roles rarely touch the platform directly but must understand the value proposition deeply.</w:t>
      </w:r>
    </w:p>
    <w:p>
      <w:pPr>
        <w:pStyle w:val="ListParagraph"/>
        <w:numPr>
          <w:ilvl w:val="0"/>
          <w:numId w:val="2"/>
        </w:numPr>
      </w:pPr>
      <w:r>
        <w:rPr>
          <w:b/>
          <w:bCs/>
          <w:sz w:val="22"/>
          <w:szCs w:val="22"/>
        </w:rPr>
        <w:t xml:space="preserve">Sales — </w:t>
      </w:r>
      <w:r>
        <w:rPr>
          <w:sz w:val="22"/>
          <w:szCs w:val="22"/>
        </w:rPr>
        <w:t xml:space="preserve">Builds pipeline, qualifies, presents the value proposition, closes deals.</w:t>
      </w:r>
    </w:p>
    <w:p>
      <w:pPr>
        <w:pStyle w:val="ListParagraph"/>
        <w:numPr>
          <w:ilvl w:val="0"/>
          <w:numId w:val="2"/>
        </w:numPr>
      </w:pPr>
      <w:r>
        <w:rPr>
          <w:b/>
          <w:bCs/>
          <w:sz w:val="22"/>
          <w:szCs w:val="22"/>
        </w:rPr>
        <w:t xml:space="preserve">Marketing — </w:t>
      </w:r>
      <w:r>
        <w:rPr>
          <w:sz w:val="22"/>
          <w:szCs w:val="22"/>
        </w:rPr>
        <w:t xml:space="preserve">Drives demand generation, content, events, and co-marketing with Anaplan.</w:t>
      </w:r>
    </w:p>
    <w:p>
      <w:pPr>
        <w:pStyle w:val="ListParagraph"/>
        <w:numPr>
          <w:ilvl w:val="0"/>
          <w:numId w:val="2"/>
        </w:numPr>
      </w:pPr>
      <w:r>
        <w:rPr>
          <w:b/>
          <w:bCs/>
          <w:sz w:val="22"/>
          <w:szCs w:val="22"/>
        </w:rPr>
        <w:t xml:space="preserve">Pre-Sales Technical — </w:t>
      </w:r>
      <w:r>
        <w:rPr>
          <w:sz w:val="22"/>
          <w:szCs w:val="22"/>
        </w:rPr>
        <w:t xml:space="preserve">Leads technical discovery, delivers demos, architects proposed solutions.</w:t>
      </w:r>
    </w:p>
    <w:p>
      <w:pPr>
        <w:pStyle w:val="Heading2"/>
        <w:spacing w:after="120" w:before="320"/>
      </w:pPr>
      <w:r>
        <w:t xml:space="preserve">Delivery</w:t>
      </w:r>
    </w:p>
    <w:p>
      <w:pPr>
        <w:spacing w:after="100" w:before="40"/>
      </w:pPr>
      <w:r>
        <w:rPr>
          <w:sz w:val="22"/>
          <w:szCs w:val="22"/>
        </w:rPr>
        <w:t xml:space="preserve">Implements the solution. Split between hands-on technical roles and the leadership roles that run the engagement.</w:t>
      </w:r>
    </w:p>
    <w:p>
      <w:pPr>
        <w:pStyle w:val="ListParagraph"/>
        <w:numPr>
          <w:ilvl w:val="0"/>
          <w:numId w:val="2"/>
        </w:numPr>
      </w:pPr>
      <w:r>
        <w:rPr>
          <w:b/>
          <w:bCs/>
          <w:sz w:val="22"/>
          <w:szCs w:val="22"/>
        </w:rPr>
        <w:t xml:space="preserve">Model Builder — </w:t>
      </w:r>
      <w:r>
        <w:rPr>
          <w:sz w:val="22"/>
          <w:szCs w:val="22"/>
        </w:rPr>
        <w:t xml:space="preserve">Builds and configures Anaplan models for client deployments.</w:t>
      </w:r>
    </w:p>
    <w:p>
      <w:pPr>
        <w:pStyle w:val="ListParagraph"/>
        <w:numPr>
          <w:ilvl w:val="0"/>
          <w:numId w:val="2"/>
        </w:numPr>
      </w:pPr>
      <w:r>
        <w:rPr>
          <w:b/>
          <w:bCs/>
          <w:sz w:val="22"/>
          <w:szCs w:val="22"/>
        </w:rPr>
        <w:t xml:space="preserve">Solution Architect — </w:t>
      </w:r>
      <w:r>
        <w:rPr>
          <w:sz w:val="22"/>
          <w:szCs w:val="22"/>
        </w:rPr>
        <w:t xml:space="preserve">Designs scalable Anaplan solutions across domains.</w:t>
      </w:r>
    </w:p>
    <w:p>
      <w:pPr>
        <w:pStyle w:val="ListParagraph"/>
        <w:numPr>
          <w:ilvl w:val="0"/>
          <w:numId w:val="2"/>
        </w:numPr>
      </w:pPr>
      <w:r>
        <w:rPr>
          <w:b/>
          <w:bCs/>
          <w:sz w:val="22"/>
          <w:szCs w:val="22"/>
        </w:rPr>
        <w:t xml:space="preserve">Program Management — </w:t>
      </w:r>
      <w:r>
        <w:rPr>
          <w:sz w:val="22"/>
          <w:szCs w:val="22"/>
        </w:rPr>
        <w:t xml:space="preserve">Orchestrates multi-workstream programs and portfolios of engagements.</w:t>
      </w:r>
    </w:p>
    <w:p>
      <w:pPr>
        <w:pStyle w:val="ListParagraph"/>
        <w:numPr>
          <w:ilvl w:val="0"/>
          <w:numId w:val="2"/>
        </w:numPr>
      </w:pPr>
      <w:r>
        <w:rPr>
          <w:b/>
          <w:bCs/>
          <w:sz w:val="22"/>
          <w:szCs w:val="22"/>
        </w:rPr>
        <w:t xml:space="preserve">Delivery Lead — </w:t>
      </w:r>
      <w:r>
        <w:rPr>
          <w:sz w:val="22"/>
          <w:szCs w:val="22"/>
        </w:rPr>
        <w:t xml:space="preserve">Runs projects: SOWs, sprints, resourcing, client communication.</w:t>
      </w:r>
    </w:p>
    <w:p>
      <w:pPr>
        <w:pStyle w:val="Heading2"/>
        <w:spacing w:after="120" w:before="320"/>
      </w:pPr>
      <w:r>
        <w:t xml:space="preserve">Advisory</w:t>
      </w:r>
    </w:p>
    <w:p>
      <w:pPr>
        <w:spacing w:after="100" w:before="40"/>
      </w:pPr>
      <w:r>
        <w:rPr>
          <w:sz w:val="22"/>
          <w:szCs w:val="22"/>
        </w:rPr>
        <w:t xml:space="preserve">Complements core delivery with specialist expertise — the roles clients turn to for strategy, industry depth, and data platform guidance.</w:t>
      </w:r>
    </w:p>
    <w:p>
      <w:pPr>
        <w:pStyle w:val="ListParagraph"/>
        <w:numPr>
          <w:ilvl w:val="0"/>
          <w:numId w:val="2"/>
        </w:numPr>
      </w:pPr>
      <w:r>
        <w:rPr>
          <w:b/>
          <w:bCs/>
          <w:sz w:val="22"/>
          <w:szCs w:val="22"/>
        </w:rPr>
        <w:t xml:space="preserve">Change Management — </w:t>
      </w:r>
      <w:r>
        <w:rPr>
          <w:sz w:val="22"/>
          <w:szCs w:val="22"/>
        </w:rPr>
        <w:t xml:space="preserve">Guides clients through planning transformation and adoption.</w:t>
      </w:r>
    </w:p>
    <w:p>
      <w:pPr>
        <w:pStyle w:val="ListParagraph"/>
        <w:numPr>
          <w:ilvl w:val="0"/>
          <w:numId w:val="2"/>
        </w:numPr>
      </w:pPr>
      <w:r>
        <w:rPr>
          <w:b/>
          <w:bCs/>
          <w:sz w:val="22"/>
          <w:szCs w:val="22"/>
        </w:rPr>
        <w:t xml:space="preserve">Industry Lead — </w:t>
      </w:r>
      <w:r>
        <w:rPr>
          <w:sz w:val="22"/>
          <w:szCs w:val="22"/>
        </w:rPr>
        <w:t xml:space="preserve">Drives industry-specific GTM, solution strategy, and reference development.</w:t>
      </w:r>
    </w:p>
    <w:p>
      <w:pPr>
        <w:pStyle w:val="ListParagraph"/>
        <w:numPr>
          <w:ilvl w:val="0"/>
          <w:numId w:val="2"/>
        </w:numPr>
      </w:pPr>
      <w:r>
        <w:rPr>
          <w:b/>
          <w:bCs/>
          <w:sz w:val="22"/>
          <w:szCs w:val="22"/>
        </w:rPr>
        <w:t xml:space="preserve">Data Architect — </w:t>
      </w:r>
      <w:r>
        <w:rPr>
          <w:sz w:val="22"/>
          <w:szCs w:val="22"/>
        </w:rPr>
        <w:t xml:space="preserve">Designs client data model, hub strategy, and cloud data platform alignment.</w:t>
      </w:r>
    </w:p>
    <w:p>
      <w:pPr>
        <w:pStyle w:val="ListParagraph"/>
        <w:numPr>
          <w:ilvl w:val="0"/>
          <w:numId w:val="2"/>
        </w:numPr>
      </w:pPr>
      <w:r>
        <w:rPr>
          <w:b/>
          <w:bCs/>
          <w:sz w:val="22"/>
          <w:szCs w:val="22"/>
        </w:rPr>
        <w:t xml:space="preserve">Data Integration — </w:t>
      </w:r>
      <w:r>
        <w:rPr>
          <w:sz w:val="22"/>
          <w:szCs w:val="22"/>
        </w:rPr>
        <w:t xml:space="preserve">Moves data into and out of Anaplan reliably — ADO, CloudWorks, APIs, ETL.</w:t>
      </w:r>
    </w:p>
    <w:p>
      <w:pPr>
        <w:pStyle w:val="Heading2"/>
        <w:spacing w:after="120" w:before="320"/>
      </w:pPr>
      <w:r>
        <w:t xml:space="preserve">Client Management</w:t>
      </w:r>
    </w:p>
    <w:p>
      <w:pPr>
        <w:spacing w:after="100" w:before="40"/>
      </w:pPr>
      <w:r>
        <w:rPr>
          <w:sz w:val="22"/>
          <w:szCs w:val="22"/>
        </w:rPr>
        <w:t xml:space="preserve">Owns the client relationship end-to-end, from commercial terms to technical direction.</w:t>
      </w:r>
    </w:p>
    <w:p>
      <w:pPr>
        <w:pStyle w:val="ListParagraph"/>
        <w:numPr>
          <w:ilvl w:val="0"/>
          <w:numId w:val="2"/>
        </w:numPr>
      </w:pPr>
      <w:r>
        <w:rPr>
          <w:b/>
          <w:bCs/>
          <w:sz w:val="22"/>
          <w:szCs w:val="22"/>
        </w:rPr>
        <w:t xml:space="preserve">Client Account Lead — </w:t>
      </w:r>
      <w:r>
        <w:rPr>
          <w:sz w:val="22"/>
          <w:szCs w:val="22"/>
        </w:rPr>
        <w:t xml:space="preserve">Owns the commercial relationship, orchestrates delivery, and drives expansion.</w:t>
      </w:r>
    </w:p>
    <w:p>
      <w:pPr>
        <w:pStyle w:val="ListParagraph"/>
        <w:numPr>
          <w:ilvl w:val="0"/>
          <w:numId w:val="2"/>
        </w:numPr>
      </w:pPr>
      <w:r>
        <w:rPr>
          <w:b/>
          <w:bCs/>
          <w:sz w:val="22"/>
          <w:szCs w:val="22"/>
        </w:rPr>
        <w:t xml:space="preserve">Technical Account Lead — </w:t>
      </w:r>
      <w:r>
        <w:rPr>
          <w:sz w:val="22"/>
          <w:szCs w:val="22"/>
        </w:rPr>
        <w:t xml:space="preserve">Client-facing technical advisor on solution direction, roadmap, and escalations.</w:t>
      </w:r>
    </w:p>
    <w:p>
      <w:pPr>
        <w:pStyle w:val="Heading2"/>
        <w:spacing w:after="120" w:before="320"/>
      </w:pPr>
      <w:r>
        <w:t xml:space="preserve">Practice Management</w:t>
      </w:r>
    </w:p>
    <w:p>
      <w:pPr>
        <w:spacing w:after="100" w:before="40"/>
      </w:pPr>
      <w:r>
        <w:rPr>
          <w:sz w:val="22"/>
          <w:szCs w:val="22"/>
        </w:rPr>
        <w:t xml:space="preserve">Inside the partner itself — the function that owns the Anaplan practice as a business.</w:t>
      </w:r>
    </w:p>
    <w:p>
      <w:pPr>
        <w:pStyle w:val="ListParagraph"/>
        <w:numPr>
          <w:ilvl w:val="0"/>
          <w:numId w:val="2"/>
        </w:numPr>
      </w:pPr>
      <w:r>
        <w:rPr>
          <w:b/>
          <w:bCs/>
          <w:sz w:val="22"/>
          <w:szCs w:val="22"/>
        </w:rPr>
        <w:t xml:space="preserve">Anaplan Practice Lead — </w:t>
      </w:r>
      <w:r>
        <w:rPr>
          <w:sz w:val="22"/>
          <w:szCs w:val="22"/>
        </w:rPr>
        <w:t xml:space="preserve">Practice strategy, growth, hiring, tiering, and business planning.</w:t>
      </w:r>
    </w:p>
    <w:p>
      <w:pPr>
        <w:pStyle w:val="Heading2"/>
        <w:spacing w:after="120" w:before="320"/>
      </w:pPr>
      <w:r>
        <w:t xml:space="preserve">RACI — Role Definition &amp; Journey Assignment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Activity</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Academy</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Partner Success</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Prof. Services</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Partner Leadership</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Partner Resource</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Product</w:t>
            </w:r>
          </w:p>
        </w:tc>
      </w:tr>
      <w:tr>
        <w:tc>
          <w:tcPr>
            <w:tcW w:type="dxa" w:w="1285"/>
            <w:tcBorders>
              <w:top w:val="single" w:color="D8D6D0" w:sz="1"/>
              <w:left w:val="single" w:color="D8D6D0" w:sz="1"/>
              <w:bottom w:val="single" w:color="D8D6D0" w:sz="1"/>
              <w:right w:val="single" w:color="D8D6D0" w:sz="1"/>
            </w:tcBorders>
          </w:tcPr>
          <w:p>
            <w:r>
              <w:rPr>
                <w:sz w:val="18"/>
                <w:szCs w:val="18"/>
              </w:rPr>
              <w:t xml:space="preserve">Define which roles get dedicated journeys</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Validate role definitions with partners</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Assign a partner resource to the correct role</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Approve role changes / additions</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Map existing partner resources to roles</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bl>
    <w:p>
      <w:pPr>
        <w:spacing w:after="60" w:before="100"/>
      </w:pPr>
      <w:r>
        <w:rPr>
          <w:b/>
          <w:bCs/>
          <w:color w:val="FF6100"/>
          <w:sz w:val="18"/>
          <w:szCs w:val="18"/>
        </w:rPr>
        <w:t xml:space="preserve">DISCUSS  |  </w:t>
      </w:r>
      <w:r>
        <w:rPr>
          <w:i/>
          <w:iCs/>
          <w:color w:val="FF6100"/>
          <w:sz w:val="22"/>
          <w:szCs w:val="22"/>
        </w:rPr>
        <w:t xml:space="preserve">Does this taxonomy capture your partner ecosystem? Are there roles we have missed — Executive Sponsor, TAM, QA, Training Lead, Support?</w:t>
      </w:r>
    </w:p>
    <w:p>
      <w:pPr>
        <w:spacing w:after="60" w:before="100"/>
      </w:pPr>
      <w:r>
        <w:rPr>
          <w:b/>
          <w:bCs/>
          <w:color w:val="FF6100"/>
          <w:sz w:val="18"/>
          <w:szCs w:val="18"/>
        </w:rPr>
        <w:t xml:space="preserve">DISCUSS  |  </w:t>
      </w:r>
      <w:r>
        <w:rPr>
          <w:i/>
          <w:iCs/>
          <w:color w:val="FF6100"/>
          <w:sz w:val="22"/>
          <w:szCs w:val="22"/>
        </w:rPr>
        <w:t xml:space="preserve">Where are the boundaries fuzziest? For example: when does a senior Model Builder become a Solution Architect? When does a Data Architect overlap with Data Integration?</w:t>
      </w:r>
    </w:p>
    <w:p>
      <w:pPr>
        <w:spacing w:after="60" w:before="140"/>
      </w:pPr>
      <w:r>
        <w:rPr>
          <w:b/>
          <w:bCs/>
          <w:color w:val="0A2F46"/>
          <w:sz w:val="18"/>
          <w:szCs w:val="18"/>
        </w:rPr>
        <w:t xml:space="preserve">WORKSHOP INPUT  |  </w:t>
      </w:r>
      <w:r>
        <w:rPr>
          <w:b/>
          <w:bCs/>
          <w:color w:val="0A2F46"/>
          <w:sz w:val="22"/>
          <w:szCs w:val="22"/>
        </w:rPr>
        <w:t xml:space="preserve">Additional Roles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Role Name</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Category</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Responsibility</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How It Differs</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Priority</w:t>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bl>
    <w:p>
      <w:r>
        <w:br w:type="page"/>
      </w:r>
    </w:p>
    <w:p>
      <w:pPr>
        <w:pStyle w:val="Heading1"/>
        <w:spacing w:after="160" w:before="400"/>
      </w:pPr>
      <w:r>
        <w:t xml:space="preserve">Part 6 — Journeys</w:t>
      </w:r>
    </w:p>
    <w:p>
      <w:pPr>
        <w:spacing w:after="100" w:before="40"/>
      </w:pPr>
      <w:r>
        <w:rPr>
          <w:sz w:val="22"/>
          <w:szCs w:val="22"/>
        </w:rPr>
        <w:t xml:space="preserve">A journey is a prescriptive, role-specific path through enablement. Defined by role × product area × experience level. Every journey is opt-in.</w:t>
      </w:r>
    </w:p>
    <w:p>
      <w:pPr>
        <w:pStyle w:val="Heading2"/>
        <w:spacing w:after="120" w:before="320"/>
      </w:pPr>
      <w:r>
        <w:t xml:space="preserve">Stages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Stage</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Delivery</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Sales</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Pre-Sales</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Solution Architect</w:t>
            </w:r>
          </w:p>
        </w:tc>
      </w:tr>
      <w:tr>
        <w:tc>
          <w:tcPr>
            <w:tcW w:type="dxa" w:w="1800"/>
            <w:tcBorders>
              <w:top w:val="single" w:color="D8D6D0" w:sz="1"/>
              <w:left w:val="single" w:color="D8D6D0" w:sz="1"/>
              <w:bottom w:val="single" w:color="D8D6D0" w:sz="1"/>
              <w:right w:val="single" w:color="D8D6D0" w:sz="1"/>
            </w:tcBorders>
          </w:tcPr>
          <w:p>
            <w:r>
              <w:rPr>
                <w:sz w:val="18"/>
                <w:szCs w:val="18"/>
              </w:rPr>
              <w:t xml:space="preserve">1</w:t>
            </w:r>
          </w:p>
        </w:tc>
        <w:tc>
          <w:tcPr>
            <w:tcW w:type="dxa" w:w="1800"/>
            <w:tcBorders>
              <w:top w:val="single" w:color="D8D6D0" w:sz="1"/>
              <w:left w:val="single" w:color="D8D6D0" w:sz="1"/>
              <w:bottom w:val="single" w:color="D8D6D0" w:sz="1"/>
              <w:right w:val="single" w:color="D8D6D0" w:sz="1"/>
            </w:tcBorders>
          </w:tcPr>
          <w:p>
            <w:r>
              <w:rPr>
                <w:sz w:val="18"/>
                <w:szCs w:val="18"/>
              </w:rPr>
              <w:t xml:space="preserve">Registered</w:t>
            </w:r>
          </w:p>
        </w:tc>
        <w:tc>
          <w:tcPr>
            <w:tcW w:type="dxa" w:w="1800"/>
            <w:tcBorders>
              <w:top w:val="single" w:color="D8D6D0" w:sz="1"/>
              <w:left w:val="single" w:color="D8D6D0" w:sz="1"/>
              <w:bottom w:val="single" w:color="D8D6D0" w:sz="1"/>
              <w:right w:val="single" w:color="D8D6D0" w:sz="1"/>
            </w:tcBorders>
          </w:tcPr>
          <w:p>
            <w:r>
              <w:rPr>
                <w:sz w:val="18"/>
                <w:szCs w:val="18"/>
              </w:rPr>
              <w:t xml:space="preserve">Registered</w:t>
            </w:r>
          </w:p>
        </w:tc>
        <w:tc>
          <w:tcPr>
            <w:tcW w:type="dxa" w:w="1800"/>
            <w:tcBorders>
              <w:top w:val="single" w:color="D8D6D0" w:sz="1"/>
              <w:left w:val="single" w:color="D8D6D0" w:sz="1"/>
              <w:bottom w:val="single" w:color="D8D6D0" w:sz="1"/>
              <w:right w:val="single" w:color="D8D6D0" w:sz="1"/>
            </w:tcBorders>
          </w:tcPr>
          <w:p>
            <w:r>
              <w:rPr>
                <w:sz w:val="18"/>
                <w:szCs w:val="18"/>
              </w:rPr>
              <w:t xml:space="preserve">Registered</w:t>
            </w:r>
          </w:p>
        </w:tc>
        <w:tc>
          <w:tcPr>
            <w:tcW w:type="dxa" w:w="1800"/>
            <w:tcBorders>
              <w:top w:val="single" w:color="D8D6D0" w:sz="1"/>
              <w:left w:val="single" w:color="D8D6D0" w:sz="1"/>
              <w:bottom w:val="single" w:color="D8D6D0" w:sz="1"/>
              <w:right w:val="single" w:color="D8D6D0" w:sz="1"/>
            </w:tcBorders>
          </w:tcPr>
          <w:p>
            <w:r>
              <w:rPr>
                <w:sz w:val="18"/>
                <w:szCs w:val="18"/>
              </w:rPr>
              <w:t xml:space="preserve">Aspiring</w:t>
            </w:r>
          </w:p>
        </w:tc>
      </w:tr>
      <w:tr>
        <w:tc>
          <w:tcPr>
            <w:tcW w:type="dxa" w:w="1800"/>
            <w:tcBorders>
              <w:top w:val="single" w:color="D8D6D0" w:sz="1"/>
              <w:left w:val="single" w:color="D8D6D0" w:sz="1"/>
              <w:bottom w:val="single" w:color="D8D6D0" w:sz="1"/>
              <w:right w:val="single" w:color="D8D6D0" w:sz="1"/>
            </w:tcBorders>
          </w:tcPr>
          <w:p>
            <w:r>
              <w:rPr>
                <w:sz w:val="18"/>
                <w:szCs w:val="18"/>
              </w:rPr>
              <w:t xml:space="preserve">2</w:t>
            </w:r>
          </w:p>
        </w:tc>
        <w:tc>
          <w:tcPr>
            <w:tcW w:type="dxa" w:w="1800"/>
            <w:tcBorders>
              <w:top w:val="single" w:color="D8D6D0" w:sz="1"/>
              <w:left w:val="single" w:color="D8D6D0" w:sz="1"/>
              <w:bottom w:val="single" w:color="D8D6D0" w:sz="1"/>
              <w:right w:val="single" w:color="D8D6D0" w:sz="1"/>
            </w:tcBorders>
          </w:tcPr>
          <w:p>
            <w:r>
              <w:rPr>
                <w:sz w:val="18"/>
                <w:szCs w:val="18"/>
              </w:rPr>
              <w:t xml:space="preserve">Trained</w:t>
            </w:r>
          </w:p>
        </w:tc>
        <w:tc>
          <w:tcPr>
            <w:tcW w:type="dxa" w:w="1800"/>
            <w:tcBorders>
              <w:top w:val="single" w:color="D8D6D0" w:sz="1"/>
              <w:left w:val="single" w:color="D8D6D0" w:sz="1"/>
              <w:bottom w:val="single" w:color="D8D6D0" w:sz="1"/>
              <w:right w:val="single" w:color="D8D6D0" w:sz="1"/>
            </w:tcBorders>
          </w:tcPr>
          <w:p>
            <w:r>
              <w:rPr>
                <w:sz w:val="18"/>
                <w:szCs w:val="18"/>
              </w:rPr>
              <w:t xml:space="preserve">Trained</w:t>
            </w:r>
          </w:p>
        </w:tc>
        <w:tc>
          <w:tcPr>
            <w:tcW w:type="dxa" w:w="1800"/>
            <w:tcBorders>
              <w:top w:val="single" w:color="D8D6D0" w:sz="1"/>
              <w:left w:val="single" w:color="D8D6D0" w:sz="1"/>
              <w:bottom w:val="single" w:color="D8D6D0" w:sz="1"/>
              <w:right w:val="single" w:color="D8D6D0" w:sz="1"/>
            </w:tcBorders>
          </w:tcPr>
          <w:p>
            <w:r>
              <w:rPr>
                <w:sz w:val="18"/>
                <w:szCs w:val="18"/>
              </w:rPr>
              <w:t xml:space="preserve">Trained</w:t>
            </w:r>
          </w:p>
        </w:tc>
        <w:tc>
          <w:tcPr>
            <w:tcW w:type="dxa" w:w="1800"/>
            <w:tcBorders>
              <w:top w:val="single" w:color="D8D6D0" w:sz="1"/>
              <w:left w:val="single" w:color="D8D6D0" w:sz="1"/>
              <w:bottom w:val="single" w:color="D8D6D0" w:sz="1"/>
              <w:right w:val="single" w:color="D8D6D0" w:sz="1"/>
            </w:tcBorders>
          </w:tcPr>
          <w:p>
            <w:r>
              <w:rPr>
                <w:sz w:val="18"/>
                <w:szCs w:val="18"/>
              </w:rPr>
              <w:t xml:space="preserve">Practicing</w:t>
            </w:r>
          </w:p>
        </w:tc>
      </w:tr>
      <w:tr>
        <w:tc>
          <w:tcPr>
            <w:tcW w:type="dxa" w:w="1800"/>
            <w:tcBorders>
              <w:top w:val="single" w:color="D8D6D0" w:sz="1"/>
              <w:left w:val="single" w:color="D8D6D0" w:sz="1"/>
              <w:bottom w:val="single" w:color="D8D6D0" w:sz="1"/>
              <w:right w:val="single" w:color="D8D6D0" w:sz="1"/>
            </w:tcBorders>
          </w:tcPr>
          <w:p>
            <w:r>
              <w:rPr>
                <w:sz w:val="18"/>
                <w:szCs w:val="18"/>
              </w:rPr>
              <w:t xml:space="preserve">3</w:t>
            </w:r>
          </w:p>
        </w:tc>
        <w:tc>
          <w:tcPr>
            <w:tcW w:type="dxa" w:w="1800"/>
            <w:tcBorders>
              <w:top w:val="single" w:color="D8D6D0" w:sz="1"/>
              <w:left w:val="single" w:color="D8D6D0" w:sz="1"/>
              <w:bottom w:val="single" w:color="D8D6D0" w:sz="1"/>
              <w:right w:val="single" w:color="D8D6D0" w:sz="1"/>
            </w:tcBorders>
          </w:tcPr>
          <w:p>
            <w:r>
              <w:rPr>
                <w:sz w:val="18"/>
                <w:szCs w:val="18"/>
              </w:rPr>
              <w:t xml:space="preserve">Certified</w:t>
            </w:r>
          </w:p>
        </w:tc>
        <w:tc>
          <w:tcPr>
            <w:tcW w:type="dxa" w:w="1800"/>
            <w:tcBorders>
              <w:top w:val="single" w:color="D8D6D0" w:sz="1"/>
              <w:left w:val="single" w:color="D8D6D0" w:sz="1"/>
              <w:bottom w:val="single" w:color="D8D6D0" w:sz="1"/>
              <w:right w:val="single" w:color="D8D6D0" w:sz="1"/>
            </w:tcBorders>
          </w:tcPr>
          <w:p>
            <w:r>
              <w:rPr>
                <w:sz w:val="18"/>
                <w:szCs w:val="18"/>
              </w:rPr>
              <w:t xml:space="preserve">Certified</w:t>
            </w:r>
          </w:p>
        </w:tc>
        <w:tc>
          <w:tcPr>
            <w:tcW w:type="dxa" w:w="1800"/>
            <w:tcBorders>
              <w:top w:val="single" w:color="D8D6D0" w:sz="1"/>
              <w:left w:val="single" w:color="D8D6D0" w:sz="1"/>
              <w:bottom w:val="single" w:color="D8D6D0" w:sz="1"/>
              <w:right w:val="single" w:color="D8D6D0" w:sz="1"/>
            </w:tcBorders>
          </w:tcPr>
          <w:p>
            <w:r>
              <w:rPr>
                <w:sz w:val="18"/>
                <w:szCs w:val="18"/>
              </w:rPr>
              <w:t xml:space="preserve">Certified</w:t>
            </w:r>
          </w:p>
        </w:tc>
        <w:tc>
          <w:tcPr>
            <w:tcW w:type="dxa" w:w="1800"/>
            <w:tcBorders>
              <w:top w:val="single" w:color="D8D6D0" w:sz="1"/>
              <w:left w:val="single" w:color="D8D6D0" w:sz="1"/>
              <w:bottom w:val="single" w:color="D8D6D0" w:sz="1"/>
              <w:right w:val="single" w:color="D8D6D0" w:sz="1"/>
            </w:tcBorders>
          </w:tcPr>
          <w:p>
            <w:r>
              <w:rPr>
                <w:sz w:val="18"/>
                <w:szCs w:val="18"/>
              </w:rPr>
              <w:t xml:space="preserve">Designing</w:t>
            </w:r>
          </w:p>
        </w:tc>
      </w:tr>
      <w:tr>
        <w:tc>
          <w:tcPr>
            <w:tcW w:type="dxa" w:w="1800"/>
            <w:tcBorders>
              <w:top w:val="single" w:color="D8D6D0" w:sz="1"/>
              <w:left w:val="single" w:color="D8D6D0" w:sz="1"/>
              <w:bottom w:val="single" w:color="D8D6D0" w:sz="1"/>
              <w:right w:val="single" w:color="D8D6D0" w:sz="1"/>
            </w:tcBorders>
          </w:tcPr>
          <w:p>
            <w:r>
              <w:rPr>
                <w:sz w:val="18"/>
                <w:szCs w:val="18"/>
              </w:rPr>
              <w:t xml:space="preserve">4</w:t>
            </w:r>
          </w:p>
        </w:tc>
        <w:tc>
          <w:tcPr>
            <w:tcW w:type="dxa" w:w="1800"/>
            <w:tcBorders>
              <w:top w:val="single" w:color="D8D6D0" w:sz="1"/>
              <w:left w:val="single" w:color="D8D6D0" w:sz="1"/>
              <w:bottom w:val="single" w:color="D8D6D0" w:sz="1"/>
              <w:right w:val="single" w:color="D8D6D0" w:sz="1"/>
            </w:tcBorders>
          </w:tcPr>
          <w:p>
            <w:r>
              <w:rPr>
                <w:sz w:val="18"/>
                <w:szCs w:val="18"/>
              </w:rPr>
              <w:t xml:space="preserve">Delivering</w:t>
            </w:r>
          </w:p>
        </w:tc>
        <w:tc>
          <w:tcPr>
            <w:tcW w:type="dxa" w:w="1800"/>
            <w:tcBorders>
              <w:top w:val="single" w:color="D8D6D0" w:sz="1"/>
              <w:left w:val="single" w:color="D8D6D0" w:sz="1"/>
              <w:bottom w:val="single" w:color="D8D6D0" w:sz="1"/>
              <w:right w:val="single" w:color="D8D6D0" w:sz="1"/>
            </w:tcBorders>
          </w:tcPr>
          <w:p>
            <w:r>
              <w:rPr>
                <w:sz w:val="18"/>
                <w:szCs w:val="18"/>
              </w:rPr>
              <w:t xml:space="preserve">Presenting</w:t>
            </w:r>
          </w:p>
        </w:tc>
        <w:tc>
          <w:tcPr>
            <w:tcW w:type="dxa" w:w="1800"/>
            <w:tcBorders>
              <w:top w:val="single" w:color="D8D6D0" w:sz="1"/>
              <w:left w:val="single" w:color="D8D6D0" w:sz="1"/>
              <w:bottom w:val="single" w:color="D8D6D0" w:sz="1"/>
              <w:right w:val="single" w:color="D8D6D0" w:sz="1"/>
            </w:tcBorders>
          </w:tcPr>
          <w:p>
            <w:r>
              <w:rPr>
                <w:sz w:val="18"/>
                <w:szCs w:val="18"/>
              </w:rPr>
              <w:t xml:space="preserve">Solutioning</w:t>
            </w:r>
          </w:p>
        </w:tc>
        <w:tc>
          <w:tcPr>
            <w:tcW w:type="dxa" w:w="1800"/>
            <w:tcBorders>
              <w:top w:val="single" w:color="D8D6D0" w:sz="1"/>
              <w:left w:val="single" w:color="D8D6D0" w:sz="1"/>
              <w:bottom w:val="single" w:color="D8D6D0" w:sz="1"/>
              <w:right w:val="single" w:color="D8D6D0" w:sz="1"/>
            </w:tcBorders>
          </w:tcPr>
          <w:p>
            <w:r>
              <w:rPr>
                <w:sz w:val="18"/>
                <w:szCs w:val="18"/>
              </w:rPr>
              <w:t xml:space="preserve">Architecting</w:t>
            </w:r>
          </w:p>
        </w:tc>
      </w:tr>
      <w:tr>
        <w:tc>
          <w:tcPr>
            <w:tcW w:type="dxa" w:w="1800"/>
            <w:tcBorders>
              <w:top w:val="single" w:color="D8D6D0" w:sz="1"/>
              <w:left w:val="single" w:color="D8D6D0" w:sz="1"/>
              <w:bottom w:val="single" w:color="D8D6D0" w:sz="1"/>
              <w:right w:val="single" w:color="D8D6D0" w:sz="1"/>
            </w:tcBorders>
          </w:tcPr>
          <w:p>
            <w:r>
              <w:rPr>
                <w:sz w:val="18"/>
                <w:szCs w:val="18"/>
              </w:rPr>
              <w:t xml:space="preserve">5</w:t>
            </w:r>
          </w:p>
        </w:tc>
        <w:tc>
          <w:tcPr>
            <w:tcW w:type="dxa" w:w="1800"/>
            <w:tcBorders>
              <w:top w:val="single" w:color="D8D6D0" w:sz="1"/>
              <w:left w:val="single" w:color="D8D6D0" w:sz="1"/>
              <w:bottom w:val="single" w:color="D8D6D0" w:sz="1"/>
              <w:right w:val="single" w:color="D8D6D0" w:sz="1"/>
            </w:tcBorders>
          </w:tcPr>
          <w:p>
            <w:r>
              <w:rPr>
                <w:sz w:val="18"/>
                <w:szCs w:val="18"/>
              </w:rPr>
              <w:t xml:space="preserve">Expert</w:t>
            </w:r>
          </w:p>
        </w:tc>
        <w:tc>
          <w:tcPr>
            <w:tcW w:type="dxa" w:w="1800"/>
            <w:tcBorders>
              <w:top w:val="single" w:color="D8D6D0" w:sz="1"/>
              <w:left w:val="single" w:color="D8D6D0" w:sz="1"/>
              <w:bottom w:val="single" w:color="D8D6D0" w:sz="1"/>
              <w:right w:val="single" w:color="D8D6D0" w:sz="1"/>
            </w:tcBorders>
          </w:tcPr>
          <w:p>
            <w:r>
              <w:rPr>
                <w:sz w:val="18"/>
                <w:szCs w:val="18"/>
              </w:rPr>
              <w:t xml:space="preserve">Expert</w:t>
            </w:r>
          </w:p>
        </w:tc>
        <w:tc>
          <w:tcPr>
            <w:tcW w:type="dxa" w:w="1800"/>
            <w:tcBorders>
              <w:top w:val="single" w:color="D8D6D0" w:sz="1"/>
              <w:left w:val="single" w:color="D8D6D0" w:sz="1"/>
              <w:bottom w:val="single" w:color="D8D6D0" w:sz="1"/>
              <w:right w:val="single" w:color="D8D6D0" w:sz="1"/>
            </w:tcBorders>
          </w:tcPr>
          <w:p>
            <w:r>
              <w:rPr>
                <w:sz w:val="18"/>
                <w:szCs w:val="18"/>
              </w:rPr>
              <w:t xml:space="preserve">Expert</w:t>
            </w:r>
          </w:p>
        </w:tc>
        <w:tc>
          <w:tcPr>
            <w:tcW w:type="dxa" w:w="1800"/>
            <w:tcBorders>
              <w:top w:val="single" w:color="D8D6D0" w:sz="1"/>
              <w:left w:val="single" w:color="D8D6D0" w:sz="1"/>
              <w:bottom w:val="single" w:color="D8D6D0" w:sz="1"/>
              <w:right w:val="single" w:color="D8D6D0" w:sz="1"/>
            </w:tcBorders>
          </w:tcPr>
          <w:p>
            <w:r>
              <w:rPr>
                <w:sz w:val="18"/>
                <w:szCs w:val="18"/>
              </w:rPr>
              <w:t xml:space="preserve">Leading</w:t>
            </w:r>
          </w:p>
        </w:tc>
      </w:tr>
    </w:tbl>
    <w:p>
      <w:pPr>
        <w:pStyle w:val="Heading2"/>
        <w:spacing w:after="120" w:before="320"/>
      </w:pPr>
      <w:r>
        <w:t xml:space="preserve">Stage Content</w:t>
      </w:r>
    </w:p>
    <w:p>
      <w:pPr>
        <w:pStyle w:val="ListParagraph"/>
        <w:numPr>
          <w:ilvl w:val="0"/>
          <w:numId w:val="2"/>
        </w:numPr>
      </w:pPr>
      <w:r>
        <w:rPr>
          <w:b/>
          <w:bCs/>
          <w:sz w:val="22"/>
          <w:szCs w:val="22"/>
        </w:rPr>
        <w:t xml:space="preserve">Assets — </w:t>
      </w:r>
      <w:r>
        <w:rPr>
          <w:sz w:val="22"/>
          <w:szCs w:val="22"/>
        </w:rPr>
        <w:t xml:space="preserve">Self-paced courses, workshops, specialist engagements assigned to this stage.</w:t>
      </w:r>
    </w:p>
    <w:p>
      <w:pPr>
        <w:pStyle w:val="ListParagraph"/>
        <w:numPr>
          <w:ilvl w:val="0"/>
          <w:numId w:val="2"/>
        </w:numPr>
      </w:pPr>
      <w:r>
        <w:rPr>
          <w:b/>
          <w:bCs/>
          <w:sz w:val="22"/>
          <w:szCs w:val="22"/>
        </w:rPr>
        <w:t xml:space="preserve">Activities — </w:t>
      </w:r>
      <w:r>
        <w:rPr>
          <w:sz w:val="22"/>
          <w:szCs w:val="22"/>
        </w:rPr>
        <w:t xml:space="preserve">Hands-on tasks: "deliver a coached demo," "complete a supervised project."</w:t>
      </w:r>
    </w:p>
    <w:p>
      <w:pPr>
        <w:pStyle w:val="ListParagraph"/>
        <w:numPr>
          <w:ilvl w:val="0"/>
          <w:numId w:val="2"/>
        </w:numPr>
      </w:pPr>
      <w:r>
        <w:rPr>
          <w:b/>
          <w:bCs/>
          <w:sz w:val="22"/>
          <w:szCs w:val="22"/>
        </w:rPr>
        <w:t xml:space="preserve">Milestones — </w:t>
      </w:r>
      <w:r>
        <w:rPr>
          <w:sz w:val="22"/>
          <w:szCs w:val="22"/>
        </w:rPr>
        <w:t xml:space="preserve">Observable checkpoints: "L1 certification passed," "first client delivery."</w:t>
      </w:r>
    </w:p>
    <w:p>
      <w:pPr>
        <w:pStyle w:val="ListParagraph"/>
        <w:numPr>
          <w:ilvl w:val="0"/>
          <w:numId w:val="2"/>
        </w:numPr>
      </w:pPr>
      <w:r>
        <w:rPr>
          <w:b/>
          <w:bCs/>
          <w:sz w:val="22"/>
          <w:szCs w:val="22"/>
        </w:rPr>
        <w:t xml:space="preserve">Outcomes — </w:t>
      </w:r>
      <w:r>
        <w:rPr>
          <w:sz w:val="22"/>
          <w:szCs w:val="22"/>
        </w:rPr>
        <w:t xml:space="preserve">Capability gained by completing this stage.</w:t>
      </w:r>
    </w:p>
    <w:p>
      <w:pPr>
        <w:pStyle w:val="Heading2"/>
        <w:spacing w:after="120" w:before="320"/>
      </w:pPr>
      <w:r>
        <w:t xml:space="preserve">Gates</w:t>
      </w:r>
    </w:p>
    <w:p>
      <w:pPr>
        <w:spacing w:after="100" w:before="40"/>
      </w:pPr>
      <w:r>
        <w:rPr>
          <w:sz w:val="22"/>
          <w:szCs w:val="22"/>
        </w:rPr>
        <w:t xml:space="preserve">Gates are quantified criteria to progress. They ensure quality and prevent advancement without demonstrated capability.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Gate</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Metric</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Comparison</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Notes</w:t>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Trained</w:t>
            </w:r>
          </w:p>
        </w:tc>
        <w:tc>
          <w:tcPr>
            <w:tcW w:type="dxa" w:w="2250"/>
            <w:tcBorders>
              <w:top w:val="single" w:color="D8D6D0" w:sz="1"/>
              <w:left w:val="single" w:color="D8D6D0" w:sz="1"/>
              <w:bottom w:val="single" w:color="D8D6D0" w:sz="1"/>
              <w:right w:val="single" w:color="D8D6D0" w:sz="1"/>
            </w:tcBorders>
          </w:tcPr>
          <w:p>
            <w:r>
              <w:rPr>
                <w:sz w:val="18"/>
                <w:szCs w:val="18"/>
              </w:rPr>
              <w:t xml:space="preserve">L1 coursework</w:t>
            </w:r>
          </w:p>
        </w:tc>
        <w:tc>
          <w:tcPr>
            <w:tcW w:type="dxa" w:w="2250"/>
            <w:tcBorders>
              <w:top w:val="single" w:color="D8D6D0" w:sz="1"/>
              <w:left w:val="single" w:color="D8D6D0" w:sz="1"/>
              <w:bottom w:val="single" w:color="D8D6D0" w:sz="1"/>
              <w:right w:val="single" w:color="D8D6D0" w:sz="1"/>
            </w:tcBorders>
          </w:tcPr>
          <w:p>
            <w:r>
              <w:rPr>
                <w:sz w:val="18"/>
                <w:szCs w:val="18"/>
              </w:rPr>
              <w:t xml:space="preserve">complete</w:t>
            </w:r>
          </w:p>
        </w:tc>
        <w:tc>
          <w:tcPr>
            <w:tcW w:type="dxa" w:w="2250"/>
            <w:tcBorders>
              <w:top w:val="single" w:color="D8D6D0" w:sz="1"/>
              <w:left w:val="single" w:color="D8D6D0" w:sz="1"/>
              <w:bottom w:val="single" w:color="D8D6D0" w:sz="1"/>
              <w:right w:val="single" w:color="D8D6D0" w:sz="1"/>
            </w:tcBorders>
          </w:tcPr>
          <w:p>
            <w:r>
              <w:rPr>
                <w:sz w:val="18"/>
                <w:szCs w:val="18"/>
              </w:rPr>
              <w:t xml:space="preserve">All required modules</w:t>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Certified</w:t>
            </w:r>
          </w:p>
        </w:tc>
        <w:tc>
          <w:tcPr>
            <w:tcW w:type="dxa" w:w="2250"/>
            <w:tcBorders>
              <w:top w:val="single" w:color="D8D6D0" w:sz="1"/>
              <w:left w:val="single" w:color="D8D6D0" w:sz="1"/>
              <w:bottom w:val="single" w:color="D8D6D0" w:sz="1"/>
              <w:right w:val="single" w:color="D8D6D0" w:sz="1"/>
            </w:tcBorders>
          </w:tcPr>
          <w:p>
            <w:r>
              <w:rPr>
                <w:sz w:val="18"/>
                <w:szCs w:val="18"/>
              </w:rPr>
              <w:t xml:space="preserve">L1 Model Builder cert</w:t>
            </w:r>
          </w:p>
        </w:tc>
        <w:tc>
          <w:tcPr>
            <w:tcW w:type="dxa" w:w="2250"/>
            <w:tcBorders>
              <w:top w:val="single" w:color="D8D6D0" w:sz="1"/>
              <w:left w:val="single" w:color="D8D6D0" w:sz="1"/>
              <w:bottom w:val="single" w:color="D8D6D0" w:sz="1"/>
              <w:right w:val="single" w:color="D8D6D0" w:sz="1"/>
            </w:tcBorders>
          </w:tcPr>
          <w:p>
            <w:r>
              <w:rPr>
                <w:sz w:val="18"/>
                <w:szCs w:val="18"/>
              </w:rPr>
              <w:t xml:space="preserve">passed</w:t>
            </w:r>
          </w:p>
        </w:tc>
        <w:tc>
          <w:tcPr>
            <w:tcW w:type="dxa" w:w="2250"/>
            <w:tcBorders>
              <w:top w:val="single" w:color="D8D6D0" w:sz="1"/>
              <w:left w:val="single" w:color="D8D6D0" w:sz="1"/>
              <w:bottom w:val="single" w:color="D8D6D0" w:sz="1"/>
              <w:right w:val="single" w:color="D8D6D0" w:sz="1"/>
            </w:tcBorders>
          </w:tcPr>
          <w:p>
            <w:r>
              <w:rPr>
                <w:sz w:val="18"/>
                <w:szCs w:val="18"/>
              </w:rPr>
              <w:t xml:space="preserve">Proctored exam</w:t>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Delivering</w:t>
            </w:r>
          </w:p>
        </w:tc>
        <w:tc>
          <w:tcPr>
            <w:tcW w:type="dxa" w:w="2250"/>
            <w:tcBorders>
              <w:top w:val="single" w:color="D8D6D0" w:sz="1"/>
              <w:left w:val="single" w:color="D8D6D0" w:sz="1"/>
              <w:bottom w:val="single" w:color="D8D6D0" w:sz="1"/>
              <w:right w:val="single" w:color="D8D6D0" w:sz="1"/>
            </w:tcBorders>
          </w:tcPr>
          <w:p>
            <w:r>
              <w:rPr>
                <w:sz w:val="18"/>
                <w:szCs w:val="18"/>
              </w:rPr>
              <w:t xml:space="preserve">Supervised projects</w:t>
            </w:r>
          </w:p>
        </w:tc>
        <w:tc>
          <w:tcPr>
            <w:tcW w:type="dxa" w:w="2250"/>
            <w:tcBorders>
              <w:top w:val="single" w:color="D8D6D0" w:sz="1"/>
              <w:left w:val="single" w:color="D8D6D0" w:sz="1"/>
              <w:bottom w:val="single" w:color="D8D6D0" w:sz="1"/>
              <w:right w:val="single" w:color="D8D6D0" w:sz="1"/>
            </w:tcBorders>
          </w:tcPr>
          <w:p>
            <w:r>
              <w:rPr>
                <w:sz w:val="18"/>
                <w:szCs w:val="18"/>
              </w:rPr>
              <w:t xml:space="preserve">≥ 2</w:t>
            </w:r>
          </w:p>
        </w:tc>
        <w:tc>
          <w:tcPr>
            <w:tcW w:type="dxa" w:w="2250"/>
            <w:tcBorders>
              <w:top w:val="single" w:color="D8D6D0" w:sz="1"/>
              <w:left w:val="single" w:color="D8D6D0" w:sz="1"/>
              <w:bottom w:val="single" w:color="D8D6D0" w:sz="1"/>
              <w:right w:val="single" w:color="D8D6D0" w:sz="1"/>
            </w:tcBorders>
          </w:tcPr>
          <w:p>
            <w:r>
              <w:rPr>
                <w:sz w:val="18"/>
                <w:szCs w:val="18"/>
              </w:rPr>
              <w:t xml:space="preserve">SA scorecard ≥ 4.0</w:t>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Expert</w:t>
            </w:r>
          </w:p>
        </w:tc>
        <w:tc>
          <w:tcPr>
            <w:tcW w:type="dxa" w:w="2250"/>
            <w:tcBorders>
              <w:top w:val="single" w:color="D8D6D0" w:sz="1"/>
              <w:left w:val="single" w:color="D8D6D0" w:sz="1"/>
              <w:bottom w:val="single" w:color="D8D6D0" w:sz="1"/>
              <w:right w:val="single" w:color="D8D6D0" w:sz="1"/>
            </w:tcBorders>
          </w:tcPr>
          <w:p>
            <w:r>
              <w:rPr>
                <w:sz w:val="18"/>
                <w:szCs w:val="18"/>
              </w:rPr>
              <w:t xml:space="preserve">Independent deliveries</w:t>
            </w:r>
          </w:p>
        </w:tc>
        <w:tc>
          <w:tcPr>
            <w:tcW w:type="dxa" w:w="2250"/>
            <w:tcBorders>
              <w:top w:val="single" w:color="D8D6D0" w:sz="1"/>
              <w:left w:val="single" w:color="D8D6D0" w:sz="1"/>
              <w:bottom w:val="single" w:color="D8D6D0" w:sz="1"/>
              <w:right w:val="single" w:color="D8D6D0" w:sz="1"/>
            </w:tcBorders>
          </w:tcPr>
          <w:p>
            <w:r>
              <w:rPr>
                <w:sz w:val="18"/>
                <w:szCs w:val="18"/>
              </w:rPr>
              <w:t xml:space="preserve">≥ 4</w:t>
            </w:r>
          </w:p>
        </w:tc>
        <w:tc>
          <w:tcPr>
            <w:tcW w:type="dxa" w:w="2250"/>
            <w:tcBorders>
              <w:top w:val="single" w:color="D8D6D0" w:sz="1"/>
              <w:left w:val="single" w:color="D8D6D0" w:sz="1"/>
              <w:bottom w:val="single" w:color="D8D6D0" w:sz="1"/>
              <w:right w:val="single" w:color="D8D6D0" w:sz="1"/>
            </w:tcBorders>
          </w:tcPr>
          <w:p>
            <w:r>
              <w:rPr>
                <w:sz w:val="18"/>
                <w:szCs w:val="18"/>
              </w:rPr>
              <w:t xml:space="preserve">CSAT ≥ 4.0 + peer review</w:t>
            </w:r>
          </w:p>
        </w:tc>
      </w:tr>
    </w:tbl>
    <w:p>
      <w:pPr>
        <w:pStyle w:val="Heading2"/>
        <w:spacing w:after="120" w:before="320"/>
      </w:pPr>
      <w:r>
        <w:t xml:space="preserve">RACI — Journey Lifecycle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Activity</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Academy</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Partner Success</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Prof. Services</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Partner Leadership</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Partner Resource</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Product</w:t>
            </w:r>
          </w:p>
        </w:tc>
      </w:tr>
      <w:tr>
        <w:tc>
          <w:tcPr>
            <w:tcW w:type="dxa" w:w="1285"/>
            <w:tcBorders>
              <w:top w:val="single" w:color="D8D6D0" w:sz="1"/>
              <w:left w:val="single" w:color="D8D6D0" w:sz="1"/>
              <w:bottom w:val="single" w:color="D8D6D0" w:sz="1"/>
              <w:right w:val="single" w:color="D8D6D0" w:sz="1"/>
            </w:tcBorders>
          </w:tcPr>
          <w:p>
            <w:r>
              <w:rPr>
                <w:sz w:val="18"/>
                <w:szCs w:val="18"/>
              </w:rPr>
              <w:t xml:space="preserve">Define journey structure, stages, and gate criteria</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Select and assign assets to each stage</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Approve journey definitions before rollout</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Assign a partner to the correct journey</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Conduct gate reviews and stage sign-off</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Complete journey tasks and submit evidence</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Escalate blocked or disputed gate decisions</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Update journeys when products or assets change</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Prioritize which journeys to build next</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Retire or archive deprecated journeys</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bl>
    <w:p>
      <w:pPr>
        <w:spacing w:after="60" w:before="100"/>
      </w:pPr>
      <w:r>
        <w:rPr>
          <w:b/>
          <w:bCs/>
          <w:color w:val="FF6100"/>
          <w:sz w:val="18"/>
          <w:szCs w:val="18"/>
        </w:rPr>
        <w:t xml:space="preserve">DISCUSS  |  </w:t>
      </w:r>
      <w:r>
        <w:rPr>
          <w:i/>
          <w:iCs/>
          <w:color w:val="FF6100"/>
          <w:sz w:val="22"/>
          <w:szCs w:val="22"/>
        </w:rPr>
        <w:t xml:space="preserve">How many stages? Too few = meaningless, too many = bureaucratic.</w:t>
      </w:r>
    </w:p>
    <w:p>
      <w:pPr>
        <w:spacing w:after="60" w:before="100"/>
      </w:pPr>
      <w:r>
        <w:rPr>
          <w:b/>
          <w:bCs/>
          <w:color w:val="FF6100"/>
          <w:sz w:val="18"/>
          <w:szCs w:val="18"/>
        </w:rPr>
        <w:t xml:space="preserve">DISCUSS  |  </w:t>
      </w:r>
      <w:r>
        <w:rPr>
          <w:i/>
          <w:iCs/>
          <w:color w:val="FF6100"/>
          <w:sz w:val="22"/>
          <w:szCs w:val="22"/>
        </w:rPr>
        <w:t xml:space="preserve">Should all roles share the same stage names, or can each role have unique stages?</w:t>
      </w:r>
    </w:p>
    <w:p>
      <w:pPr>
        <w:spacing w:after="60" w:before="100"/>
      </w:pPr>
      <w:r>
        <w:rPr>
          <w:b/>
          <w:bCs/>
          <w:color w:val="FF6100"/>
          <w:sz w:val="18"/>
          <w:szCs w:val="18"/>
        </w:rPr>
        <w:t xml:space="preserve">DISCUSS  |  </w:t>
      </w:r>
      <w:r>
        <w:rPr>
          <w:i/>
          <w:iCs/>
          <w:color w:val="FF6100"/>
          <w:sz w:val="22"/>
          <w:szCs w:val="22"/>
        </w:rPr>
        <w:t xml:space="preserve">How do journeys differ across product areas? Same stages, different content? Or fundamentally different structures?</w:t>
      </w:r>
    </w:p>
    <w:p>
      <w:pPr>
        <w:spacing w:after="60" w:before="100"/>
      </w:pPr>
      <w:r>
        <w:rPr>
          <w:b/>
          <w:bCs/>
          <w:color w:val="FF6100"/>
          <w:sz w:val="18"/>
          <w:szCs w:val="18"/>
        </w:rPr>
        <w:t xml:space="preserve">DISCUSS  |  </w:t>
      </w:r>
      <w:r>
        <w:rPr>
          <w:i/>
          <w:iCs/>
          <w:color w:val="FF6100"/>
          <w:sz w:val="22"/>
          <w:szCs w:val="22"/>
        </w:rPr>
        <w:t xml:space="preserve">Who has final approval authority on gate progression? PSM? SA? Committee?</w:t>
      </w:r>
    </w:p>
    <w:p>
      <w:pPr>
        <w:spacing w:after="60" w:before="100"/>
      </w:pPr>
      <w:r>
        <w:rPr>
          <w:b/>
          <w:bCs/>
          <w:color w:val="FF6100"/>
          <w:sz w:val="18"/>
          <w:szCs w:val="18"/>
        </w:rPr>
        <w:t xml:space="preserve">DISCUSS  |  </w:t>
      </w:r>
      <w:r>
        <w:rPr>
          <w:i/>
          <w:iCs/>
          <w:color w:val="FF6100"/>
          <w:sz w:val="22"/>
          <w:szCs w:val="22"/>
        </w:rPr>
        <w:t xml:space="preserve">How are disputes handled when a partner disagrees with a gate assessment?</w:t>
      </w:r>
    </w:p>
    <w:p>
      <w:pPr>
        <w:spacing w:after="60" w:before="140"/>
      </w:pPr>
      <w:r>
        <w:rPr>
          <w:b/>
          <w:bCs/>
          <w:color w:val="0A2F46"/>
          <w:sz w:val="18"/>
          <w:szCs w:val="18"/>
        </w:rPr>
        <w:t xml:space="preserve">WORKSHOP INPUT  |  </w:t>
      </w:r>
      <w:r>
        <w:rPr>
          <w:b/>
          <w:bCs/>
          <w:color w:val="0A2F46"/>
          <w:sz w:val="22"/>
          <w:szCs w:val="22"/>
        </w:rPr>
        <w:t xml:space="preserve">Journey Definitions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Journey (Role + Product)</w:t>
            </w:r>
          </w:p>
        </w:tc>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Stage 1</w:t>
            </w:r>
          </w:p>
        </w:tc>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Stage 2</w:t>
            </w:r>
          </w:p>
        </w:tc>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Stage 3</w:t>
            </w:r>
          </w:p>
        </w:tc>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Stage 4</w:t>
            </w:r>
          </w:p>
        </w:tc>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Stage 5</w:t>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bl>
    <w:p>
      <w:pPr>
        <w:spacing w:after="60" w:before="140"/>
      </w:pPr>
      <w:r>
        <w:rPr>
          <w:b/>
          <w:bCs/>
          <w:color w:val="0A2F46"/>
          <w:sz w:val="18"/>
          <w:szCs w:val="18"/>
        </w:rPr>
        <w:t xml:space="preserve">WORKSHOP INPUT  |  </w:t>
      </w:r>
      <w:r>
        <w:rPr>
          <w:b/>
          <w:bCs/>
          <w:color w:val="0A2F46"/>
          <w:sz w:val="22"/>
          <w:szCs w:val="22"/>
        </w:rPr>
        <w:t xml:space="preserve">Gate Criteria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From Stage</w:t>
            </w:r>
          </w:p>
        </w:tc>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To Stage</w:t>
            </w:r>
          </w:p>
        </w:tc>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Metric</w:t>
            </w:r>
          </w:p>
        </w:tc>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Threshold</w:t>
            </w:r>
          </w:p>
        </w:tc>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Who Validates</w:t>
            </w:r>
          </w:p>
        </w:tc>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Approval Process</w:t>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bl>
    <w:p>
      <w:r>
        <w:br w:type="page"/>
      </w:r>
    </w:p>
    <w:p>
      <w:pPr>
        <w:pStyle w:val="Heading1"/>
        <w:spacing w:after="160" w:before="400"/>
      </w:pPr>
      <w:r>
        <w:t xml:space="preserve">Part 7 — Achievements</w:t>
      </w:r>
    </w:p>
    <w:p>
      <w:pPr>
        <w:spacing w:after="100" w:before="40"/>
      </w:pPr>
      <w:r>
        <w:rPr>
          <w:sz w:val="22"/>
          <w:szCs w:val="22"/>
        </w:rPr>
        <w:t xml:space="preserve">Achievements are Layer 3 outcomes — designations earned by completing a combination of journeys and additional enablement.</w:t>
      </w:r>
    </w:p>
    <w:p>
      <w:pPr>
        <w:pStyle w:val="Heading2"/>
        <w:spacing w:after="120" w:before="320"/>
      </w:pPr>
      <w:r>
        <w:t xml:space="preserve">Current Achievements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Achievement</w:t>
            </w:r>
          </w:p>
        </w:tc>
        <w:tc>
          <w:tcPr>
            <w:tcW w:type="dxa" w:w="4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Composed Of</w:t>
            </w:r>
          </w:p>
        </w:tc>
      </w:tr>
      <w:tr>
        <w:tc>
          <w:tcPr>
            <w:tcW w:type="dxa" w:w="4500"/>
            <w:tcBorders>
              <w:top w:val="single" w:color="D8D6D0" w:sz="1"/>
              <w:left w:val="single" w:color="D8D6D0" w:sz="1"/>
              <w:bottom w:val="single" w:color="D8D6D0" w:sz="1"/>
              <w:right w:val="single" w:color="D8D6D0" w:sz="1"/>
            </w:tcBorders>
          </w:tcPr>
          <w:p>
            <w:r>
              <w:rPr>
                <w:sz w:val="18"/>
                <w:szCs w:val="18"/>
              </w:rPr>
              <w:t xml:space="preserve">Finance Expert</w:t>
            </w:r>
          </w:p>
        </w:tc>
        <w:tc>
          <w:tcPr>
            <w:tcW w:type="dxa" w:w="4500"/>
            <w:tcBorders>
              <w:top w:val="single" w:color="D8D6D0" w:sz="1"/>
              <w:left w:val="single" w:color="D8D6D0" w:sz="1"/>
              <w:bottom w:val="single" w:color="D8D6D0" w:sz="1"/>
              <w:right w:val="single" w:color="D8D6D0" w:sz="1"/>
            </w:tcBorders>
          </w:tcPr>
          <w:p>
            <w:r>
              <w:rPr>
                <w:sz w:val="18"/>
                <w:szCs w:val="18"/>
              </w:rPr>
              <w:t xml:space="preserve">IFP + Financial Close + Finance Suite</w:t>
            </w:r>
          </w:p>
        </w:tc>
      </w:tr>
      <w:tr>
        <w:tc>
          <w:tcPr>
            <w:tcW w:type="dxa" w:w="4500"/>
            <w:tcBorders>
              <w:top w:val="single" w:color="D8D6D0" w:sz="1"/>
              <w:left w:val="single" w:color="D8D6D0" w:sz="1"/>
              <w:bottom w:val="single" w:color="D8D6D0" w:sz="1"/>
              <w:right w:val="single" w:color="D8D6D0" w:sz="1"/>
            </w:tcBorders>
          </w:tcPr>
          <w:p>
            <w:r>
              <w:rPr>
                <w:sz w:val="18"/>
                <w:szCs w:val="18"/>
              </w:rPr>
              <w:t xml:space="preserve">Retail Expert</w:t>
            </w:r>
          </w:p>
        </w:tc>
        <w:tc>
          <w:tcPr>
            <w:tcW w:type="dxa" w:w="4500"/>
            <w:tcBorders>
              <w:top w:val="single" w:color="D8D6D0" w:sz="1"/>
              <w:left w:val="single" w:color="D8D6D0" w:sz="1"/>
              <w:bottom w:val="single" w:color="D8D6D0" w:sz="1"/>
              <w:right w:val="single" w:color="D8D6D0" w:sz="1"/>
            </w:tcBorders>
          </w:tcPr>
          <w:p>
            <w:r>
              <w:rPr>
                <w:sz w:val="18"/>
                <w:szCs w:val="18"/>
              </w:rPr>
              <w:t xml:space="preserve">Assortment + Demand + Inventory</w:t>
            </w:r>
          </w:p>
        </w:tc>
      </w:tr>
      <w:tr>
        <w:tc>
          <w:tcPr>
            <w:tcW w:type="dxa" w:w="4500"/>
            <w:tcBorders>
              <w:top w:val="single" w:color="D8D6D0" w:sz="1"/>
              <w:left w:val="single" w:color="D8D6D0" w:sz="1"/>
              <w:bottom w:val="single" w:color="D8D6D0" w:sz="1"/>
              <w:right w:val="single" w:color="D8D6D0" w:sz="1"/>
            </w:tcBorders>
          </w:tcPr>
          <w:p>
            <w:r>
              <w:rPr>
                <w:sz w:val="18"/>
                <w:szCs w:val="18"/>
              </w:rPr>
              <w:t xml:space="preserve">Supply Chain Expert</w:t>
            </w:r>
          </w:p>
        </w:tc>
        <w:tc>
          <w:tcPr>
            <w:tcW w:type="dxa" w:w="4500"/>
            <w:tcBorders>
              <w:top w:val="single" w:color="D8D6D0" w:sz="1"/>
              <w:left w:val="single" w:color="D8D6D0" w:sz="1"/>
              <w:bottom w:val="single" w:color="D8D6D0" w:sz="1"/>
              <w:right w:val="single" w:color="D8D6D0" w:sz="1"/>
            </w:tcBorders>
          </w:tcPr>
          <w:p>
            <w:r>
              <w:rPr>
                <w:sz w:val="18"/>
                <w:szCs w:val="18"/>
              </w:rPr>
              <w:t xml:space="preserve">TPM + Production + IBP</w:t>
            </w:r>
          </w:p>
        </w:tc>
      </w:tr>
      <w:tr>
        <w:tc>
          <w:tcPr>
            <w:tcW w:type="dxa" w:w="4500"/>
            <w:tcBorders>
              <w:top w:val="single" w:color="D8D6D0" w:sz="1"/>
              <w:left w:val="single" w:color="D8D6D0" w:sz="1"/>
              <w:bottom w:val="single" w:color="D8D6D0" w:sz="1"/>
              <w:right w:val="single" w:color="D8D6D0" w:sz="1"/>
            </w:tcBorders>
          </w:tcPr>
          <w:p>
            <w:r>
              <w:rPr>
                <w:sz w:val="18"/>
                <w:szCs w:val="18"/>
              </w:rPr>
              <w:t xml:space="preserve">Workforce Expert</w:t>
            </w:r>
          </w:p>
        </w:tc>
        <w:tc>
          <w:tcPr>
            <w:tcW w:type="dxa" w:w="4500"/>
            <w:tcBorders>
              <w:top w:val="single" w:color="D8D6D0" w:sz="1"/>
              <w:left w:val="single" w:color="D8D6D0" w:sz="1"/>
              <w:bottom w:val="single" w:color="D8D6D0" w:sz="1"/>
              <w:right w:val="single" w:color="D8D6D0" w:sz="1"/>
            </w:tcBorders>
          </w:tcPr>
          <w:p>
            <w:r>
              <w:rPr>
                <w:sz w:val="18"/>
                <w:szCs w:val="18"/>
              </w:rPr>
              <w:t xml:space="preserve">OWP + Contact Center + Resource Planning</w:t>
            </w:r>
          </w:p>
        </w:tc>
      </w:tr>
      <w:tr>
        <w:tc>
          <w:tcPr>
            <w:tcW w:type="dxa" w:w="4500"/>
            <w:tcBorders>
              <w:top w:val="single" w:color="D8D6D0" w:sz="1"/>
              <w:left w:val="single" w:color="D8D6D0" w:sz="1"/>
              <w:bottom w:val="single" w:color="D8D6D0" w:sz="1"/>
              <w:right w:val="single" w:color="D8D6D0" w:sz="1"/>
            </w:tcBorders>
          </w:tcPr>
          <w:p>
            <w:r>
              <w:rPr>
                <w:sz w:val="18"/>
                <w:szCs w:val="18"/>
              </w:rPr>
              <w:t xml:space="preserve">AI Products Expert</w:t>
            </w:r>
          </w:p>
        </w:tc>
        <w:tc>
          <w:tcPr>
            <w:tcW w:type="dxa" w:w="4500"/>
            <w:tcBorders>
              <w:top w:val="single" w:color="D8D6D0" w:sz="1"/>
              <w:left w:val="single" w:color="D8D6D0" w:sz="1"/>
              <w:bottom w:val="single" w:color="D8D6D0" w:sz="1"/>
              <w:right w:val="single" w:color="D8D6D0" w:sz="1"/>
            </w:tcBorders>
          </w:tcPr>
          <w:p>
            <w:r>
              <w:rPr>
                <w:sz w:val="18"/>
                <w:szCs w:val="18"/>
              </w:rPr>
              <w:t xml:space="preserve">CoModeler + Agent Studio</w:t>
            </w:r>
          </w:p>
        </w:tc>
      </w:tr>
      <w:tr>
        <w:tc>
          <w:tcPr>
            <w:tcW w:type="dxa" w:w="4500"/>
            <w:tcBorders>
              <w:top w:val="single" w:color="D8D6D0" w:sz="1"/>
              <w:left w:val="single" w:color="D8D6D0" w:sz="1"/>
              <w:bottom w:val="single" w:color="D8D6D0" w:sz="1"/>
              <w:right w:val="single" w:color="D8D6D0" w:sz="1"/>
            </w:tcBorders>
          </w:tcPr>
          <w:p>
            <w:r>
              <w:rPr>
                <w:sz w:val="18"/>
                <w:szCs w:val="18"/>
              </w:rPr>
              <w:t xml:space="preserve">Agentic Office of the CFO</w:t>
            </w:r>
          </w:p>
        </w:tc>
        <w:tc>
          <w:tcPr>
            <w:tcW w:type="dxa" w:w="4500"/>
            <w:tcBorders>
              <w:top w:val="single" w:color="D8D6D0" w:sz="1"/>
              <w:left w:val="single" w:color="D8D6D0" w:sz="1"/>
              <w:bottom w:val="single" w:color="D8D6D0" w:sz="1"/>
              <w:right w:val="single" w:color="D8D6D0" w:sz="1"/>
            </w:tcBorders>
          </w:tcPr>
          <w:p>
            <w:r>
              <w:rPr>
                <w:sz w:val="18"/>
                <w:szCs w:val="18"/>
              </w:rPr>
              <w:t xml:space="preserve">Finance + AI + Connected Planning</w:t>
            </w:r>
          </w:p>
        </w:tc>
      </w:tr>
      <w:tr>
        <w:tc>
          <w:tcPr>
            <w:tcW w:type="dxa" w:w="4500"/>
            <w:tcBorders>
              <w:top w:val="single" w:color="D8D6D0" w:sz="1"/>
              <w:left w:val="single" w:color="D8D6D0" w:sz="1"/>
              <w:bottom w:val="single" w:color="D8D6D0" w:sz="1"/>
              <w:right w:val="single" w:color="D8D6D0" w:sz="1"/>
            </w:tcBorders>
          </w:tcPr>
          <w:p>
            <w:r>
              <w:rPr>
                <w:sz w:val="18"/>
                <w:szCs w:val="18"/>
              </w:rPr>
              <w:t xml:space="preserve">Connected Planning Champion</w:t>
            </w:r>
          </w:p>
        </w:tc>
        <w:tc>
          <w:tcPr>
            <w:tcW w:type="dxa" w:w="4500"/>
            <w:tcBorders>
              <w:top w:val="single" w:color="D8D6D0" w:sz="1"/>
              <w:left w:val="single" w:color="D8D6D0" w:sz="1"/>
              <w:bottom w:val="single" w:color="D8D6D0" w:sz="1"/>
              <w:right w:val="single" w:color="D8D6D0" w:sz="1"/>
            </w:tcBorders>
          </w:tcPr>
          <w:p>
            <w:r>
              <w:rPr>
                <w:sz w:val="18"/>
                <w:szCs w:val="18"/>
              </w:rPr>
              <w:t xml:space="preserve">Expert across multiple domains</w:t>
            </w:r>
          </w:p>
        </w:tc>
      </w:tr>
    </w:tbl>
    <w:p>
      <w:pPr>
        <w:pStyle w:val="Heading2"/>
        <w:spacing w:after="120" w:before="320"/>
      </w:pPr>
      <w:r>
        <w:t xml:space="preserve">RACI — Achievement Lifecycle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Activity</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Academy</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Partner Success</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Prof. Services</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Partner Leadership</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Partner Resource</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Product</w:t>
            </w:r>
          </w:p>
        </w:tc>
      </w:tr>
      <w:tr>
        <w:tc>
          <w:tcPr>
            <w:tcW w:type="dxa" w:w="1285"/>
            <w:tcBorders>
              <w:top w:val="single" w:color="D8D6D0" w:sz="1"/>
              <w:left w:val="single" w:color="D8D6D0" w:sz="1"/>
              <w:bottom w:val="single" w:color="D8D6D0" w:sz="1"/>
              <w:right w:val="single" w:color="D8D6D0" w:sz="1"/>
            </w:tcBorders>
          </w:tcPr>
          <w:p>
            <w:r>
              <w:rPr>
                <w:sz w:val="18"/>
                <w:szCs w:val="18"/>
              </w:rPr>
              <w:t xml:space="preserve">Define achievement criteria and composition</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Approve achievement definitions</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Evaluate partner readiness for achievement</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Award achievement designation</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Publish achievement to marketplace / directory</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Review achievement for renewal / expiration</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Revoke achievement if criteria no longer met</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bl>
    <w:p>
      <w:pPr>
        <w:spacing w:after="60" w:before="100"/>
      </w:pPr>
      <w:r>
        <w:rPr>
          <w:b/>
          <w:bCs/>
          <w:color w:val="FF6100"/>
          <w:sz w:val="18"/>
          <w:szCs w:val="18"/>
        </w:rPr>
        <w:t xml:space="preserve">DISCUSS  |  </w:t>
      </w:r>
      <w:r>
        <w:rPr>
          <w:i/>
          <w:iCs/>
          <w:color w:val="FF6100"/>
          <w:sz w:val="22"/>
          <w:szCs w:val="22"/>
        </w:rPr>
        <w:t xml:space="preserve">What achievements matter most to customers selecting a partner?</w:t>
      </w:r>
    </w:p>
    <w:p>
      <w:pPr>
        <w:spacing w:after="60" w:before="100"/>
      </w:pPr>
      <w:r>
        <w:rPr>
          <w:b/>
          <w:bCs/>
          <w:color w:val="FF6100"/>
          <w:sz w:val="18"/>
          <w:szCs w:val="18"/>
        </w:rPr>
        <w:t xml:space="preserve">DISCUSS  |  </w:t>
      </w:r>
      <w:r>
        <w:rPr>
          <w:i/>
          <w:iCs/>
          <w:color w:val="FF6100"/>
          <w:sz w:val="22"/>
          <w:szCs w:val="22"/>
        </w:rPr>
        <w:t xml:space="preserve">How should achievements be recognized? Badges, certificates, marketplace listings, tier credit?</w:t>
      </w:r>
    </w:p>
    <w:p>
      <w:pPr>
        <w:spacing w:after="60" w:before="100"/>
      </w:pPr>
      <w:r>
        <w:rPr>
          <w:b/>
          <w:bCs/>
          <w:color w:val="FF6100"/>
          <w:sz w:val="18"/>
          <w:szCs w:val="18"/>
        </w:rPr>
        <w:t xml:space="preserve">DISCUSS  |  </w:t>
      </w:r>
      <w:r>
        <w:rPr>
          <w:i/>
          <w:iCs/>
          <w:color w:val="FF6100"/>
          <w:sz w:val="22"/>
          <w:szCs w:val="22"/>
        </w:rPr>
        <w:t xml:space="preserve">Should achievements expire? If so, what is the renewal cadence and what must be re-demonstrated?</w:t>
      </w:r>
    </w:p>
    <w:p>
      <w:pPr>
        <w:spacing w:after="60" w:before="100"/>
      </w:pPr>
      <w:r>
        <w:rPr>
          <w:b/>
          <w:bCs/>
          <w:color w:val="FF6100"/>
          <w:sz w:val="18"/>
          <w:szCs w:val="18"/>
        </w:rPr>
        <w:t xml:space="preserve">DISCUSS  |  </w:t>
      </w:r>
      <w:r>
        <w:rPr>
          <w:i/>
          <w:iCs/>
          <w:color w:val="FF6100"/>
          <w:sz w:val="22"/>
          <w:szCs w:val="22"/>
        </w:rPr>
        <w:t xml:space="preserve">Who has authority to award an achievement? Is it automatic (criteria met = awarded) or does it require human review?</w:t>
      </w:r>
    </w:p>
    <w:p>
      <w:pPr>
        <w:spacing w:after="60" w:before="140"/>
      </w:pPr>
      <w:r>
        <w:rPr>
          <w:b/>
          <w:bCs/>
          <w:color w:val="0A2F46"/>
          <w:sz w:val="18"/>
          <w:szCs w:val="18"/>
        </w:rPr>
        <w:t xml:space="preserve">WORKSHOP INPUT  |  </w:t>
      </w:r>
      <w:r>
        <w:rPr>
          <w:b/>
          <w:bCs/>
          <w:color w:val="0A2F46"/>
          <w:sz w:val="22"/>
          <w:szCs w:val="22"/>
        </w:rPr>
        <w:t xml:space="preserve">Achievement Definitions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Achievement</w:t>
            </w:r>
          </w:p>
        </w:tc>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Required Journeys</w:t>
            </w:r>
          </w:p>
        </w:tc>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Required Assets</w:t>
            </w:r>
          </w:p>
        </w:tc>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Evidence / Metrics</w:t>
            </w:r>
          </w:p>
        </w:tc>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Renewal Period</w:t>
            </w:r>
          </w:p>
        </w:tc>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Awarded By</w:t>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bl>
    <w:p>
      <w:r>
        <w:br w:type="page"/>
      </w:r>
    </w:p>
    <w:p>
      <w:pPr>
        <w:pStyle w:val="Heading1"/>
        <w:spacing w:after="160" w:before="400"/>
      </w:pPr>
      <w:r>
        <w:t xml:space="preserve">Part 8 — Governance &amp; RACI</w:t>
      </w:r>
    </w:p>
    <w:p>
      <w:pPr>
        <w:spacing w:after="100" w:before="40"/>
      </w:pPr>
      <w:r>
        <w:rPr>
          <w:sz w:val="22"/>
          <w:szCs w:val="22"/>
        </w:rPr>
        <w:t xml:space="preserve">Connected Enablement requires clear governance. Who decides what gets built? Who creates content? Who delivers workshops? Who approves progression? Who measures success? Without governance, the framework becomes a list of good intentions.</w:t>
      </w:r>
    </w:p>
    <w:p>
      <w:pPr>
        <w:pStyle w:val="Heading2"/>
        <w:spacing w:after="120" w:before="320"/>
      </w:pPr>
      <w:r>
        <w:t xml:space="preserve">Key Governance Questions</w:t>
      </w:r>
    </w:p>
    <w:p>
      <w:pPr>
        <w:spacing w:after="60" w:before="100"/>
      </w:pPr>
      <w:r>
        <w:rPr>
          <w:b/>
          <w:bCs/>
          <w:color w:val="FF6100"/>
          <w:sz w:val="18"/>
          <w:szCs w:val="18"/>
        </w:rPr>
        <w:t xml:space="preserve">DISCUSS  |  </w:t>
      </w:r>
      <w:r>
        <w:rPr>
          <w:i/>
          <w:iCs/>
          <w:color w:val="FF6100"/>
          <w:sz w:val="22"/>
          <w:szCs w:val="22"/>
        </w:rPr>
        <w:t xml:space="preserve">How are new enablement tasks prioritized? Who manages the backlog?</w:t>
      </w:r>
    </w:p>
    <w:p>
      <w:pPr>
        <w:spacing w:after="60" w:before="100"/>
      </w:pPr>
      <w:r>
        <w:rPr>
          <w:b/>
          <w:bCs/>
          <w:color w:val="FF6100"/>
          <w:sz w:val="18"/>
          <w:szCs w:val="18"/>
        </w:rPr>
        <w:t xml:space="preserve">DISCUSS  |  </w:t>
      </w:r>
      <w:r>
        <w:rPr>
          <w:i/>
          <w:iCs/>
          <w:color w:val="FF6100"/>
          <w:sz w:val="22"/>
          <w:szCs w:val="22"/>
        </w:rPr>
        <w:t xml:space="preserve">What is the approval process for a new journey, a new achievement, or a new gate criterion?</w:t>
      </w:r>
    </w:p>
    <w:p>
      <w:pPr>
        <w:spacing w:after="60" w:before="100"/>
      </w:pPr>
      <w:r>
        <w:rPr>
          <w:b/>
          <w:bCs/>
          <w:color w:val="FF6100"/>
          <w:sz w:val="18"/>
          <w:szCs w:val="18"/>
        </w:rPr>
        <w:t xml:space="preserve">DISCUSS  |  </w:t>
      </w:r>
      <w:r>
        <w:rPr>
          <w:i/>
          <w:iCs/>
          <w:color w:val="FF6100"/>
          <w:sz w:val="22"/>
          <w:szCs w:val="22"/>
        </w:rPr>
        <w:t xml:space="preserve">Who is accountable when a partner is stuck at a gate and cannot progress?</w:t>
      </w:r>
    </w:p>
    <w:p>
      <w:pPr>
        <w:spacing w:after="60" w:before="100"/>
      </w:pPr>
      <w:r>
        <w:rPr>
          <w:b/>
          <w:bCs/>
          <w:color w:val="FF6100"/>
          <w:sz w:val="18"/>
          <w:szCs w:val="18"/>
        </w:rPr>
        <w:t xml:space="preserve">DISCUSS  |  </w:t>
      </w:r>
      <w:r>
        <w:rPr>
          <w:i/>
          <w:iCs/>
          <w:color w:val="FF6100"/>
          <w:sz w:val="22"/>
          <w:szCs w:val="22"/>
        </w:rPr>
        <w:t xml:space="preserve">How frequently are journeys reviewed and updated? Quarterly? Annually? On product release?</w:t>
      </w:r>
    </w:p>
    <w:p>
      <w:pPr>
        <w:spacing w:after="60" w:before="100"/>
      </w:pPr>
      <w:r>
        <w:rPr>
          <w:b/>
          <w:bCs/>
          <w:color w:val="FF6100"/>
          <w:sz w:val="18"/>
          <w:szCs w:val="18"/>
        </w:rPr>
        <w:t xml:space="preserve">DISCUSS  |  </w:t>
      </w:r>
      <w:r>
        <w:rPr>
          <w:i/>
          <w:iCs/>
          <w:color w:val="FF6100"/>
          <w:sz w:val="22"/>
          <w:szCs w:val="22"/>
        </w:rPr>
        <w:t xml:space="preserve">Who owns the relationship with the Academy team for course creation and updates?</w:t>
      </w:r>
    </w:p>
    <w:p>
      <w:pPr>
        <w:spacing w:after="60" w:before="100"/>
      </w:pPr>
      <w:r>
        <w:rPr>
          <w:b/>
          <w:bCs/>
          <w:color w:val="FF6100"/>
          <w:sz w:val="18"/>
          <w:szCs w:val="18"/>
        </w:rPr>
        <w:t xml:space="preserve">DISCUSS  |  </w:t>
      </w:r>
      <w:r>
        <w:rPr>
          <w:i/>
          <w:iCs/>
          <w:color w:val="FF6100"/>
          <w:sz w:val="22"/>
          <w:szCs w:val="22"/>
        </w:rPr>
        <w:t xml:space="preserve">How are ILT workshops scheduled, staffed, and evaluated? Who decides the cadence?</w:t>
      </w:r>
    </w:p>
    <w:p>
      <w:pPr>
        <w:spacing w:after="60" w:before="100"/>
      </w:pPr>
      <w:r>
        <w:rPr>
          <w:b/>
          <w:bCs/>
          <w:color w:val="FF6100"/>
          <w:sz w:val="18"/>
          <w:szCs w:val="18"/>
        </w:rPr>
        <w:t xml:space="preserve">DISCUSS  |  </w:t>
      </w:r>
      <w:r>
        <w:rPr>
          <w:i/>
          <w:iCs/>
          <w:color w:val="FF6100"/>
          <w:sz w:val="22"/>
          <w:szCs w:val="22"/>
        </w:rPr>
        <w:t xml:space="preserve">Who assigns specialist engagements to specific partners? How is demand managed vs. capacity?</w:t>
      </w:r>
    </w:p>
    <w:p>
      <w:pPr>
        <w:spacing w:after="60" w:before="100"/>
      </w:pPr>
      <w:r>
        <w:rPr>
          <w:b/>
          <w:bCs/>
          <w:color w:val="FF6100"/>
          <w:sz w:val="18"/>
          <w:szCs w:val="18"/>
        </w:rPr>
        <w:t xml:space="preserve">DISCUSS  |  </w:t>
      </w:r>
      <w:r>
        <w:rPr>
          <w:i/>
          <w:iCs/>
          <w:color w:val="FF6100"/>
          <w:sz w:val="22"/>
          <w:szCs w:val="22"/>
        </w:rPr>
        <w:t xml:space="preserve">How does the governance model scale from 10 partners to 100 partners?</w:t>
      </w:r>
    </w:p>
    <w:p>
      <w:pPr>
        <w:pStyle w:val="Heading2"/>
        <w:spacing w:after="120" w:before="320"/>
      </w:pPr>
      <w:r>
        <w:t xml:space="preserve">Cross-Functional RACI — End-to-End</w:t>
      </w:r>
    </w:p>
    <w:p>
      <w:pPr>
        <w:spacing w:after="100" w:before="40"/>
      </w:pPr>
      <w:r>
        <w:rPr>
          <w:sz w:val="22"/>
          <w:szCs w:val="22"/>
        </w:rPr>
        <w:t xml:space="preserve">Fill in R (Responsible), A (Accountable), C (Consulted), I (Informed) for each activity.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Activity</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Academy</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Partner Success</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Prof. Services</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Partner Leadership</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Partner Resource</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Product</w:t>
            </w:r>
          </w:p>
        </w:tc>
      </w:tr>
      <w:tr>
        <w:tc>
          <w:tcPr>
            <w:tcW w:type="dxa" w:w="1285"/>
            <w:tcBorders>
              <w:top w:val="single" w:color="D8D6D0" w:sz="1"/>
              <w:left w:val="single" w:color="D8D6D0" w:sz="1"/>
              <w:bottom w:val="single" w:color="D8D6D0" w:sz="1"/>
              <w:right w:val="single" w:color="D8D6D0" w:sz="1"/>
            </w:tcBorders>
          </w:tcPr>
          <w:p>
            <w:r>
              <w:rPr>
                <w:sz w:val="18"/>
                <w:szCs w:val="18"/>
              </w:rPr>
              <w:t xml:space="preserve">Define the overall enablement strategy</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Create and maintain self-paced courses</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Design and maintain ILT workshop curriculum</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Deliver PSM-led workshops and orientations</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Build and maintain specialist delivery blueprints</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Assign partners to correct journey paths</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Conduct gate reviews and stage sign-off</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Complete journey tasks and submit evidence</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Deliver supervised delivery oversight (SA pairing)</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New product enablement readiness (post-GA)</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Track partner progress and enablement health</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Award achievements and designations</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Report enablement metrics to leadership</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Manage the enablement platform / tooling</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Handle partner escalations and exceptions</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bl>
    <w:p>
      <w:pPr>
        <w:pStyle w:val="Heading2"/>
        <w:spacing w:after="120" w:before="320"/>
      </w:pPr>
      <w:r>
        <w:t xml:space="preserve">Task Prioritization Framework</w:t>
      </w:r>
    </w:p>
    <w:p>
      <w:pPr>
        <w:spacing w:after="100" w:before="40"/>
      </w:pPr>
      <w:r>
        <w:rPr>
          <w:sz w:val="22"/>
          <w:szCs w:val="22"/>
        </w:rPr>
        <w:t xml:space="preserve">Not everything can be built at once. How should enablement initiatives be prioritized?</w:t>
      </w:r>
    </w:p>
    <w:p>
      <w:pPr>
        <w:spacing w:after="60" w:before="100"/>
      </w:pPr>
      <w:r>
        <w:rPr>
          <w:b/>
          <w:bCs/>
          <w:color w:val="FF6100"/>
          <w:sz w:val="18"/>
          <w:szCs w:val="18"/>
        </w:rPr>
        <w:t xml:space="preserve">DISCUSS  |  </w:t>
      </w:r>
      <w:r>
        <w:rPr>
          <w:i/>
          <w:iCs/>
          <w:color w:val="FF6100"/>
          <w:sz w:val="22"/>
          <w:szCs w:val="22"/>
        </w:rPr>
        <w:t xml:space="preserve">What framework do you use today? Impact vs. effort? Business value vs. complexity? MoSCoW?</w:t>
      </w:r>
    </w:p>
    <w:p>
      <w:pPr>
        <w:spacing w:after="60" w:before="140"/>
      </w:pPr>
      <w:r>
        <w:rPr>
          <w:b/>
          <w:bCs/>
          <w:color w:val="0A2F46"/>
          <w:sz w:val="18"/>
          <w:szCs w:val="18"/>
        </w:rPr>
        <w:t xml:space="preserve">WORKSHOP INPUT  |  </w:t>
      </w:r>
      <w:r>
        <w:rPr>
          <w:b/>
          <w:bCs/>
          <w:color w:val="0A2F46"/>
          <w:sz w:val="22"/>
          <w:szCs w:val="22"/>
        </w:rPr>
        <w:t xml:space="preserve">Prioritization Criteria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Criterion</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Weight</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How Assessed</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Who Scores</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Example</w:t>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bl>
    <w:p>
      <w:pPr>
        <w:spacing w:after="60" w:before="140"/>
      </w:pPr>
      <w:r>
        <w:rPr>
          <w:b/>
          <w:bCs/>
          <w:color w:val="0A2F46"/>
          <w:sz w:val="18"/>
          <w:szCs w:val="18"/>
        </w:rPr>
        <w:t xml:space="preserve">WORKSHOP INPUT  |  </w:t>
      </w:r>
      <w:r>
        <w:rPr>
          <w:b/>
          <w:bCs/>
          <w:color w:val="0A2F46"/>
          <w:sz w:val="22"/>
          <w:szCs w:val="22"/>
        </w:rPr>
        <w:t xml:space="preserve">Approval Process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Decision Type</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Who Proposes</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Who Reviews</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Who Approves</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Turnaround Time</w:t>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bl>
    <w:p>
      <w:r>
        <w:br w:type="page"/>
      </w:r>
    </w:p>
    <w:p>
      <w:pPr>
        <w:pStyle w:val="Heading1"/>
        <w:spacing w:after="160" w:before="400"/>
      </w:pPr>
      <w:r>
        <w:t xml:space="preserve">Part 9 — Measurement &amp; Impact</w:t>
      </w:r>
    </w:p>
    <w:p>
      <w:pPr>
        <w:spacing w:after="100" w:before="40"/>
      </w:pPr>
      <w:r>
        <w:rPr>
          <w:sz w:val="22"/>
          <w:szCs w:val="22"/>
        </w:rPr>
        <w:t xml:space="preserve">Every journey and achievement should connect to measurable business outcomes.</w:t>
      </w:r>
    </w:p>
    <w:p>
      <w:pPr>
        <w:pStyle w:val="Heading2"/>
        <w:spacing w:after="120" w:before="320"/>
      </w:pPr>
      <w:r>
        <w:t xml:space="preserve">Pipeline Growth</w:t>
      </w:r>
    </w:p>
    <w:p>
      <w:pPr>
        <w:pStyle w:val="ListParagraph"/>
        <w:numPr>
          <w:ilvl w:val="0"/>
          <w:numId w:val="2"/>
        </w:numPr>
      </w:pPr>
      <w:r>
        <w:rPr>
          <w:b/>
          <w:bCs/>
          <w:sz w:val="22"/>
          <w:szCs w:val="22"/>
        </w:rPr>
        <w:t xml:space="preserve">Lagging: </w:t>
      </w:r>
      <w:r>
        <w:rPr>
          <w:sz w:val="22"/>
          <w:szCs w:val="22"/>
        </w:rPr>
        <w:t xml:space="preserve">Partner-sourced pipeline ($), win rate (%), deal size, time-to-close.</w:t>
      </w:r>
    </w:p>
    <w:p>
      <w:pPr>
        <w:pStyle w:val="ListParagraph"/>
        <w:numPr>
          <w:ilvl w:val="0"/>
          <w:numId w:val="2"/>
        </w:numPr>
      </w:pPr>
      <w:r>
        <w:rPr>
          <w:b/>
          <w:bCs/>
          <w:sz w:val="22"/>
          <w:szCs w:val="22"/>
        </w:rPr>
        <w:t xml:space="preserve">Leading: </w:t>
      </w:r>
      <w:r>
        <w:rPr>
          <w:sz w:val="22"/>
          <w:szCs w:val="22"/>
        </w:rPr>
        <w:t xml:space="preserve">Opportunities registered, co-sell motions, executive presentations delivered.</w:t>
      </w:r>
    </w:p>
    <w:p>
      <w:pPr>
        <w:pStyle w:val="ListParagraph"/>
        <w:numPr>
          <w:ilvl w:val="0"/>
          <w:numId w:val="2"/>
        </w:numPr>
      </w:pPr>
      <w:r>
        <w:rPr>
          <w:b/>
          <w:bCs/>
          <w:sz w:val="22"/>
          <w:szCs w:val="22"/>
        </w:rPr>
        <w:t xml:space="preserve">Correlation: </w:t>
      </w:r>
      <w:r>
        <w:rPr>
          <w:sz w:val="22"/>
          <w:szCs w:val="22"/>
        </w:rPr>
        <w:t xml:space="preserve">Do partners with more Sales-certified resources generate more pipeline?</w:t>
      </w:r>
    </w:p>
    <w:p>
      <w:pPr>
        <w:pStyle w:val="Heading2"/>
        <w:spacing w:after="120" w:before="320"/>
      </w:pPr>
      <w:r>
        <w:t xml:space="preserve">Technical Expertise</w:t>
      </w:r>
    </w:p>
    <w:p>
      <w:pPr>
        <w:pStyle w:val="ListParagraph"/>
        <w:numPr>
          <w:ilvl w:val="0"/>
          <w:numId w:val="2"/>
        </w:numPr>
      </w:pPr>
      <w:r>
        <w:rPr>
          <w:b/>
          <w:bCs/>
          <w:sz w:val="22"/>
          <w:szCs w:val="22"/>
        </w:rPr>
        <w:t xml:space="preserve">Certifications: </w:t>
      </w:r>
      <w:r>
        <w:rPr>
          <w:sz w:val="22"/>
          <w:szCs w:val="22"/>
        </w:rPr>
        <w:t xml:space="preserve">L1/L2 Model Builder, app-specific certs, SA credentials.</w:t>
      </w:r>
    </w:p>
    <w:p>
      <w:pPr>
        <w:pStyle w:val="ListParagraph"/>
        <w:numPr>
          <w:ilvl w:val="0"/>
          <w:numId w:val="2"/>
        </w:numPr>
      </w:pPr>
      <w:r>
        <w:rPr>
          <w:b/>
          <w:bCs/>
          <w:sz w:val="22"/>
          <w:szCs w:val="22"/>
        </w:rPr>
        <w:t xml:space="preserve">Depth: </w:t>
      </w:r>
      <w:r>
        <w:rPr>
          <w:sz w:val="22"/>
          <w:szCs w:val="22"/>
        </w:rPr>
        <w:t xml:space="preserve">Applications covered, cross-domain capability, blueprint contributions.</w:t>
      </w:r>
    </w:p>
    <w:p>
      <w:pPr>
        <w:pStyle w:val="ListParagraph"/>
        <w:numPr>
          <w:ilvl w:val="0"/>
          <w:numId w:val="2"/>
        </w:numPr>
      </w:pPr>
      <w:r>
        <w:rPr>
          <w:b/>
          <w:bCs/>
          <w:sz w:val="22"/>
          <w:szCs w:val="22"/>
        </w:rPr>
        <w:t xml:space="preserve">Quality: </w:t>
      </w:r>
      <w:r>
        <w:rPr>
          <w:sz w:val="22"/>
          <w:szCs w:val="22"/>
        </w:rPr>
        <w:t xml:space="preserve">SA scorecard ratings, model review outcomes, peer assessments.</w:t>
      </w:r>
    </w:p>
    <w:p>
      <w:pPr>
        <w:pStyle w:val="Heading2"/>
        <w:spacing w:after="120" w:before="320"/>
      </w:pPr>
      <w:r>
        <w:t xml:space="preserve">Delivery Excellence</w:t>
      </w:r>
    </w:p>
    <w:p>
      <w:pPr>
        <w:pStyle w:val="ListParagraph"/>
        <w:numPr>
          <w:ilvl w:val="0"/>
          <w:numId w:val="2"/>
        </w:numPr>
      </w:pPr>
      <w:r>
        <w:rPr>
          <w:b/>
          <w:bCs/>
          <w:sz w:val="22"/>
          <w:szCs w:val="22"/>
        </w:rPr>
        <w:t xml:space="preserve">Satisfaction: </w:t>
      </w:r>
      <w:r>
        <w:rPr>
          <w:sz w:val="22"/>
          <w:szCs w:val="22"/>
        </w:rPr>
        <w:t xml:space="preserve">CSAT, NPS, reference willingness.</w:t>
      </w:r>
    </w:p>
    <w:p>
      <w:pPr>
        <w:pStyle w:val="ListParagraph"/>
        <w:numPr>
          <w:ilvl w:val="0"/>
          <w:numId w:val="2"/>
        </w:numPr>
      </w:pPr>
      <w:r>
        <w:rPr>
          <w:b/>
          <w:bCs/>
          <w:sz w:val="22"/>
          <w:szCs w:val="22"/>
        </w:rPr>
        <w:t xml:space="preserve">Delivery: </w:t>
      </w:r>
      <w:r>
        <w:rPr>
          <w:sz w:val="22"/>
          <w:szCs w:val="22"/>
        </w:rPr>
        <w:t xml:space="preserve">On-time %, scope change rate, go-live success, hypercare outcomes.</w:t>
      </w:r>
    </w:p>
    <w:p>
      <w:pPr>
        <w:pStyle w:val="ListParagraph"/>
        <w:numPr>
          <w:ilvl w:val="0"/>
          <w:numId w:val="2"/>
        </w:numPr>
      </w:pPr>
      <w:r>
        <w:rPr>
          <w:b/>
          <w:bCs/>
          <w:sz w:val="22"/>
          <w:szCs w:val="22"/>
        </w:rPr>
        <w:t xml:space="preserve">Ecosystem: </w:t>
      </w:r>
      <w:r>
        <w:rPr>
          <w:sz w:val="22"/>
          <w:szCs w:val="22"/>
        </w:rPr>
        <w:t xml:space="preserve">Supervised-to-independent ratio, mentor-to-mentee ratio, time-to-independence.</w:t>
      </w:r>
    </w:p>
    <w:p>
      <w:pPr>
        <w:spacing w:after="60" w:before="140"/>
      </w:pPr>
      <w:r>
        <w:rPr>
          <w:b/>
          <w:bCs/>
          <w:color w:val="0A2F46"/>
          <w:sz w:val="18"/>
          <w:szCs w:val="18"/>
        </w:rPr>
        <w:t xml:space="preserve">WORKSHOP INPUT  |  </w:t>
      </w:r>
      <w:r>
        <w:rPr>
          <w:b/>
          <w:bCs/>
          <w:color w:val="0A2F46"/>
          <w:sz w:val="22"/>
          <w:szCs w:val="22"/>
        </w:rPr>
        <w:t xml:space="preserve">KPIs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Pillar</w:t>
            </w:r>
          </w:p>
        </w:tc>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KPI</w:t>
            </w:r>
          </w:p>
        </w:tc>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Data Source</w:t>
            </w:r>
          </w:p>
        </w:tc>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Frequency</w:t>
            </w:r>
          </w:p>
        </w:tc>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Owner</w:t>
            </w:r>
          </w:p>
        </w:tc>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Target</w:t>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bl>
    <w:p>
      <w:r>
        <w:br w:type="page"/>
      </w:r>
    </w:p>
    <w:p>
      <w:pPr>
        <w:pStyle w:val="Heading1"/>
        <w:spacing w:after="160" w:before="400"/>
      </w:pPr>
      <w:r>
        <w:t xml:space="preserve">Part 10 — Use Cases &amp; Scenarios</w:t>
      </w:r>
    </w:p>
    <w:p>
      <w:pPr>
        <w:pStyle w:val="Heading3"/>
        <w:spacing w:after="100" w:before="240"/>
      </w:pPr>
      <w:r>
        <w:t xml:space="preserve">New partner onboarding</w:t>
      </w:r>
    </w:p>
    <w:p>
      <w:pPr>
        <w:spacing w:after="100" w:before="40"/>
      </w:pPr>
      <w:r>
        <w:rPr>
          <w:sz w:val="22"/>
          <w:szCs w:val="22"/>
        </w:rPr>
        <w:t xml:space="preserve">A Strategic Partner signs. Zero certified resources. What is Day 1? What journeys do their first 5 hires start on?</w:t>
      </w:r>
    </w:p>
    <w:p>
      <w:pPr>
        <w:spacing w:after="60" w:before="100"/>
      </w:pPr>
      <w:r>
        <w:rPr>
          <w:b/>
          <w:bCs/>
          <w:color w:val="FF6100"/>
          <w:sz w:val="18"/>
          <w:szCs w:val="18"/>
        </w:rPr>
        <w:t xml:space="preserve">DISCUSS  |  </w:t>
      </w:r>
      <w:r>
        <w:rPr>
          <w:i/>
          <w:iCs/>
          <w:color w:val="FF6100"/>
          <w:sz w:val="22"/>
          <w:szCs w:val="22"/>
        </w:rPr>
        <w:t xml:space="preserve">How would you handle this? What journeys, assets, gates, and governance apply?</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pPr>
        <w:pStyle w:val="Heading3"/>
        <w:spacing w:after="100" w:before="240"/>
      </w:pPr>
      <w:r>
        <w:t xml:space="preserve">Expanding into a new product</w:t>
      </w:r>
    </w:p>
    <w:p>
      <w:pPr>
        <w:spacing w:after="100" w:before="40"/>
      </w:pPr>
      <w:r>
        <w:rPr>
          <w:sz w:val="22"/>
          <w:szCs w:val="22"/>
        </w:rPr>
        <w:t xml:space="preserve">An established Finance partner wants RSC capability. Strong IFP delivery, no RSC experience. How?</w:t>
      </w:r>
    </w:p>
    <w:p>
      <w:pPr>
        <w:spacing w:after="60" w:before="100"/>
      </w:pPr>
      <w:r>
        <w:rPr>
          <w:b/>
          <w:bCs/>
          <w:color w:val="FF6100"/>
          <w:sz w:val="18"/>
          <w:szCs w:val="18"/>
        </w:rPr>
        <w:t xml:space="preserve">DISCUSS  |  </w:t>
      </w:r>
      <w:r>
        <w:rPr>
          <w:i/>
          <w:iCs/>
          <w:color w:val="FF6100"/>
          <w:sz w:val="22"/>
          <w:szCs w:val="22"/>
        </w:rPr>
        <w:t xml:space="preserve">How would you handle this? What journeys, assets, gates, and governance apply?</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pPr>
        <w:pStyle w:val="Heading3"/>
        <w:spacing w:after="100" w:before="240"/>
      </w:pPr>
      <w:r>
        <w:t xml:space="preserve">Scaling 5 → 50 resources</w:t>
      </w:r>
    </w:p>
    <w:p>
      <w:pPr>
        <w:spacing w:after="100" w:before="40"/>
      </w:pPr>
      <w:r>
        <w:rPr>
          <w:sz w:val="22"/>
          <w:szCs w:val="22"/>
        </w:rPr>
        <w:t xml:space="preserve">A Specialist partner is growing fast. How do journeys onboard 45 new people while maintaining quality?</w:t>
      </w:r>
    </w:p>
    <w:p>
      <w:pPr>
        <w:spacing w:after="60" w:before="100"/>
      </w:pPr>
      <w:r>
        <w:rPr>
          <w:b/>
          <w:bCs/>
          <w:color w:val="FF6100"/>
          <w:sz w:val="18"/>
          <w:szCs w:val="18"/>
        </w:rPr>
        <w:t xml:space="preserve">DISCUSS  |  </w:t>
      </w:r>
      <w:r>
        <w:rPr>
          <w:i/>
          <w:iCs/>
          <w:color w:val="FF6100"/>
          <w:sz w:val="22"/>
          <w:szCs w:val="22"/>
        </w:rPr>
        <w:t xml:space="preserve">How would you handle this? What journeys, assets, gates, and governance apply?</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pPr>
        <w:pStyle w:val="Heading3"/>
        <w:spacing w:after="100" w:before="240"/>
      </w:pPr>
      <w:r>
        <w:t xml:space="preserve">AI product readiness</w:t>
      </w:r>
    </w:p>
    <w:p>
      <w:pPr>
        <w:spacing w:after="100" w:before="40"/>
      </w:pPr>
      <w:r>
        <w:rPr>
          <w:sz w:val="22"/>
          <w:szCs w:val="22"/>
        </w:rPr>
        <w:t xml:space="preserve">CoModeler and Agent Studio are GA. Partner wants first-mover advantage. No courses exist yet. Now what?</w:t>
      </w:r>
    </w:p>
    <w:p>
      <w:pPr>
        <w:spacing w:after="60" w:before="100"/>
      </w:pPr>
      <w:r>
        <w:rPr>
          <w:b/>
          <w:bCs/>
          <w:color w:val="FF6100"/>
          <w:sz w:val="18"/>
          <w:szCs w:val="18"/>
        </w:rPr>
        <w:t xml:space="preserve">DISCUSS  |  </w:t>
      </w:r>
      <w:r>
        <w:rPr>
          <w:i/>
          <w:iCs/>
          <w:color w:val="FF6100"/>
          <w:sz w:val="22"/>
          <w:szCs w:val="22"/>
        </w:rPr>
        <w:t xml:space="preserve">How would you handle this? What journeys, assets, gates, and governance apply?</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pPr>
        <w:pStyle w:val="Heading3"/>
        <w:spacing w:after="100" w:before="240"/>
      </w:pPr>
      <w:r>
        <w:t xml:space="preserve">Sales team enablement</w:t>
      </w:r>
    </w:p>
    <w:p>
      <w:pPr>
        <w:spacing w:after="100" w:before="40"/>
      </w:pPr>
      <w:r>
        <w:rPr>
          <w:sz w:val="22"/>
          <w:szCs w:val="22"/>
        </w:rPr>
        <w:t xml:space="preserve">Strong delivery, weak pipeline. Sales team has never sold Anaplan. What journey gets them to first qualified opportunity?</w:t>
      </w:r>
    </w:p>
    <w:p>
      <w:pPr>
        <w:spacing w:after="60" w:before="100"/>
      </w:pPr>
      <w:r>
        <w:rPr>
          <w:b/>
          <w:bCs/>
          <w:color w:val="FF6100"/>
          <w:sz w:val="18"/>
          <w:szCs w:val="18"/>
        </w:rPr>
        <w:t xml:space="preserve">DISCUSS  |  </w:t>
      </w:r>
      <w:r>
        <w:rPr>
          <w:i/>
          <w:iCs/>
          <w:color w:val="FF6100"/>
          <w:sz w:val="22"/>
          <w:szCs w:val="22"/>
        </w:rPr>
        <w:t xml:space="preserve">How would you handle this? What journeys, assets, gates, and governance apply?</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pPr>
        <w:pStyle w:val="Heading3"/>
        <w:spacing w:after="100" w:before="240"/>
      </w:pPr>
      <w:r>
        <w:t xml:space="preserve">Partner re-engagement</w:t>
      </w:r>
    </w:p>
    <w:p>
      <w:pPr>
        <w:spacing w:after="100" w:before="40"/>
      </w:pPr>
      <w:r>
        <w:rPr>
          <w:sz w:val="22"/>
          <w:szCs w:val="22"/>
        </w:rPr>
        <w:t xml:space="preserve">Partner completed enablement 18 months ago, went inactive. Certs may be stale. How does the framework handle re-entry?</w:t>
      </w:r>
    </w:p>
    <w:p>
      <w:pPr>
        <w:spacing w:after="60" w:before="100"/>
      </w:pPr>
      <w:r>
        <w:rPr>
          <w:b/>
          <w:bCs/>
          <w:color w:val="FF6100"/>
          <w:sz w:val="18"/>
          <w:szCs w:val="18"/>
        </w:rPr>
        <w:t xml:space="preserve">DISCUSS  |  </w:t>
      </w:r>
      <w:r>
        <w:rPr>
          <w:i/>
          <w:iCs/>
          <w:color w:val="FF6100"/>
          <w:sz w:val="22"/>
          <w:szCs w:val="22"/>
        </w:rPr>
        <w:t xml:space="preserve">How would you handle this? What journeys, assets, gates, and governance apply?</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pPr>
        <w:pStyle w:val="Heading3"/>
        <w:spacing w:after="100" w:before="240"/>
      </w:pPr>
      <w:r>
        <w:t xml:space="preserve">Delivery quality issue</w:t>
      </w:r>
    </w:p>
    <w:p>
      <w:pPr>
        <w:spacing w:after="100" w:before="40"/>
      </w:pPr>
      <w:r>
        <w:rPr>
          <w:sz w:val="22"/>
          <w:szCs w:val="22"/>
        </w:rPr>
        <w:t xml:space="preserve">A partner's last two deliveries received CSAT &lt; 3.0. How does the framework respond? Remediation journey?</w:t>
      </w:r>
    </w:p>
    <w:p>
      <w:pPr>
        <w:spacing w:after="60" w:before="100"/>
      </w:pPr>
      <w:r>
        <w:rPr>
          <w:b/>
          <w:bCs/>
          <w:color w:val="FF6100"/>
          <w:sz w:val="18"/>
          <w:szCs w:val="18"/>
        </w:rPr>
        <w:t xml:space="preserve">DISCUSS  |  </w:t>
      </w:r>
      <w:r>
        <w:rPr>
          <w:i/>
          <w:iCs/>
          <w:color w:val="FF6100"/>
          <w:sz w:val="22"/>
          <w:szCs w:val="22"/>
        </w:rPr>
        <w:t xml:space="preserve">How would you handle this? What journeys, assets, gates, and governance apply?</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pPr>
        <w:pStyle w:val="Heading3"/>
        <w:spacing w:after="100" w:before="240"/>
      </w:pPr>
      <w:r>
        <w:t xml:space="preserve">Cross-partner collaboration</w:t>
      </w:r>
    </w:p>
    <w:p>
      <w:pPr>
        <w:spacing w:after="100" w:before="40"/>
      </w:pPr>
      <w:r>
        <w:rPr>
          <w:sz w:val="22"/>
          <w:szCs w:val="22"/>
        </w:rPr>
        <w:t xml:space="preserve">Two partners need to collaborate on a large deal — one owns Finance, the other owns SC. How do enablement journeys support joint delivery?</w:t>
      </w:r>
    </w:p>
    <w:p>
      <w:pPr>
        <w:spacing w:after="60" w:before="100"/>
      </w:pPr>
      <w:r>
        <w:rPr>
          <w:b/>
          <w:bCs/>
          <w:color w:val="FF6100"/>
          <w:sz w:val="18"/>
          <w:szCs w:val="18"/>
        </w:rPr>
        <w:t xml:space="preserve">DISCUSS  |  </w:t>
      </w:r>
      <w:r>
        <w:rPr>
          <w:i/>
          <w:iCs/>
          <w:color w:val="FF6100"/>
          <w:sz w:val="22"/>
          <w:szCs w:val="22"/>
        </w:rPr>
        <w:t xml:space="preserve">How would you handle this? What journeys, assets, gates, and governance apply?</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pPr>
        <w:spacing w:after="60" w:before="140"/>
      </w:pPr>
      <w:r>
        <w:rPr>
          <w:b/>
          <w:bCs/>
          <w:color w:val="0A2F46"/>
          <w:sz w:val="18"/>
          <w:szCs w:val="18"/>
        </w:rPr>
        <w:t xml:space="preserve">WORKSHOP INPUT  |  </w:t>
      </w:r>
      <w:r>
        <w:rPr>
          <w:b/>
          <w:bCs/>
          <w:color w:val="0A2F46"/>
          <w:sz w:val="22"/>
          <w:szCs w:val="22"/>
        </w:rPr>
        <w:t xml:space="preserve">Additional Scenarios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Scenario</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Challenge</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Framework Response</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What's Missing</w:t>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bl>
    <w:p>
      <w:r>
        <w:br w:type="page"/>
      </w:r>
    </w:p>
    <w:p>
      <w:pPr>
        <w:pStyle w:val="Heading1"/>
        <w:spacing w:after="160" w:before="400"/>
      </w:pPr>
      <w:r>
        <w:t xml:space="preserve">Part 11 — Interactive Exercises</w:t>
      </w:r>
    </w:p>
    <w:p>
      <w:pPr>
        <w:spacing w:after="100" w:before="40"/>
      </w:pPr>
      <w:r>
        <w:rPr>
          <w:sz w:val="22"/>
          <w:szCs w:val="22"/>
        </w:rPr>
        <w:t xml:space="preserve">This section contains structured group exercises to run during the workshop. Each exercise includes timing, instructions, and a template. Mix and match based on the group size and energy level.</w:t>
      </w:r>
    </w:p>
    <w:p>
      <w:pPr>
        <w:pStyle w:val="Heading2"/>
        <w:spacing w:after="120" w:before="320"/>
      </w:pPr>
      <w:r>
        <w:t xml:space="preserve">Exercise A — 2×2 Prioritization Quadrant</w:t>
      </w:r>
    </w:p>
    <w:p>
      <w:pPr>
        <w:spacing w:after="100" w:before="40"/>
      </w:pPr>
      <w:r>
        <w:rPr>
          <w:sz w:val="22"/>
          <w:szCs w:val="22"/>
        </w:rPr>
        <w:t xml:space="preserve">Time: 15–20 minutes (5 min individual, 10–15 min group discussion)</w:t>
      </w:r>
    </w:p>
    <w:p>
      <w:pPr>
        <w:spacing w:after="100" w:before="40"/>
      </w:pPr>
      <w:r>
        <w:rPr>
          <w:sz w:val="22"/>
          <w:szCs w:val="22"/>
        </w:rPr>
        <w:t xml:space="preserve">Purpose: Prioritize which journeys, assets, or initiatives to build first by plotting them on an Impact vs. Complexity grid.</w:t>
      </w:r>
    </w:p>
    <w:p>
      <w:pPr>
        <w:pStyle w:val="Heading3"/>
        <w:spacing w:after="100" w:before="240"/>
      </w:pPr>
      <w:r>
        <w:t xml:space="preserve">Instructions</w:t>
      </w:r>
    </w:p>
    <w:p>
      <w:pPr>
        <w:pStyle w:val="ListParagraph"/>
        <w:numPr>
          <w:ilvl w:val="0"/>
          <w:numId w:val="2"/>
        </w:numPr>
      </w:pPr>
      <w:r>
        <w:rPr>
          <w:sz w:val="22"/>
          <w:szCs w:val="22"/>
        </w:rPr>
        <w:t xml:space="preserve">Each participant receives a set of sticky notes (or digital cards) with items to prioritize.</w:t>
      </w:r>
    </w:p>
    <w:p>
      <w:pPr>
        <w:pStyle w:val="ListParagraph"/>
        <w:numPr>
          <w:ilvl w:val="0"/>
          <w:numId w:val="2"/>
        </w:numPr>
      </w:pPr>
      <w:r>
        <w:rPr>
          <w:sz w:val="22"/>
          <w:szCs w:val="22"/>
        </w:rPr>
        <w:t xml:space="preserve">Working individually (2 min), each person places their top 5 items on the quadrant.</w:t>
      </w:r>
    </w:p>
    <w:p>
      <w:pPr>
        <w:pStyle w:val="ListParagraph"/>
        <w:numPr>
          <w:ilvl w:val="0"/>
          <w:numId w:val="2"/>
        </w:numPr>
      </w:pPr>
      <w:r>
        <w:rPr>
          <w:sz w:val="22"/>
          <w:szCs w:val="22"/>
        </w:rPr>
        <w:t xml:space="preserve">As a group, discuss clusters and disagreements. The goal is alignment on the top-right ("Do First") and bottom-left ("Deprioritize") quadrants.</w:t>
      </w:r>
    </w:p>
    <w:p>
      <w:pPr>
        <w:pStyle w:val="ListParagraph"/>
        <w:numPr>
          <w:ilvl w:val="0"/>
          <w:numId w:val="2"/>
        </w:numPr>
      </w:pPr>
      <w:r>
        <w:rPr>
          <w:sz w:val="22"/>
          <w:szCs w:val="22"/>
        </w:rPr>
        <w:t xml:space="preserve">Capture the final placement in the template below.</w:t>
      </w:r>
    </w:p>
    <w:p>
      <w:pPr>
        <w:pStyle w:val="Heading3"/>
        <w:spacing w:after="100" w:before="240"/>
      </w:pPr>
      <w:r>
        <w:t xml:space="preserve">Quadrant Template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
            </w:r>
          </w:p>
        </w:tc>
        <w:tc>
          <w:tcPr>
            <w:tcW w:type="dxa" w:w="30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Low Complexity / Fast</w:t>
            </w:r>
          </w:p>
        </w:tc>
        <w:tc>
          <w:tcPr>
            <w:tcW w:type="dxa" w:w="30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High Complexity / Slow</w:t>
            </w:r>
          </w:p>
        </w:tc>
      </w:tr>
      <w:tr>
        <w:tc>
          <w:tcPr>
            <w:tcW w:type="dxa" w:w="3000"/>
            <w:tcBorders>
              <w:top w:val="single" w:color="D8D6D0" w:sz="1"/>
              <w:left w:val="single" w:color="D8D6D0" w:sz="1"/>
              <w:bottom w:val="single" w:color="D8D6D0" w:sz="1"/>
              <w:right w:val="single" w:color="D8D6D0" w:sz="1"/>
            </w:tcBorders>
          </w:tcPr>
          <w:p>
            <w:r>
              <w:rPr>
                <w:sz w:val="18"/>
                <w:szCs w:val="18"/>
              </w:rPr>
              <w:t xml:space="preserve">HIGH IMPACT</w:t>
            </w:r>
          </w:p>
        </w:tc>
        <w:tc>
          <w:tcPr>
            <w:tcW w:type="dxa" w:w="3000"/>
            <w:tcBorders>
              <w:top w:val="single" w:color="D8D6D0" w:sz="1"/>
              <w:left w:val="single" w:color="D8D6D0" w:sz="1"/>
              <w:bottom w:val="single" w:color="D8D6D0" w:sz="1"/>
              <w:right w:val="single" w:color="D8D6D0" w:sz="1"/>
            </w:tcBorders>
          </w:tcPr>
          <w:p>
            <w:r>
              <w:rPr>
                <w:sz w:val="18"/>
                <w:szCs w:val="18"/>
              </w:rPr>
              <w:t xml:space="preserve">DO FIRST
(Quick wins with high return)</w:t>
            </w:r>
          </w:p>
        </w:tc>
        <w:tc>
          <w:tcPr>
            <w:tcW w:type="dxa" w:w="3000"/>
            <w:tcBorders>
              <w:top w:val="single" w:color="D8D6D0" w:sz="1"/>
              <w:left w:val="single" w:color="D8D6D0" w:sz="1"/>
              <w:bottom w:val="single" w:color="D8D6D0" w:sz="1"/>
              <w:right w:val="single" w:color="D8D6D0" w:sz="1"/>
            </w:tcBorders>
          </w:tcPr>
          <w:p>
            <w:r>
              <w:rPr>
                <w:sz w:val="18"/>
                <w:szCs w:val="18"/>
              </w:rPr>
              <w:t xml:space="preserve">PLAN &amp; INVEST
(Worth it but needs resources &amp; time)</w:t>
            </w:r>
          </w:p>
        </w:tc>
      </w:tr>
      <w:tr>
        <w:tc>
          <w:tcPr>
            <w:tcW w:type="dxa" w:w="3000"/>
            <w:tcBorders>
              <w:top w:val="single" w:color="D8D6D0" w:sz="1"/>
              <w:left w:val="single" w:color="D8D6D0" w:sz="1"/>
              <w:bottom w:val="single" w:color="D8D6D0" w:sz="1"/>
              <w:right w:val="single" w:color="D8D6D0" w:sz="1"/>
            </w:tcBorders>
          </w:tcPr>
          <w:p>
            <w:r>
              <w:rPr>
                <w:sz w:val="18"/>
                <w:szCs w:val="18"/>
              </w:rPr>
              <w:t xml:space="preserve">LOW IMPACT</w:t>
            </w:r>
          </w:p>
        </w:tc>
        <w:tc>
          <w:tcPr>
            <w:tcW w:type="dxa" w:w="3000"/>
            <w:tcBorders>
              <w:top w:val="single" w:color="D8D6D0" w:sz="1"/>
              <w:left w:val="single" w:color="D8D6D0" w:sz="1"/>
              <w:bottom w:val="single" w:color="D8D6D0" w:sz="1"/>
              <w:right w:val="single" w:color="D8D6D0" w:sz="1"/>
            </w:tcBorders>
          </w:tcPr>
          <w:p>
            <w:r>
              <w:rPr>
                <w:sz w:val="18"/>
                <w:szCs w:val="18"/>
              </w:rPr>
              <w:t xml:space="preserve">FILL IN LATER
(Easy but not urgent)</w:t>
            </w:r>
          </w:p>
        </w:tc>
        <w:tc>
          <w:tcPr>
            <w:tcW w:type="dxa" w:w="3000"/>
            <w:tcBorders>
              <w:top w:val="single" w:color="D8D6D0" w:sz="1"/>
              <w:left w:val="single" w:color="D8D6D0" w:sz="1"/>
              <w:bottom w:val="single" w:color="D8D6D0" w:sz="1"/>
              <w:right w:val="single" w:color="D8D6D0" w:sz="1"/>
            </w:tcBorders>
          </w:tcPr>
          <w:p>
            <w:r>
              <w:rPr>
                <w:sz w:val="18"/>
                <w:szCs w:val="18"/>
              </w:rPr>
              <w:t xml:space="preserve">DEPRIORITIZE
(Hard and low return — skip for now)</w:t>
            </w:r>
          </w:p>
        </w:tc>
      </w:tr>
    </w:tbl>
    <w:p>
      <w:pPr>
        <w:pStyle w:val="Heading3"/>
        <w:spacing w:after="100" w:before="240"/>
      </w:pPr>
      <w:r>
        <w:t xml:space="preserve">Run it three times</w:t>
      </w:r>
    </w:p>
    <w:p>
      <w:pPr>
        <w:pStyle w:val="ListParagraph"/>
        <w:numPr>
          <w:ilvl w:val="0"/>
          <w:numId w:val="2"/>
        </w:numPr>
      </w:pPr>
      <w:r>
        <w:rPr>
          <w:b/>
          <w:bCs/>
          <w:sz w:val="22"/>
          <w:szCs w:val="22"/>
        </w:rPr>
        <w:t xml:space="preserve">Round 1 — Journeys: </w:t>
      </w:r>
      <w:r>
        <w:rPr>
          <w:sz w:val="22"/>
          <w:szCs w:val="22"/>
        </w:rPr>
        <w:t xml:space="preserve">Which of the 26+ journeys should we build first? Write journey names on cards and place them.</w:t>
      </w:r>
    </w:p>
    <w:p>
      <w:pPr>
        <w:pStyle w:val="ListParagraph"/>
        <w:numPr>
          <w:ilvl w:val="0"/>
          <w:numId w:val="2"/>
        </w:numPr>
      </w:pPr>
      <w:r>
        <w:rPr>
          <w:b/>
          <w:bCs/>
          <w:sz w:val="22"/>
          <w:szCs w:val="22"/>
        </w:rPr>
        <w:t xml:space="preserve">Round 2 — Content Gaps: </w:t>
      </w:r>
      <w:r>
        <w:rPr>
          <w:sz w:val="22"/>
          <w:szCs w:val="22"/>
        </w:rPr>
        <w:t xml:space="preserve">Which missing Academy courses or workshops would unblock the most journeys? Place them.</w:t>
      </w:r>
    </w:p>
    <w:p>
      <w:pPr>
        <w:pStyle w:val="ListParagraph"/>
        <w:numPr>
          <w:ilvl w:val="0"/>
          <w:numId w:val="2"/>
        </w:numPr>
      </w:pPr>
      <w:r>
        <w:rPr>
          <w:b/>
          <w:bCs/>
          <w:sz w:val="22"/>
          <w:szCs w:val="22"/>
        </w:rPr>
        <w:t xml:space="preserve">Round 3 — Achievements: </w:t>
      </w:r>
      <w:r>
        <w:rPr>
          <w:sz w:val="22"/>
          <w:szCs w:val="22"/>
        </w:rPr>
        <w:t xml:space="preserve">Which achievements matter most to customers and to partner tiering? Place them.</w:t>
      </w:r>
    </w:p>
    <w:p>
      <w:pPr>
        <w:spacing w:after="60" w:before="140"/>
      </w:pPr>
      <w:r>
        <w:rPr>
          <w:b/>
          <w:bCs/>
          <w:color w:val="0A2F46"/>
          <w:sz w:val="18"/>
          <w:szCs w:val="18"/>
        </w:rPr>
        <w:t xml:space="preserve">WORKSHOP INPUT  |  </w:t>
      </w:r>
      <w:r>
        <w:rPr>
          <w:b/>
          <w:bCs/>
          <w:color w:val="0A2F46"/>
          <w:sz w:val="22"/>
          <w:szCs w:val="22"/>
        </w:rPr>
        <w:t xml:space="preserve">Captured Quadrant — Journeys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Quadrant</w:t>
            </w:r>
          </w:p>
        </w:tc>
        <w:tc>
          <w:tcPr>
            <w:tcW w:type="dxa" w:w="30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Items Placed</w:t>
            </w:r>
          </w:p>
        </w:tc>
        <w:tc>
          <w:tcPr>
            <w:tcW w:type="dxa" w:w="30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Notes</w:t>
            </w:r>
          </w:p>
        </w:tc>
      </w:tr>
      <w:tr>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r>
      <w:tr>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r>
      <w:tr>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r>
      <w:tr>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r>
    </w:tbl>
    <w:p>
      <w:pPr>
        <w:spacing w:after="60" w:before="140"/>
      </w:pPr>
      <w:r>
        <w:rPr>
          <w:b/>
          <w:bCs/>
          <w:color w:val="0A2F46"/>
          <w:sz w:val="18"/>
          <w:szCs w:val="18"/>
        </w:rPr>
        <w:t xml:space="preserve">WORKSHOP INPUT  |  </w:t>
      </w:r>
      <w:r>
        <w:rPr>
          <w:b/>
          <w:bCs/>
          <w:color w:val="0A2F46"/>
          <w:sz w:val="22"/>
          <w:szCs w:val="22"/>
        </w:rPr>
        <w:t xml:space="preserve">Captured Quadrant — Content Gaps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Quadrant</w:t>
            </w:r>
          </w:p>
        </w:tc>
        <w:tc>
          <w:tcPr>
            <w:tcW w:type="dxa" w:w="30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Items Placed</w:t>
            </w:r>
          </w:p>
        </w:tc>
        <w:tc>
          <w:tcPr>
            <w:tcW w:type="dxa" w:w="30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Notes</w:t>
            </w:r>
          </w:p>
        </w:tc>
      </w:tr>
      <w:tr>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r>
      <w:tr>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r>
      <w:tr>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r>
      <w:tr>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r>
    </w:tbl>
    <w:p>
      <w:pPr>
        <w:spacing w:after="60" w:before="140"/>
      </w:pPr>
      <w:r>
        <w:rPr>
          <w:b/>
          <w:bCs/>
          <w:color w:val="0A2F46"/>
          <w:sz w:val="18"/>
          <w:szCs w:val="18"/>
        </w:rPr>
        <w:t xml:space="preserve">WORKSHOP INPUT  |  </w:t>
      </w:r>
      <w:r>
        <w:rPr>
          <w:b/>
          <w:bCs/>
          <w:color w:val="0A2F46"/>
          <w:sz w:val="22"/>
          <w:szCs w:val="22"/>
        </w:rPr>
        <w:t xml:space="preserve">Captured Quadrant — Achievements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Quadrant</w:t>
            </w:r>
          </w:p>
        </w:tc>
        <w:tc>
          <w:tcPr>
            <w:tcW w:type="dxa" w:w="30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Items Placed</w:t>
            </w:r>
          </w:p>
        </w:tc>
        <w:tc>
          <w:tcPr>
            <w:tcW w:type="dxa" w:w="30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Notes</w:t>
            </w:r>
          </w:p>
        </w:tc>
      </w:tr>
      <w:tr>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r>
      <w:tr>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r>
      <w:tr>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r>
      <w:tr>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r>
    </w:tbl>
    <w:p>
      <w:pPr>
        <w:pStyle w:val="Heading2"/>
        <w:spacing w:after="120" w:before="320"/>
      </w:pPr>
      <w:r>
        <w:t xml:space="preserve">Exercise B — Dot Voting</w:t>
      </w:r>
    </w:p>
    <w:p>
      <w:pPr>
        <w:spacing w:after="100" w:before="40"/>
      </w:pPr>
      <w:r>
        <w:rPr>
          <w:sz w:val="22"/>
          <w:szCs w:val="22"/>
        </w:rPr>
        <w:t xml:space="preserve">Time: 5–10 minutes</w:t>
      </w:r>
    </w:p>
    <w:p>
      <w:pPr>
        <w:spacing w:after="100" w:before="40"/>
      </w:pPr>
      <w:r>
        <w:rPr>
          <w:sz w:val="22"/>
          <w:szCs w:val="22"/>
        </w:rPr>
        <w:t xml:space="preserve">Purpose: Quickly surface the group's collective priorities without lengthy debate.</w:t>
      </w:r>
    </w:p>
    <w:p>
      <w:pPr>
        <w:pStyle w:val="Heading3"/>
        <w:spacing w:after="100" w:before="240"/>
      </w:pPr>
      <w:r>
        <w:t xml:space="preserve">Instructions</w:t>
      </w:r>
    </w:p>
    <w:p>
      <w:pPr>
        <w:pStyle w:val="ListParagraph"/>
        <w:numPr>
          <w:ilvl w:val="0"/>
          <w:numId w:val="2"/>
        </w:numPr>
      </w:pPr>
      <w:r>
        <w:rPr>
          <w:sz w:val="22"/>
          <w:szCs w:val="22"/>
        </w:rPr>
        <w:t xml:space="preserve">Post the full list of items on the wall or screen (e.g., all 14 roles, all proposed journeys, all content gaps).</w:t>
      </w:r>
    </w:p>
    <w:p>
      <w:pPr>
        <w:pStyle w:val="ListParagraph"/>
        <w:numPr>
          <w:ilvl w:val="0"/>
          <w:numId w:val="2"/>
        </w:numPr>
      </w:pPr>
      <w:r>
        <w:rPr>
          <w:sz w:val="22"/>
          <w:szCs w:val="22"/>
        </w:rPr>
        <w:t xml:space="preserve">Each participant gets 3 dots (stickers, markers, or digital votes).</w:t>
      </w:r>
    </w:p>
    <w:p>
      <w:pPr>
        <w:pStyle w:val="ListParagraph"/>
        <w:numPr>
          <w:ilvl w:val="0"/>
          <w:numId w:val="2"/>
        </w:numPr>
      </w:pPr>
      <w:r>
        <w:rPr>
          <w:sz w:val="22"/>
          <w:szCs w:val="22"/>
        </w:rPr>
        <w:t xml:space="preserve">Place all 3 dots on the items you think are most important. You can put multiple dots on one item.</w:t>
      </w:r>
    </w:p>
    <w:p>
      <w:pPr>
        <w:pStyle w:val="ListParagraph"/>
        <w:numPr>
          <w:ilvl w:val="0"/>
          <w:numId w:val="2"/>
        </w:numPr>
      </w:pPr>
      <w:r>
        <w:rPr>
          <w:sz w:val="22"/>
          <w:szCs w:val="22"/>
        </w:rPr>
        <w:t xml:space="preserve">Count the dots. The top vote-getters are the group's priorities.</w:t>
      </w:r>
    </w:p>
    <w:p>
      <w:pPr>
        <w:pStyle w:val="Heading3"/>
        <w:spacing w:after="100" w:before="240"/>
      </w:pPr>
      <w:r>
        <w:t xml:space="preserve">Suggested voting rounds</w:t>
      </w:r>
    </w:p>
    <w:p>
      <w:pPr>
        <w:pStyle w:val="ListParagraph"/>
        <w:numPr>
          <w:ilvl w:val="0"/>
          <w:numId w:val="2"/>
        </w:numPr>
      </w:pPr>
      <w:r>
        <w:rPr>
          <w:b/>
          <w:bCs/>
          <w:sz w:val="22"/>
          <w:szCs w:val="22"/>
        </w:rPr>
        <w:t xml:space="preserve">Vote 1: </w:t>
      </w:r>
      <w:r>
        <w:rPr>
          <w:sz w:val="22"/>
          <w:szCs w:val="22"/>
        </w:rPr>
        <w:t xml:space="preserve">"Which roles should get their first journey built in the next quarter?"</w:t>
      </w:r>
    </w:p>
    <w:p>
      <w:pPr>
        <w:pStyle w:val="ListParagraph"/>
        <w:numPr>
          <w:ilvl w:val="0"/>
          <w:numId w:val="2"/>
        </w:numPr>
      </w:pPr>
      <w:r>
        <w:rPr>
          <w:b/>
          <w:bCs/>
          <w:sz w:val="22"/>
          <w:szCs w:val="22"/>
        </w:rPr>
        <w:t xml:space="preserve">Vote 2: </w:t>
      </w:r>
      <w:r>
        <w:rPr>
          <w:sz w:val="22"/>
          <w:szCs w:val="22"/>
        </w:rPr>
        <w:t xml:space="preserve">"Which gate criterion is most important to get right first?"</w:t>
      </w:r>
    </w:p>
    <w:p>
      <w:pPr>
        <w:pStyle w:val="ListParagraph"/>
        <w:numPr>
          <w:ilvl w:val="0"/>
          <w:numId w:val="2"/>
        </w:numPr>
      </w:pPr>
      <w:r>
        <w:rPr>
          <w:b/>
          <w:bCs/>
          <w:sz w:val="22"/>
          <w:szCs w:val="22"/>
        </w:rPr>
        <w:t xml:space="preserve">Vote 3: </w:t>
      </w:r>
      <w:r>
        <w:rPr>
          <w:sz w:val="22"/>
          <w:szCs w:val="22"/>
        </w:rPr>
        <w:t xml:space="preserve">"Which achievement would you highlight to a customer tomorrow if it existed?"</w:t>
      </w:r>
    </w:p>
    <w:p>
      <w:pPr>
        <w:spacing w:after="60" w:before="140"/>
      </w:pPr>
      <w:r>
        <w:rPr>
          <w:b/>
          <w:bCs/>
          <w:color w:val="0A2F46"/>
          <w:sz w:val="18"/>
          <w:szCs w:val="18"/>
        </w:rPr>
        <w:t xml:space="preserve">WORKSHOP INPUT  |  </w:t>
      </w:r>
      <w:r>
        <w:rPr>
          <w:b/>
          <w:bCs/>
          <w:color w:val="0A2F46"/>
          <w:sz w:val="22"/>
          <w:szCs w:val="22"/>
        </w:rPr>
        <w:t xml:space="preserve">Dot Voting Results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Item</w:t>
            </w:r>
          </w:p>
        </w:tc>
        <w:tc>
          <w:tcPr>
            <w:tcW w:type="dxa" w:w="30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Votes</w:t>
            </w:r>
          </w:p>
        </w:tc>
        <w:tc>
          <w:tcPr>
            <w:tcW w:type="dxa" w:w="30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Rank</w:t>
            </w:r>
          </w:p>
        </w:tc>
      </w:tr>
      <w:tr>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r>
      <w:tr>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r>
      <w:tr>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r>
      <w:tr>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r>
      <w:tr>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r>
      <w:tr>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r>
      <w:tr>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r>
      <w:tr>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r>
    </w:tbl>
    <w:p>
      <w:pPr>
        <w:pStyle w:val="Heading2"/>
        <w:spacing w:after="120" w:before="320"/>
      </w:pPr>
      <w:r>
        <w:t xml:space="preserve">Exercise C — Persona Empathy Map</w:t>
      </w:r>
    </w:p>
    <w:p>
      <w:pPr>
        <w:spacing w:after="100" w:before="40"/>
      </w:pPr>
      <w:r>
        <w:rPr>
          <w:sz w:val="22"/>
          <w:szCs w:val="22"/>
        </w:rPr>
        <w:t xml:space="preserve">Time: 15 minutes (pick 1–2 personas)</w:t>
      </w:r>
    </w:p>
    <w:p>
      <w:pPr>
        <w:spacing w:after="100" w:before="40"/>
      </w:pPr>
      <w:r>
        <w:rPr>
          <w:sz w:val="22"/>
          <w:szCs w:val="22"/>
        </w:rPr>
        <w:t xml:space="preserve">Purpose: Build shared understanding of what a specific role needs by mapping their experience from multiple angles.</w:t>
      </w:r>
    </w:p>
    <w:p>
      <w:pPr>
        <w:pStyle w:val="Heading3"/>
        <w:spacing w:after="100" w:before="240"/>
      </w:pPr>
      <w:r>
        <w:t xml:space="preserve">Instructions</w:t>
      </w:r>
    </w:p>
    <w:p>
      <w:pPr>
        <w:pStyle w:val="ListParagraph"/>
        <w:numPr>
          <w:ilvl w:val="0"/>
          <w:numId w:val="2"/>
        </w:numPr>
      </w:pPr>
      <w:r>
        <w:rPr>
          <w:sz w:val="22"/>
          <w:szCs w:val="22"/>
        </w:rPr>
        <w:t xml:space="preserve">Select one of the 14 roles (e.g., a brand-new Sales resource at a partner who has never sold Anaplan, or a Data Architect joining their first Polaris engagement).</w:t>
      </w:r>
    </w:p>
    <w:p>
      <w:pPr>
        <w:pStyle w:val="ListParagraph"/>
        <w:numPr>
          <w:ilvl w:val="0"/>
          <w:numId w:val="2"/>
        </w:numPr>
      </w:pPr>
      <w:r>
        <w:rPr>
          <w:sz w:val="22"/>
          <w:szCs w:val="22"/>
        </w:rPr>
        <w:t xml:space="preserve">As a group, fill in the four quadrants of the empathy map.</w:t>
      </w:r>
    </w:p>
    <w:p>
      <w:pPr>
        <w:pStyle w:val="Heading3"/>
        <w:spacing w:after="100" w:before="240"/>
      </w:pPr>
      <w:r>
        <w:t xml:space="preserve">Empathy Map Template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
            </w:r>
          </w:p>
        </w:tc>
        <w:tc>
          <w:tcPr>
            <w:tcW w:type="dxa" w:w="30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Internal</w:t>
            </w:r>
          </w:p>
        </w:tc>
        <w:tc>
          <w:tcPr>
            <w:tcW w:type="dxa" w:w="30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External</w:t>
            </w:r>
          </w:p>
        </w:tc>
      </w:tr>
      <w:tr>
        <w:tc>
          <w:tcPr>
            <w:tcW w:type="dxa" w:w="3000"/>
            <w:tcBorders>
              <w:top w:val="single" w:color="D8D6D0" w:sz="1"/>
              <w:left w:val="single" w:color="D8D6D0" w:sz="1"/>
              <w:bottom w:val="single" w:color="D8D6D0" w:sz="1"/>
              <w:right w:val="single" w:color="D8D6D0" w:sz="1"/>
            </w:tcBorders>
          </w:tcPr>
          <w:p>
            <w:r>
              <w:rPr>
                <w:sz w:val="18"/>
                <w:szCs w:val="18"/>
              </w:rPr>
              <w:t xml:space="preserve">THINKS &amp; FEELS</w:t>
            </w:r>
          </w:p>
        </w:tc>
        <w:tc>
          <w:tcPr>
            <w:tcW w:type="dxa" w:w="3000"/>
            <w:tcBorders>
              <w:top w:val="single" w:color="D8D6D0" w:sz="1"/>
              <w:left w:val="single" w:color="D8D6D0" w:sz="1"/>
              <w:bottom w:val="single" w:color="D8D6D0" w:sz="1"/>
              <w:right w:val="single" w:color="D8D6D0" w:sz="1"/>
            </w:tcBorders>
          </w:tcPr>
          <w:p>
            <w:r>
              <w:rPr>
                <w:sz w:val="18"/>
                <w:szCs w:val="18"/>
              </w:rPr>
              <w:t xml:space="preserve">"What are they worried about?
What do they hope for?
What frustrates them about
current enablement?"</w:t>
            </w:r>
          </w:p>
        </w:tc>
        <w:tc>
          <w:tcPr>
            <w:tcW w:type="dxa" w:w="3000"/>
            <w:tcBorders>
              <w:top w:val="single" w:color="D8D6D0" w:sz="1"/>
              <w:left w:val="single" w:color="D8D6D0" w:sz="1"/>
              <w:bottom w:val="single" w:color="D8D6D0" w:sz="1"/>
              <w:right w:val="single" w:color="D8D6D0" w:sz="1"/>
            </w:tcBorders>
          </w:tcPr>
          <w:p>
            <w:r>
              <w:rPr>
                <w:sz w:val="18"/>
                <w:szCs w:val="18"/>
              </w:rPr>
              <w:t xml:space="preserve">"What do they hear from
their manager, peers,
or Anaplan about what
they should be doing?"</w:t>
            </w:r>
          </w:p>
        </w:tc>
      </w:tr>
      <w:tr>
        <w:tc>
          <w:tcPr>
            <w:tcW w:type="dxa" w:w="3000"/>
            <w:tcBorders>
              <w:top w:val="single" w:color="D8D6D0" w:sz="1"/>
              <w:left w:val="single" w:color="D8D6D0" w:sz="1"/>
              <w:bottom w:val="single" w:color="D8D6D0" w:sz="1"/>
              <w:right w:val="single" w:color="D8D6D0" w:sz="1"/>
            </w:tcBorders>
          </w:tcPr>
          <w:p>
            <w:r>
              <w:rPr>
                <w:sz w:val="18"/>
                <w:szCs w:val="18"/>
              </w:rPr>
              <w:t xml:space="preserve">DOES &amp; NEEDS</w:t>
            </w:r>
          </w:p>
        </w:tc>
        <w:tc>
          <w:tcPr>
            <w:tcW w:type="dxa" w:w="3000"/>
            <w:tcBorders>
              <w:top w:val="single" w:color="D8D6D0" w:sz="1"/>
              <w:left w:val="single" w:color="D8D6D0" w:sz="1"/>
              <w:bottom w:val="single" w:color="D8D6D0" w:sz="1"/>
              <w:right w:val="single" w:color="D8D6D0" w:sz="1"/>
            </w:tcBorders>
          </w:tcPr>
          <w:p>
            <w:r>
              <w:rPr>
                <w:sz w:val="18"/>
                <w:szCs w:val="18"/>
              </w:rPr>
              <w:t xml:space="preserve">"What actions are they taking
today to learn Anaplan?
What workarounds do they use?"</w:t>
            </w:r>
          </w:p>
        </w:tc>
        <w:tc>
          <w:tcPr>
            <w:tcW w:type="dxa" w:w="3000"/>
            <w:tcBorders>
              <w:top w:val="single" w:color="D8D6D0" w:sz="1"/>
              <w:left w:val="single" w:color="D8D6D0" w:sz="1"/>
              <w:bottom w:val="single" w:color="D8D6D0" w:sz="1"/>
              <w:right w:val="single" w:color="D8D6D0" w:sz="1"/>
            </w:tcBorders>
          </w:tcPr>
          <w:p>
            <w:r>
              <w:rPr>
                <w:sz w:val="18"/>
                <w:szCs w:val="18"/>
              </w:rPr>
              <w:t xml:space="preserve">"What do they actually need
to succeed in their role?
What would make their
first 90 days easier?"</w:t>
            </w:r>
          </w:p>
        </w:tc>
      </w:tr>
    </w:tbl>
    <w:p>
      <w:pPr>
        <w:spacing w:after="60" w:before="140"/>
      </w:pPr>
      <w:r>
        <w:rPr>
          <w:b/>
          <w:bCs/>
          <w:color w:val="0A2F46"/>
          <w:sz w:val="18"/>
          <w:szCs w:val="18"/>
        </w:rPr>
        <w:t xml:space="preserve">WORKSHOP INPUT  |  </w:t>
      </w:r>
      <w:r>
        <w:rPr>
          <w:b/>
          <w:bCs/>
          <w:color w:val="0A2F46"/>
          <w:sz w:val="22"/>
          <w:szCs w:val="22"/>
        </w:rPr>
        <w:t xml:space="preserve">Empathy Map Capture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Quadrant</w:t>
            </w:r>
          </w:p>
        </w:tc>
        <w:tc>
          <w:tcPr>
            <w:tcW w:type="dxa" w:w="30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Key Insights</w:t>
            </w:r>
          </w:p>
        </w:tc>
        <w:tc>
          <w:tcPr>
            <w:tcW w:type="dxa" w:w="30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Implications for Journey Design</w:t>
            </w:r>
          </w:p>
        </w:tc>
      </w:tr>
      <w:tr>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r>
      <w:tr>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r>
      <w:tr>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r>
      <w:tr>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r>
    </w:tbl>
    <w:p>
      <w:pPr>
        <w:pStyle w:val="Heading2"/>
        <w:spacing w:after="120" w:before="320"/>
      </w:pPr>
      <w:r>
        <w:t xml:space="preserve">Exercise D — Card Sort: Assets into Stages</w:t>
      </w:r>
    </w:p>
    <w:p>
      <w:pPr>
        <w:spacing w:after="100" w:before="40"/>
      </w:pPr>
      <w:r>
        <w:rPr>
          <w:sz w:val="22"/>
          <w:szCs w:val="22"/>
        </w:rPr>
        <w:t xml:space="preserve">Time: 15–20 minutes</w:t>
      </w:r>
    </w:p>
    <w:p>
      <w:pPr>
        <w:spacing w:after="100" w:before="40"/>
      </w:pPr>
      <w:r>
        <w:rPr>
          <w:sz w:val="22"/>
          <w:szCs w:val="22"/>
        </w:rPr>
        <w:t xml:space="preserve">Purpose: Physically assemble a journey by sorting enablement assets into stages. This makes the framework tangible.</w:t>
      </w:r>
    </w:p>
    <w:p>
      <w:pPr>
        <w:pStyle w:val="Heading3"/>
        <w:spacing w:after="100" w:before="240"/>
      </w:pPr>
      <w:r>
        <w:t xml:space="preserve">Instructions</w:t>
      </w:r>
    </w:p>
    <w:p>
      <w:pPr>
        <w:pStyle w:val="ListParagraph"/>
        <w:numPr>
          <w:ilvl w:val="0"/>
          <w:numId w:val="2"/>
        </w:numPr>
      </w:pPr>
      <w:r>
        <w:rPr>
          <w:sz w:val="22"/>
          <w:szCs w:val="22"/>
        </w:rPr>
        <w:t xml:space="preserve">Print or display cards for 15–20 enablement assets (mix of Academy courses, workshops, and specialist engagements).</w:t>
      </w:r>
    </w:p>
    <w:p>
      <w:pPr>
        <w:pStyle w:val="ListParagraph"/>
        <w:numPr>
          <w:ilvl w:val="0"/>
          <w:numId w:val="2"/>
        </w:numPr>
      </w:pPr>
      <w:r>
        <w:rPr>
          <w:sz w:val="22"/>
          <w:szCs w:val="22"/>
        </w:rPr>
        <w:t xml:space="preserve">Print 5 stage headers: Registered, Trained, Certified, Delivering, Expert.</w:t>
      </w:r>
    </w:p>
    <w:p>
      <w:pPr>
        <w:pStyle w:val="ListParagraph"/>
        <w:numPr>
          <w:ilvl w:val="0"/>
          <w:numId w:val="2"/>
        </w:numPr>
      </w:pPr>
      <w:r>
        <w:rPr>
          <w:sz w:val="22"/>
          <w:szCs w:val="22"/>
        </w:rPr>
        <w:t xml:space="preserve">Lay the stage headers in a row on the table.</w:t>
      </w:r>
    </w:p>
    <w:p>
      <w:pPr>
        <w:pStyle w:val="ListParagraph"/>
        <w:numPr>
          <w:ilvl w:val="0"/>
          <w:numId w:val="2"/>
        </w:numPr>
      </w:pPr>
      <w:r>
        <w:rPr>
          <w:sz w:val="22"/>
          <w:szCs w:val="22"/>
        </w:rPr>
        <w:t xml:space="preserve">Working in pairs, sort the asset cards into the stages where they belong.</w:t>
      </w:r>
    </w:p>
    <w:p>
      <w:pPr>
        <w:pStyle w:val="ListParagraph"/>
        <w:numPr>
          <w:ilvl w:val="0"/>
          <w:numId w:val="2"/>
        </w:numPr>
      </w:pPr>
      <w:r>
        <w:rPr>
          <w:sz w:val="22"/>
          <w:szCs w:val="22"/>
        </w:rPr>
        <w:t xml:space="preserve">Compare results across pairs. Discuss disagreements — they reveal assumptions about the journey.</w:t>
      </w:r>
    </w:p>
    <w:p>
      <w:pPr>
        <w:spacing w:after="60" w:before="100"/>
      </w:pPr>
      <w:r>
        <w:rPr>
          <w:b/>
          <w:bCs/>
          <w:color w:val="FF6100"/>
          <w:sz w:val="18"/>
          <w:szCs w:val="18"/>
        </w:rPr>
        <w:t xml:space="preserve">DISCUSS  |  </w:t>
      </w:r>
      <w:r>
        <w:rPr>
          <w:i/>
          <w:iCs/>
          <w:color w:val="FF6100"/>
          <w:sz w:val="22"/>
          <w:szCs w:val="22"/>
        </w:rPr>
        <w:t xml:space="preserve">Where did pairs disagree? What does the disagreement reveal about how different people think about progression?</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pPr>
        <w:pStyle w:val="Heading2"/>
        <w:spacing w:after="120" w:before="320"/>
      </w:pPr>
      <w:r>
        <w:t xml:space="preserve">Exercise E — Rose / Thorn / Bud</w:t>
      </w:r>
    </w:p>
    <w:p>
      <w:pPr>
        <w:spacing w:after="100" w:before="40"/>
      </w:pPr>
      <w:r>
        <w:rPr>
          <w:sz w:val="22"/>
          <w:szCs w:val="22"/>
        </w:rPr>
        <w:t xml:space="preserve">Time: 10 minutes</w:t>
      </w:r>
    </w:p>
    <w:p>
      <w:pPr>
        <w:spacing w:after="100" w:before="40"/>
      </w:pPr>
      <w:r>
        <w:rPr>
          <w:sz w:val="22"/>
          <w:szCs w:val="22"/>
        </w:rPr>
        <w:t xml:space="preserve">Purpose: A structured reflection on the current state of partner enablement before designing the future state.</w:t>
      </w:r>
    </w:p>
    <w:p>
      <w:pPr>
        <w:pStyle w:val="Heading3"/>
        <w:spacing w:after="100" w:before="240"/>
      </w:pPr>
      <w:r>
        <w:t xml:space="preserve">Instructions</w:t>
      </w:r>
    </w:p>
    <w:p>
      <w:pPr>
        <w:pStyle w:val="ListParagraph"/>
        <w:numPr>
          <w:ilvl w:val="0"/>
          <w:numId w:val="2"/>
        </w:numPr>
      </w:pPr>
      <w:r>
        <w:rPr>
          <w:sz w:val="22"/>
          <w:szCs w:val="22"/>
        </w:rPr>
        <w:t xml:space="preserve">Each participant writes 1–2 sticky notes for each category:</w:t>
      </w:r>
    </w:p>
    <w:p>
      <w:pPr>
        <w:pStyle w:val="ListParagraph"/>
        <w:numPr>
          <w:ilvl w:val="0"/>
          <w:numId w:val="2"/>
        </w:numPr>
      </w:pPr>
      <w:r>
        <w:rPr>
          <w:b/>
          <w:bCs/>
          <w:sz w:val="22"/>
          <w:szCs w:val="22"/>
        </w:rPr>
        <w:t xml:space="preserve">Rose — </w:t>
      </w:r>
      <w:r>
        <w:rPr>
          <w:sz w:val="22"/>
          <w:szCs w:val="22"/>
        </w:rPr>
        <w:t xml:space="preserve">Something that is working well in partner enablement today.</w:t>
      </w:r>
    </w:p>
    <w:p>
      <w:pPr>
        <w:pStyle w:val="ListParagraph"/>
        <w:numPr>
          <w:ilvl w:val="0"/>
          <w:numId w:val="2"/>
        </w:numPr>
      </w:pPr>
      <w:r>
        <w:rPr>
          <w:b/>
          <w:bCs/>
          <w:sz w:val="22"/>
          <w:szCs w:val="22"/>
        </w:rPr>
        <w:t xml:space="preserve">Thorn — </w:t>
      </w:r>
      <w:r>
        <w:rPr>
          <w:sz w:val="22"/>
          <w:szCs w:val="22"/>
        </w:rPr>
        <w:t xml:space="preserve">Something that is a pain point or clearly broken.</w:t>
      </w:r>
    </w:p>
    <w:p>
      <w:pPr>
        <w:pStyle w:val="ListParagraph"/>
        <w:numPr>
          <w:ilvl w:val="0"/>
          <w:numId w:val="2"/>
        </w:numPr>
      </w:pPr>
      <w:r>
        <w:rPr>
          <w:b/>
          <w:bCs/>
          <w:sz w:val="22"/>
          <w:szCs w:val="22"/>
        </w:rPr>
        <w:t xml:space="preserve">Bud — </w:t>
      </w:r>
      <w:r>
        <w:rPr>
          <w:sz w:val="22"/>
          <w:szCs w:val="22"/>
        </w:rPr>
        <w:t xml:space="preserve">Something with potential that hasn't been fully developed yet.</w:t>
      </w:r>
    </w:p>
    <w:p>
      <w:pPr>
        <w:pStyle w:val="ListParagraph"/>
        <w:numPr>
          <w:ilvl w:val="0"/>
          <w:numId w:val="2"/>
        </w:numPr>
      </w:pPr>
      <w:r>
        <w:rPr>
          <w:sz w:val="22"/>
          <w:szCs w:val="22"/>
        </w:rPr>
        <w:t xml:space="preserve">Post all notes. Group by theme. The themes become the workshop's priority topics.</w:t>
      </w:r>
    </w:p>
    <w:p>
      <w:pPr>
        <w:spacing w:after="60" w:before="140"/>
      </w:pPr>
      <w:r>
        <w:rPr>
          <w:b/>
          <w:bCs/>
          <w:color w:val="0A2F46"/>
          <w:sz w:val="18"/>
          <w:szCs w:val="18"/>
        </w:rPr>
        <w:t xml:space="preserve">WORKSHOP INPUT  |  </w:t>
      </w:r>
      <w:r>
        <w:rPr>
          <w:b/>
          <w:bCs/>
          <w:color w:val="0A2F46"/>
          <w:sz w:val="22"/>
          <w:szCs w:val="22"/>
        </w:rPr>
        <w:t xml:space="preserve">Rose / Thorn / Bud — Themes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Category</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Theme</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Number of Notes</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Priority?</w:t>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bl>
    <w:p>
      <w:pPr>
        <w:pStyle w:val="Heading2"/>
        <w:spacing w:after="120" w:before="320"/>
      </w:pPr>
      <w:r>
        <w:t xml:space="preserve">Exercise F — "How Might We" Reframing</w:t>
      </w:r>
    </w:p>
    <w:p>
      <w:pPr>
        <w:spacing w:after="100" w:before="40"/>
      </w:pPr>
      <w:r>
        <w:rPr>
          <w:sz w:val="22"/>
          <w:szCs w:val="22"/>
        </w:rPr>
        <w:t xml:space="preserve">Time: 10 minutes</w:t>
      </w:r>
    </w:p>
    <w:p>
      <w:pPr>
        <w:spacing w:after="100" w:before="40"/>
      </w:pPr>
      <w:r>
        <w:rPr>
          <w:sz w:val="22"/>
          <w:szCs w:val="22"/>
        </w:rPr>
        <w:t xml:space="preserve">Purpose: Transform problems and complaints into actionable opportunity statements.</w:t>
      </w:r>
    </w:p>
    <w:p>
      <w:pPr>
        <w:pStyle w:val="Heading3"/>
        <w:spacing w:after="100" w:before="240"/>
      </w:pPr>
      <w:r>
        <w:t xml:space="preserve">Instructions</w:t>
      </w:r>
    </w:p>
    <w:p>
      <w:pPr>
        <w:pStyle w:val="ListParagraph"/>
        <w:numPr>
          <w:ilvl w:val="0"/>
          <w:numId w:val="2"/>
        </w:numPr>
      </w:pPr>
      <w:r>
        <w:rPr>
          <w:sz w:val="22"/>
          <w:szCs w:val="22"/>
        </w:rPr>
        <w:t xml:space="preserve">Take the top 3–5 Thorns from Exercise E.</w:t>
      </w:r>
    </w:p>
    <w:p>
      <w:pPr>
        <w:pStyle w:val="ListParagraph"/>
        <w:numPr>
          <w:ilvl w:val="0"/>
          <w:numId w:val="2"/>
        </w:numPr>
      </w:pPr>
      <w:r>
        <w:rPr>
          <w:sz w:val="22"/>
          <w:szCs w:val="22"/>
        </w:rPr>
        <w:t xml:space="preserve">For each one, reframe it as a "How might we…?" question.</w:t>
      </w:r>
    </w:p>
    <w:p>
      <w:pPr>
        <w:pStyle w:val="ListParagraph"/>
        <w:numPr>
          <w:ilvl w:val="0"/>
          <w:numId w:val="2"/>
        </w:numPr>
      </w:pPr>
      <w:r>
        <w:rPr>
          <w:sz w:val="22"/>
          <w:szCs w:val="22"/>
        </w:rPr>
        <w:t xml:space="preserve">Example: Thorn = "Sales partners have no Anaplan-specific training" → "How might we build a Sales enablement journey that gets a new seller to their first qualified opportunity in 30 days?"</w:t>
      </w:r>
    </w:p>
    <w:p>
      <w:pPr>
        <w:spacing w:after="60" w:before="140"/>
      </w:pPr>
      <w:r>
        <w:rPr>
          <w:b/>
          <w:bCs/>
          <w:color w:val="0A2F46"/>
          <w:sz w:val="18"/>
          <w:szCs w:val="18"/>
        </w:rPr>
        <w:t xml:space="preserve">WORKSHOP INPUT  |  </w:t>
      </w:r>
      <w:r>
        <w:rPr>
          <w:b/>
          <w:bCs/>
          <w:color w:val="0A2F46"/>
          <w:sz w:val="22"/>
          <w:szCs w:val="22"/>
        </w:rPr>
        <w:t xml:space="preserve">"How Might We" Statements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Thorn (Problem)</w:t>
            </w:r>
          </w:p>
        </w:tc>
        <w:tc>
          <w:tcPr>
            <w:tcW w:type="dxa" w:w="30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"How Might We…?" (Opportunity)</w:t>
            </w:r>
          </w:p>
        </w:tc>
        <w:tc>
          <w:tcPr>
            <w:tcW w:type="dxa" w:w="30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Ideas</w:t>
            </w:r>
          </w:p>
        </w:tc>
      </w:tr>
      <w:tr>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r>
      <w:tr>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r>
      <w:tr>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r>
      <w:tr>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r>
      <w:tr>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r>
    </w:tbl>
    <w:p>
      <w:pPr>
        <w:pStyle w:val="Heading2"/>
        <w:spacing w:after="120" w:before="320"/>
      </w:pPr>
      <w:r>
        <w:t xml:space="preserve">Exercise G — Lightning Decision Jam</w:t>
      </w:r>
    </w:p>
    <w:p>
      <w:pPr>
        <w:spacing w:after="100" w:before="40"/>
      </w:pPr>
      <w:r>
        <w:rPr>
          <w:sz w:val="22"/>
          <w:szCs w:val="22"/>
        </w:rPr>
        <w:t xml:space="preserve">Time: 20 minutes</w:t>
      </w:r>
    </w:p>
    <w:p>
      <w:pPr>
        <w:spacing w:after="100" w:before="40"/>
      </w:pPr>
      <w:r>
        <w:rPr>
          <w:sz w:val="22"/>
          <w:szCs w:val="22"/>
        </w:rPr>
        <w:t xml:space="preserve">Purpose: Move from discussion to decisions fast. Good for the end of the workshop when energy is high and time is short.</w:t>
      </w:r>
    </w:p>
    <w:p>
      <w:pPr>
        <w:pStyle w:val="Heading3"/>
        <w:spacing w:after="100" w:before="240"/>
      </w:pPr>
      <w:r>
        <w:t xml:space="preserve">Steps</w:t>
      </w:r>
    </w:p>
    <w:p>
      <w:pPr>
        <w:pStyle w:val="ListParagraph"/>
        <w:numPr>
          <w:ilvl w:val="0"/>
          <w:numId w:val="2"/>
        </w:numPr>
      </w:pPr>
      <w:r>
        <w:rPr>
          <w:b/>
          <w:bCs/>
          <w:sz w:val="22"/>
          <w:szCs w:val="22"/>
        </w:rPr>
        <w:t xml:space="preserve">1. Problems (2 min): </w:t>
      </w:r>
      <w:r>
        <w:rPr>
          <w:sz w:val="22"/>
          <w:szCs w:val="22"/>
        </w:rPr>
        <w:t xml:space="preserve">Everyone writes problems on sticky notes silently. One problem per note.</w:t>
      </w:r>
    </w:p>
    <w:p>
      <w:pPr>
        <w:pStyle w:val="ListParagraph"/>
        <w:numPr>
          <w:ilvl w:val="0"/>
          <w:numId w:val="2"/>
        </w:numPr>
      </w:pPr>
      <w:r>
        <w:rPr>
          <w:b/>
          <w:bCs/>
          <w:sz w:val="22"/>
          <w:szCs w:val="22"/>
        </w:rPr>
        <w:t xml:space="preserve">2. Vote (2 min): </w:t>
      </w:r>
      <w:r>
        <w:rPr>
          <w:sz w:val="22"/>
          <w:szCs w:val="22"/>
        </w:rPr>
        <w:t xml:space="preserve">Dot-vote on the top 3 problems.</w:t>
      </w:r>
    </w:p>
    <w:p>
      <w:pPr>
        <w:pStyle w:val="ListParagraph"/>
        <w:numPr>
          <w:ilvl w:val="0"/>
          <w:numId w:val="2"/>
        </w:numPr>
      </w:pPr>
      <w:r>
        <w:rPr>
          <w:b/>
          <w:bCs/>
          <w:sz w:val="22"/>
          <w:szCs w:val="22"/>
        </w:rPr>
        <w:t xml:space="preserve">3. Reframe (3 min): </w:t>
      </w:r>
      <w:r>
        <w:rPr>
          <w:sz w:val="22"/>
          <w:szCs w:val="22"/>
        </w:rPr>
        <w:t xml:space="preserve">Convert the top 3 into "How Might We" statements.</w:t>
      </w:r>
    </w:p>
    <w:p>
      <w:pPr>
        <w:pStyle w:val="ListParagraph"/>
        <w:numPr>
          <w:ilvl w:val="0"/>
          <w:numId w:val="2"/>
        </w:numPr>
      </w:pPr>
      <w:r>
        <w:rPr>
          <w:b/>
          <w:bCs/>
          <w:sz w:val="22"/>
          <w:szCs w:val="22"/>
        </w:rPr>
        <w:t xml:space="preserve">4. Solutions (3 min): </w:t>
      </w:r>
      <w:r>
        <w:rPr>
          <w:sz w:val="22"/>
          <w:szCs w:val="22"/>
        </w:rPr>
        <w:t xml:space="preserve">Everyone writes solution ideas silently for the top HMW.</w:t>
      </w:r>
    </w:p>
    <w:p>
      <w:pPr>
        <w:pStyle w:val="ListParagraph"/>
        <w:numPr>
          <w:ilvl w:val="0"/>
          <w:numId w:val="2"/>
        </w:numPr>
      </w:pPr>
      <w:r>
        <w:rPr>
          <w:b/>
          <w:bCs/>
          <w:sz w:val="22"/>
          <w:szCs w:val="22"/>
        </w:rPr>
        <w:t xml:space="preserve">5. Vote (2 min): </w:t>
      </w:r>
      <w:r>
        <w:rPr>
          <w:sz w:val="22"/>
          <w:szCs w:val="22"/>
        </w:rPr>
        <w:t xml:space="preserve">Dot-vote on the best solutions.</w:t>
      </w:r>
    </w:p>
    <w:p>
      <w:pPr>
        <w:pStyle w:val="ListParagraph"/>
        <w:numPr>
          <w:ilvl w:val="0"/>
          <w:numId w:val="2"/>
        </w:numPr>
      </w:pPr>
      <w:r>
        <w:rPr>
          <w:b/>
          <w:bCs/>
          <w:sz w:val="22"/>
          <w:szCs w:val="22"/>
        </w:rPr>
        <w:t xml:space="preserve">6. Action (5 min): </w:t>
      </w:r>
      <w:r>
        <w:rPr>
          <w:sz w:val="22"/>
          <w:szCs w:val="22"/>
        </w:rPr>
        <w:t xml:space="preserve">For each winning solution: define the action, owner, and due date.</w:t>
      </w:r>
    </w:p>
    <w:p>
      <w:pPr>
        <w:spacing w:after="60" w:before="140"/>
      </w:pPr>
      <w:r>
        <w:rPr>
          <w:b/>
          <w:bCs/>
          <w:color w:val="0A2F46"/>
          <w:sz w:val="18"/>
          <w:szCs w:val="18"/>
        </w:rPr>
        <w:t xml:space="preserve">WORKSHOP INPUT  |  </w:t>
      </w:r>
      <w:r>
        <w:rPr>
          <w:b/>
          <w:bCs/>
          <w:color w:val="0A2F46"/>
          <w:sz w:val="22"/>
          <w:szCs w:val="22"/>
        </w:rPr>
        <w:t xml:space="preserve">Lightning Jam — Decisions Made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HMW Statement</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Winning Solution</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Action</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Owner</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Due Date</w:t>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bl>
    <w:p>
      <w:pPr>
        <w:pStyle w:val="Heading2"/>
        <w:spacing w:after="120" w:before="320"/>
      </w:pPr>
      <w:r>
        <w:t xml:space="preserve">Exercise H — Before / After Self-Assessment</w:t>
      </w:r>
    </w:p>
    <w:p>
      <w:pPr>
        <w:spacing w:after="100" w:before="40"/>
      </w:pPr>
      <w:r>
        <w:rPr>
          <w:sz w:val="22"/>
          <w:szCs w:val="22"/>
        </w:rPr>
        <w:t xml:space="preserve">Time: 5 minutes at the START of the workshop, 5 minutes at the END</w:t>
      </w:r>
    </w:p>
    <w:p>
      <w:pPr>
        <w:spacing w:after="100" w:before="40"/>
      </w:pPr>
      <w:r>
        <w:rPr>
          <w:sz w:val="22"/>
          <w:szCs w:val="22"/>
        </w:rPr>
        <w:t xml:space="preserve">Purpose: Capture a subjective baseline before the workshop and measure the shift afterward. This gives the facilitator immediate feedback on which topics landed and which need follow-up. It also gives participants a visible sense of their own growth across the session.</w:t>
      </w:r>
    </w:p>
    <w:p>
      <w:pPr>
        <w:pStyle w:val="Heading3"/>
        <w:spacing w:after="100" w:before="240"/>
      </w:pPr>
      <w:r>
        <w:t xml:space="preserve">Instructions</w:t>
      </w:r>
    </w:p>
    <w:p>
      <w:pPr>
        <w:pStyle w:val="ListParagraph"/>
        <w:numPr>
          <w:ilvl w:val="0"/>
          <w:numId w:val="2"/>
        </w:numPr>
      </w:pPr>
      <w:r>
        <w:rPr>
          <w:sz w:val="22"/>
          <w:szCs w:val="22"/>
        </w:rPr>
        <w:t xml:space="preserve">At the BEGINNING of the workshop, ask each participant to rate themselves 1–10 on each statement below. Record in the "Before" column.</w:t>
      </w:r>
    </w:p>
    <w:p>
      <w:pPr>
        <w:pStyle w:val="ListParagraph"/>
        <w:numPr>
          <w:ilvl w:val="0"/>
          <w:numId w:val="2"/>
        </w:numPr>
      </w:pPr>
      <w:r>
        <w:rPr>
          <w:sz w:val="22"/>
          <w:szCs w:val="22"/>
        </w:rPr>
        <w:t xml:space="preserve">At the END of the workshop, rate again in the "After" column.</w:t>
      </w:r>
    </w:p>
    <w:p>
      <w:pPr>
        <w:pStyle w:val="ListParagraph"/>
        <w:numPr>
          <w:ilvl w:val="0"/>
          <w:numId w:val="2"/>
        </w:numPr>
      </w:pPr>
      <w:r>
        <w:rPr>
          <w:sz w:val="22"/>
          <w:szCs w:val="22"/>
        </w:rPr>
        <w:t xml:space="preserve">Discuss: Where did the biggest shifts happen? Where are we still below a 7? Those are the follow-up topics.</w:t>
      </w:r>
    </w:p>
    <w:p>
      <w:pPr>
        <w:pStyle w:val="Heading3"/>
        <w:spacing w:after="100" w:before="240"/>
      </w:pPr>
      <w:r>
        <w:t xml:space="preserve">Self-Assessment: Partner Enablement Confidence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Statement</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Before (1–10)</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After (1–10)</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Δ</w:t>
            </w:r>
          </w:p>
        </w:tc>
      </w:tr>
      <w:tr>
        <w:tc>
          <w:tcPr>
            <w:tcW w:type="dxa" w:w="2250"/>
            <w:tcBorders>
              <w:top w:val="single" w:color="D8D6D0" w:sz="1"/>
              <w:left w:val="single" w:color="D8D6D0" w:sz="1"/>
              <w:bottom w:val="single" w:color="D8D6D0" w:sz="1"/>
              <w:right w:val="single" w:color="D8D6D0" w:sz="1"/>
            </w:tcBorders>
          </w:tcPr>
          <w:p>
            <w:r>
              <w:rPr>
                <w:sz w:val="18"/>
                <w:szCs w:val="18"/>
              </w:rPr>
              <w:t xml:space="preserve">I fully understand the metrics that drive successful partner implementations.</w:t>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I can identify the leading indicators for partner-sourced pipeline.</w:t>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I understand the levers Anaplan can adjust to change partner behavior.</w:t>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I can predict which projects are likely to succeed and lead to expansion.</w:t>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I know what "delivery-ready" looks like for each partner role.</w:t>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I can articulate the difference between an enablement asset, a journey, and an achievement.</w:t>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I understand how gate criteria ensure quality without creating bureaucracy.</w:t>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I know which partner roles are currently underserved by enablement.</w:t>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I can explain how Connected Enablement supports pipeline growth specifically.</w:t>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I can explain how Connected Enablement supports delivery excellence specifically.</w:t>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I understand the RACI for who creates, approves, and delivers enablement.</w:t>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I could recommend the right enablement journey for a specific partner resource today.</w:t>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bl>
    <w:p>
      <w:pPr>
        <w:pStyle w:val="Heading3"/>
        <w:spacing w:after="100" w:before="240"/>
      </w:pPr>
      <w:r>
        <w:t xml:space="preserve">Facilitator Notes</w:t>
      </w:r>
    </w:p>
    <w:p>
      <w:pPr>
        <w:spacing w:after="100" w:before="40"/>
      </w:pPr>
      <w:r>
        <w:rPr>
          <w:sz w:val="22"/>
          <w:szCs w:val="22"/>
        </w:rPr>
        <w:t xml:space="preserve">Look for:</w:t>
      </w:r>
    </w:p>
    <w:p>
      <w:pPr>
        <w:pStyle w:val="ListParagraph"/>
        <w:numPr>
          <w:ilvl w:val="0"/>
          <w:numId w:val="2"/>
        </w:numPr>
      </w:pPr>
      <w:r>
        <w:rPr>
          <w:b/>
          <w:bCs/>
          <w:sz w:val="22"/>
          <w:szCs w:val="22"/>
        </w:rPr>
        <w:t xml:space="preserve">Big shifts (Δ ≥ 3): </w:t>
      </w:r>
      <w:r>
        <w:rPr>
          <w:sz w:val="22"/>
          <w:szCs w:val="22"/>
        </w:rPr>
        <w:t xml:space="preserve">The workshop content landed. Reinforce with follow-up materials.</w:t>
      </w:r>
    </w:p>
    <w:p>
      <w:pPr>
        <w:pStyle w:val="ListParagraph"/>
        <w:numPr>
          <w:ilvl w:val="0"/>
          <w:numId w:val="2"/>
        </w:numPr>
      </w:pPr>
      <w:r>
        <w:rPr>
          <w:b/>
          <w:bCs/>
          <w:sz w:val="22"/>
          <w:szCs w:val="22"/>
        </w:rPr>
        <w:t xml:space="preserve">Small shifts (Δ ≤ 1): </w:t>
      </w:r>
      <w:r>
        <w:rPr>
          <w:sz w:val="22"/>
          <w:szCs w:val="22"/>
        </w:rPr>
        <w:t xml:space="preserve">The topic needs more depth or a different approach. Consider a follow-up session.</w:t>
      </w:r>
    </w:p>
    <w:p>
      <w:pPr>
        <w:pStyle w:val="ListParagraph"/>
        <w:numPr>
          <w:ilvl w:val="0"/>
          <w:numId w:val="2"/>
        </w:numPr>
      </w:pPr>
      <w:r>
        <w:rPr>
          <w:b/>
          <w:bCs/>
          <w:sz w:val="22"/>
          <w:szCs w:val="22"/>
        </w:rPr>
        <w:t xml:space="preserve">Consistently low "After" scores: </w:t>
      </w:r>
      <w:r>
        <w:rPr>
          <w:sz w:val="22"/>
          <w:szCs w:val="22"/>
        </w:rPr>
        <w:t xml:space="preserve">The group may need foundational context before designing the framework. Don't force decisions on topics where confidence is low.</w:t>
      </w:r>
    </w:p>
    <w:p>
      <w:pPr>
        <w:pStyle w:val="ListParagraph"/>
        <w:numPr>
          <w:ilvl w:val="0"/>
          <w:numId w:val="2"/>
        </w:numPr>
      </w:pPr>
      <w:r>
        <w:rPr>
          <w:b/>
          <w:bCs/>
          <w:sz w:val="22"/>
          <w:szCs w:val="22"/>
        </w:rPr>
        <w:t xml:space="preserve">Disagreement between participants: </w:t>
      </w:r>
      <w:r>
        <w:rPr>
          <w:sz w:val="22"/>
          <w:szCs w:val="22"/>
        </w:rPr>
        <w:t xml:space="preserve">If one person rates a 9 and another a 3 on the same statement, that's a conversation worth having. It reveals assumptions.</w:t>
      </w:r>
    </w:p>
    <w:p>
      <w:pPr>
        <w:spacing w:after="60" w:before="100"/>
      </w:pPr>
      <w:r>
        <w:rPr>
          <w:b/>
          <w:bCs/>
          <w:color w:val="FF6100"/>
          <w:sz w:val="18"/>
          <w:szCs w:val="18"/>
        </w:rPr>
        <w:t xml:space="preserve">DISCUSS  |  </w:t>
      </w:r>
      <w:r>
        <w:rPr>
          <w:i/>
          <w:iCs/>
          <w:color w:val="FF6100"/>
          <w:sz w:val="22"/>
          <w:szCs w:val="22"/>
        </w:rPr>
        <w:t xml:space="preserve">Optional: ask 2–3 participants to share their biggest "Before → After" shift and what caused it.</w:t>
      </w:r>
    </w:p>
    <w:p>
      <w:pPr>
        <w:pStyle w:val="Heading3"/>
        <w:spacing w:after="100" w:before="240"/>
      </w:pPr>
      <w:r>
        <w:t xml:space="preserve">Open-Ended Reflection (End of Workshop)</w:t>
      </w:r>
    </w:p>
    <w:p>
      <w:pPr>
        <w:spacing w:after="100" w:before="40"/>
      </w:pPr>
      <w:r>
        <w:rPr>
          <w:sz w:val="22"/>
          <w:szCs w:val="22"/>
        </w:rPr>
        <w:t xml:space="preserve">In addition to the numerical ratings, ask each participant to write one sentence for each:</w:t>
      </w:r>
    </w:p>
    <w:p>
      <w:pPr>
        <w:spacing w:after="60" w:before="140"/>
      </w:pPr>
      <w:r>
        <w:rPr>
          <w:b/>
          <w:bCs/>
          <w:color w:val="0A2F46"/>
          <w:sz w:val="18"/>
          <w:szCs w:val="18"/>
        </w:rPr>
        <w:t xml:space="preserve">WORKSHOP INPUT  |  </w:t>
      </w:r>
      <w:r>
        <w:rPr>
          <w:b/>
          <w:bCs/>
          <w:color w:val="0A2F46"/>
          <w:sz w:val="22"/>
          <w:szCs w:val="22"/>
        </w:rPr>
        <w:t xml:space="preserve">"The most important thing I learned today was…"</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pPr>
        <w:spacing w:after="60" w:before="140"/>
      </w:pPr>
      <w:r>
        <w:rPr>
          <w:b/>
          <w:bCs/>
          <w:color w:val="0A2F46"/>
          <w:sz w:val="18"/>
          <w:szCs w:val="18"/>
        </w:rPr>
        <w:t xml:space="preserve">WORKSHOP INPUT  |  </w:t>
      </w:r>
      <w:r>
        <w:rPr>
          <w:b/>
          <w:bCs/>
          <w:color w:val="0A2F46"/>
          <w:sz w:val="22"/>
          <w:szCs w:val="22"/>
        </w:rPr>
        <w:t xml:space="preserve">"The thing I'm still uncertain about is…"</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pPr>
        <w:spacing w:after="60" w:before="140"/>
      </w:pPr>
      <w:r>
        <w:rPr>
          <w:b/>
          <w:bCs/>
          <w:color w:val="0A2F46"/>
          <w:sz w:val="18"/>
          <w:szCs w:val="18"/>
        </w:rPr>
        <w:t xml:space="preserve">WORKSHOP INPUT  |  </w:t>
      </w:r>
      <w:r>
        <w:rPr>
          <w:b/>
          <w:bCs/>
          <w:color w:val="0A2F46"/>
          <w:sz w:val="22"/>
          <w:szCs w:val="22"/>
        </w:rPr>
        <w:t xml:space="preserve">"The one thing I will do differently starting next week is…"</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r>
        <w:br w:type="page"/>
      </w:r>
    </w:p>
    <w:p>
      <w:pPr>
        <w:pStyle w:val="Heading1"/>
        <w:spacing w:after="160" w:before="400"/>
      </w:pPr>
      <w:r>
        <w:t xml:space="preserve">Part 12 — Day 2: Stakeholder &amp; Business Unit Sessions</w:t>
      </w:r>
    </w:p>
    <w:p>
      <w:pPr>
        <w:spacing w:after="100" w:before="40"/>
      </w:pPr>
      <w:r>
        <w:rPr>
          <w:sz w:val="22"/>
          <w:szCs w:val="22"/>
        </w:rPr>
        <w:t xml:space="preserve">Day 2 shifts from "design the framework" to "align the organization." The audience changes from the core enablement team to the leaders and owners of the business units whose participation is essential to make Connected Enablement real. Each session is a pitch, an ask, and a commitment.</w:t>
      </w:r>
    </w:p>
    <w:p>
      <w:pPr>
        <w:pStyle w:val="Heading2"/>
        <w:spacing w:after="120" w:before="320"/>
      </w:pPr>
      <w:r>
        <w:t xml:space="preserve">Session Format</w:t>
      </w:r>
    </w:p>
    <w:p>
      <w:pPr>
        <w:spacing w:after="100" w:before="40"/>
      </w:pPr>
      <w:r>
        <w:rPr>
          <w:sz w:val="22"/>
          <w:szCs w:val="22"/>
        </w:rPr>
        <w:t xml:space="preserve">Each stakeholder session follows a consistent three-part structure:</w:t>
      </w:r>
    </w:p>
    <w:p>
      <w:pPr>
        <w:pStyle w:val="ListParagraph"/>
        <w:numPr>
          <w:ilvl w:val="0"/>
          <w:numId w:val="2"/>
        </w:numPr>
      </w:pPr>
      <w:r>
        <w:rPr>
          <w:b/>
          <w:bCs/>
          <w:sz w:val="22"/>
          <w:szCs w:val="22"/>
        </w:rPr>
        <w:t xml:space="preserve">1. The Story (10 min) — </w:t>
      </w:r>
      <w:r>
        <w:rPr>
          <w:sz w:val="22"/>
          <w:szCs w:val="22"/>
        </w:rPr>
        <w:t xml:space="preserve">Walk through the Connected Enablement framework and show the stakeholder exactly where their team fits. Use the prototype demo. Make it concrete: "Here is what we need from you, here is what you get back."</w:t>
      </w:r>
    </w:p>
    <w:p>
      <w:pPr>
        <w:pStyle w:val="ListParagraph"/>
        <w:numPr>
          <w:ilvl w:val="0"/>
          <w:numId w:val="2"/>
        </w:numPr>
      </w:pPr>
      <w:r>
        <w:rPr>
          <w:b/>
          <w:bCs/>
          <w:sz w:val="22"/>
          <w:szCs w:val="22"/>
        </w:rPr>
        <w:t xml:space="preserve">2. The Ask (15 min) — </w:t>
      </w:r>
      <w:r>
        <w:rPr>
          <w:sz w:val="22"/>
          <w:szCs w:val="22"/>
        </w:rPr>
        <w:t xml:space="preserve">Present specific requests: content to create, reviews to conduct, capacity to allocate, data to provide, decisions to make. Be precise about scope, timeline, and effort.</w:t>
      </w:r>
    </w:p>
    <w:p>
      <w:pPr>
        <w:pStyle w:val="ListParagraph"/>
        <w:numPr>
          <w:ilvl w:val="0"/>
          <w:numId w:val="2"/>
        </w:numPr>
      </w:pPr>
      <w:r>
        <w:rPr>
          <w:b/>
          <w:bCs/>
          <w:sz w:val="22"/>
          <w:szCs w:val="22"/>
        </w:rPr>
        <w:t xml:space="preserve">3. The Commitment (5 min) — </w:t>
      </w:r>
      <w:r>
        <w:rPr>
          <w:sz w:val="22"/>
          <w:szCs w:val="22"/>
        </w:rPr>
        <w:t xml:space="preserve">Agree on next steps, owners, and dates. Capture in the action items table. No session ends without at least one concrete commitment.</w:t>
      </w:r>
    </w:p>
    <w:p>
      <w:pPr>
        <w:pStyle w:val="Heading2"/>
        <w:spacing w:after="120" w:before="320"/>
      </w:pPr>
      <w:r>
        <w:t xml:space="preserve">Stakeholder Map</w:t>
      </w:r>
    </w:p>
    <w:p>
      <w:pPr>
        <w:spacing w:after="100" w:before="40"/>
      </w:pPr>
      <w:r>
        <w:rPr>
          <w:sz w:val="22"/>
          <w:szCs w:val="22"/>
        </w:rPr>
        <w:t xml:space="preserve">Identify every business unit that touches partner enablement. For each, define: what they own, what we need from them, and what they get back.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Business Unit</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What They Own</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What We Need</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What They Get Back</w:t>
            </w:r>
          </w:p>
        </w:tc>
      </w:tr>
      <w:tr>
        <w:tc>
          <w:tcPr>
            <w:tcW w:type="dxa" w:w="2250"/>
            <w:tcBorders>
              <w:top w:val="single" w:color="D8D6D0" w:sz="1"/>
              <w:left w:val="single" w:color="D8D6D0" w:sz="1"/>
              <w:bottom w:val="single" w:color="D8D6D0" w:sz="1"/>
              <w:right w:val="single" w:color="D8D6D0" w:sz="1"/>
            </w:tcBorders>
          </w:tcPr>
          <w:p>
            <w:r>
              <w:rPr>
                <w:sz w:val="18"/>
                <w:szCs w:val="18"/>
              </w:rPr>
              <w:t xml:space="preserve">Academy</w:t>
            </w:r>
          </w:p>
        </w:tc>
        <w:tc>
          <w:tcPr>
            <w:tcW w:type="dxa" w:w="2250"/>
            <w:tcBorders>
              <w:top w:val="single" w:color="D8D6D0" w:sz="1"/>
              <w:left w:val="single" w:color="D8D6D0" w:sz="1"/>
              <w:bottom w:val="single" w:color="D8D6D0" w:sz="1"/>
              <w:right w:val="single" w:color="D8D6D0" w:sz="1"/>
            </w:tcBorders>
          </w:tcPr>
          <w:p>
            <w:r>
              <w:rPr>
                <w:sz w:val="18"/>
                <w:szCs w:val="18"/>
              </w:rPr>
              <w:t xml:space="preserve">Self-paced course catalog, LMS platform</w:t>
            </w:r>
          </w:p>
        </w:tc>
        <w:tc>
          <w:tcPr>
            <w:tcW w:type="dxa" w:w="2250"/>
            <w:tcBorders>
              <w:top w:val="single" w:color="D8D6D0" w:sz="1"/>
              <w:left w:val="single" w:color="D8D6D0" w:sz="1"/>
              <w:bottom w:val="single" w:color="D8D6D0" w:sz="1"/>
              <w:right w:val="single" w:color="D8D6D0" w:sz="1"/>
            </w:tcBorders>
          </w:tcPr>
          <w:p>
            <w:r>
              <w:rPr>
                <w:sz w:val="18"/>
                <w:szCs w:val="18"/>
              </w:rPr>
              <w:t xml:space="preserve">Course creation for journey gaps, curriculum alignment to stages, self-service readiness audit</w:t>
            </w:r>
          </w:p>
        </w:tc>
        <w:tc>
          <w:tcPr>
            <w:tcW w:type="dxa" w:w="2250"/>
            <w:tcBorders>
              <w:top w:val="single" w:color="D8D6D0" w:sz="1"/>
              <w:left w:val="single" w:color="D8D6D0" w:sz="1"/>
              <w:bottom w:val="single" w:color="D8D6D0" w:sz="1"/>
              <w:right w:val="single" w:color="D8D6D0" w:sz="1"/>
            </w:tcBorders>
          </w:tcPr>
          <w:p>
            <w:r>
              <w:rPr>
                <w:sz w:val="18"/>
                <w:szCs w:val="18"/>
              </w:rPr>
              <w:t xml:space="preserve">Clear demand signal (which courses are needed, by when, for which journeys), reduced ad-hoc requests</w:t>
            </w:r>
          </w:p>
        </w:tc>
      </w:tr>
      <w:tr>
        <w:tc>
          <w:tcPr>
            <w:tcW w:type="dxa" w:w="2250"/>
            <w:tcBorders>
              <w:top w:val="single" w:color="D8D6D0" w:sz="1"/>
              <w:left w:val="single" w:color="D8D6D0" w:sz="1"/>
              <w:bottom w:val="single" w:color="D8D6D0" w:sz="1"/>
              <w:right w:val="single" w:color="D8D6D0" w:sz="1"/>
            </w:tcBorders>
          </w:tcPr>
          <w:p>
            <w:r>
              <w:rPr>
                <w:sz w:val="18"/>
                <w:szCs w:val="18"/>
              </w:rPr>
              <w:t xml:space="preserve">Professional Services</w:t>
            </w:r>
          </w:p>
        </w:tc>
        <w:tc>
          <w:tcPr>
            <w:tcW w:type="dxa" w:w="2250"/>
            <w:tcBorders>
              <w:top w:val="single" w:color="D8D6D0" w:sz="1"/>
              <w:left w:val="single" w:color="D8D6D0" w:sz="1"/>
              <w:bottom w:val="single" w:color="D8D6D0" w:sz="1"/>
              <w:right w:val="single" w:color="D8D6D0" w:sz="1"/>
            </w:tcBorders>
          </w:tcPr>
          <w:p>
            <w:r>
              <w:rPr>
                <w:sz w:val="18"/>
                <w:szCs w:val="18"/>
              </w:rPr>
              <w:t xml:space="preserve">SA capacity, delivery blueprints, supervised delivery</w:t>
            </w:r>
          </w:p>
        </w:tc>
        <w:tc>
          <w:tcPr>
            <w:tcW w:type="dxa" w:w="2250"/>
            <w:tcBorders>
              <w:top w:val="single" w:color="D8D6D0" w:sz="1"/>
              <w:left w:val="single" w:color="D8D6D0" w:sz="1"/>
              <w:bottom w:val="single" w:color="D8D6D0" w:sz="1"/>
              <w:right w:val="single" w:color="D8D6D0" w:sz="1"/>
            </w:tcBorders>
          </w:tcPr>
          <w:p>
            <w:r>
              <w:rPr>
                <w:sz w:val="18"/>
                <w:szCs w:val="18"/>
              </w:rPr>
              <w:t xml:space="preserve">SA time for gate reviews, delivery scorecard data, blueprint updates aligned to journeys</w:t>
            </w:r>
          </w:p>
        </w:tc>
        <w:tc>
          <w:tcPr>
            <w:tcW w:type="dxa" w:w="2250"/>
            <w:tcBorders>
              <w:top w:val="single" w:color="D8D6D0" w:sz="1"/>
              <w:left w:val="single" w:color="D8D6D0" w:sz="1"/>
              <w:bottom w:val="single" w:color="D8D6D0" w:sz="1"/>
              <w:right w:val="single" w:color="D8D6D0" w:sz="1"/>
            </w:tcBorders>
          </w:tcPr>
          <w:p>
            <w:r>
              <w:rPr>
                <w:sz w:val="18"/>
                <w:szCs w:val="18"/>
              </w:rPr>
              <w:t xml:space="preserve">Structured partner onramp that reduces SA support burden over time, better-prepared partners</w:t>
            </w:r>
          </w:p>
        </w:tc>
      </w:tr>
      <w:tr>
        <w:tc>
          <w:tcPr>
            <w:tcW w:type="dxa" w:w="2250"/>
            <w:tcBorders>
              <w:top w:val="single" w:color="D8D6D0" w:sz="1"/>
              <w:left w:val="single" w:color="D8D6D0" w:sz="1"/>
              <w:bottom w:val="single" w:color="D8D6D0" w:sz="1"/>
              <w:right w:val="single" w:color="D8D6D0" w:sz="1"/>
            </w:tcBorders>
          </w:tcPr>
          <w:p>
            <w:r>
              <w:rPr>
                <w:sz w:val="18"/>
                <w:szCs w:val="18"/>
              </w:rPr>
              <w:t xml:space="preserve">Partner Success (PSMs)</w:t>
            </w:r>
          </w:p>
        </w:tc>
        <w:tc>
          <w:tcPr>
            <w:tcW w:type="dxa" w:w="2250"/>
            <w:tcBorders>
              <w:top w:val="single" w:color="D8D6D0" w:sz="1"/>
              <w:left w:val="single" w:color="D8D6D0" w:sz="1"/>
              <w:bottom w:val="single" w:color="D8D6D0" w:sz="1"/>
              <w:right w:val="single" w:color="D8D6D0" w:sz="1"/>
            </w:tcBorders>
          </w:tcPr>
          <w:p>
            <w:r>
              <w:rPr>
                <w:sz w:val="18"/>
                <w:szCs w:val="18"/>
              </w:rPr>
              <w:t xml:space="preserve">Partner relationships, journey assignment, gate reviews</w:t>
            </w:r>
          </w:p>
        </w:tc>
        <w:tc>
          <w:tcPr>
            <w:tcW w:type="dxa" w:w="2250"/>
            <w:tcBorders>
              <w:top w:val="single" w:color="D8D6D0" w:sz="1"/>
              <w:left w:val="single" w:color="D8D6D0" w:sz="1"/>
              <w:bottom w:val="single" w:color="D8D6D0" w:sz="1"/>
              <w:right w:val="single" w:color="D8D6D0" w:sz="1"/>
            </w:tcBorders>
          </w:tcPr>
          <w:p>
            <w:r>
              <w:rPr>
                <w:sz w:val="18"/>
                <w:szCs w:val="18"/>
              </w:rPr>
              <w:t xml:space="preserve">PSM adoption of journey framework, consistent gate evaluation, progress reporting</w:t>
            </w:r>
          </w:p>
        </w:tc>
        <w:tc>
          <w:tcPr>
            <w:tcW w:type="dxa" w:w="2250"/>
            <w:tcBorders>
              <w:top w:val="single" w:color="D8D6D0" w:sz="1"/>
              <w:left w:val="single" w:color="D8D6D0" w:sz="1"/>
              <w:bottom w:val="single" w:color="D8D6D0" w:sz="1"/>
              <w:right w:val="single" w:color="D8D6D0" w:sz="1"/>
            </w:tcBorders>
          </w:tcPr>
          <w:p>
            <w:r>
              <w:rPr>
                <w:sz w:val="18"/>
                <w:szCs w:val="18"/>
              </w:rPr>
              <w:t xml:space="preserve">A system that replaces ad-hoc enablement planning with prescriptive paths, clearer partner health metrics</w:t>
            </w:r>
          </w:p>
        </w:tc>
      </w:tr>
      <w:tr>
        <w:tc>
          <w:tcPr>
            <w:tcW w:type="dxa" w:w="2250"/>
            <w:tcBorders>
              <w:top w:val="single" w:color="D8D6D0" w:sz="1"/>
              <w:left w:val="single" w:color="D8D6D0" w:sz="1"/>
              <w:bottom w:val="single" w:color="D8D6D0" w:sz="1"/>
              <w:right w:val="single" w:color="D8D6D0" w:sz="1"/>
            </w:tcBorders>
          </w:tcPr>
          <w:p>
            <w:r>
              <w:rPr>
                <w:sz w:val="18"/>
                <w:szCs w:val="18"/>
              </w:rPr>
              <w:t xml:space="preserve">Sales Operations</w:t>
            </w:r>
          </w:p>
        </w:tc>
        <w:tc>
          <w:tcPr>
            <w:tcW w:type="dxa" w:w="2250"/>
            <w:tcBorders>
              <w:top w:val="single" w:color="D8D6D0" w:sz="1"/>
              <w:left w:val="single" w:color="D8D6D0" w:sz="1"/>
              <w:bottom w:val="single" w:color="D8D6D0" w:sz="1"/>
              <w:right w:val="single" w:color="D8D6D0" w:sz="1"/>
            </w:tcBorders>
          </w:tcPr>
          <w:p>
            <w:r>
              <w:rPr>
                <w:sz w:val="18"/>
                <w:szCs w:val="18"/>
              </w:rPr>
              <w:t xml:space="preserve">Pipeline data, deal registration, co-sell programs</w:t>
            </w:r>
          </w:p>
        </w:tc>
        <w:tc>
          <w:tcPr>
            <w:tcW w:type="dxa" w:w="2250"/>
            <w:tcBorders>
              <w:top w:val="single" w:color="D8D6D0" w:sz="1"/>
              <w:left w:val="single" w:color="D8D6D0" w:sz="1"/>
              <w:bottom w:val="single" w:color="D8D6D0" w:sz="1"/>
              <w:right w:val="single" w:color="D8D6D0" w:sz="1"/>
            </w:tcBorders>
          </w:tcPr>
          <w:p>
            <w:r>
              <w:rPr>
                <w:sz w:val="18"/>
                <w:szCs w:val="18"/>
              </w:rPr>
              <w:t xml:space="preserve">Pipeline metrics by partner certification level, leading indicator data</w:t>
            </w:r>
          </w:p>
        </w:tc>
        <w:tc>
          <w:tcPr>
            <w:tcW w:type="dxa" w:w="2250"/>
            <w:tcBorders>
              <w:top w:val="single" w:color="D8D6D0" w:sz="1"/>
              <w:left w:val="single" w:color="D8D6D0" w:sz="1"/>
              <w:bottom w:val="single" w:color="D8D6D0" w:sz="1"/>
              <w:right w:val="single" w:color="D8D6D0" w:sz="1"/>
            </w:tcBorders>
          </w:tcPr>
          <w:p>
            <w:r>
              <w:rPr>
                <w:sz w:val="18"/>
                <w:szCs w:val="18"/>
              </w:rPr>
              <w:t xml:space="preserve">Evidence that enablement drives pipeline, data to justify partner investment</w:t>
            </w:r>
          </w:p>
        </w:tc>
      </w:tr>
      <w:tr>
        <w:tc>
          <w:tcPr>
            <w:tcW w:type="dxa" w:w="2250"/>
            <w:tcBorders>
              <w:top w:val="single" w:color="D8D6D0" w:sz="1"/>
              <w:left w:val="single" w:color="D8D6D0" w:sz="1"/>
              <w:bottom w:val="single" w:color="D8D6D0" w:sz="1"/>
              <w:right w:val="single" w:color="D8D6D0" w:sz="1"/>
            </w:tcBorders>
          </w:tcPr>
          <w:p>
            <w:r>
              <w:rPr>
                <w:sz w:val="18"/>
                <w:szCs w:val="18"/>
              </w:rPr>
              <w:t xml:space="preserve">Customer Success</w:t>
            </w:r>
          </w:p>
        </w:tc>
        <w:tc>
          <w:tcPr>
            <w:tcW w:type="dxa" w:w="2250"/>
            <w:tcBorders>
              <w:top w:val="single" w:color="D8D6D0" w:sz="1"/>
              <w:left w:val="single" w:color="D8D6D0" w:sz="1"/>
              <w:bottom w:val="single" w:color="D8D6D0" w:sz="1"/>
              <w:right w:val="single" w:color="D8D6D0" w:sz="1"/>
            </w:tcBorders>
          </w:tcPr>
          <w:p>
            <w:r>
              <w:rPr>
                <w:sz w:val="18"/>
                <w:szCs w:val="18"/>
              </w:rPr>
              <w:t xml:space="preserve">Post-deployment CSAT, adoption metrics, renewal data</w:t>
            </w:r>
          </w:p>
        </w:tc>
        <w:tc>
          <w:tcPr>
            <w:tcW w:type="dxa" w:w="2250"/>
            <w:tcBorders>
              <w:top w:val="single" w:color="D8D6D0" w:sz="1"/>
              <w:left w:val="single" w:color="D8D6D0" w:sz="1"/>
              <w:bottom w:val="single" w:color="D8D6D0" w:sz="1"/>
              <w:right w:val="single" w:color="D8D6D0" w:sz="1"/>
            </w:tcBorders>
          </w:tcPr>
          <w:p>
            <w:r>
              <w:rPr>
                <w:sz w:val="18"/>
                <w:szCs w:val="18"/>
              </w:rPr>
              <w:t xml:space="preserve">Delivery quality data tied to partner enablement level, expansion correlation</w:t>
            </w:r>
          </w:p>
        </w:tc>
        <w:tc>
          <w:tcPr>
            <w:tcW w:type="dxa" w:w="2250"/>
            <w:tcBorders>
              <w:top w:val="single" w:color="D8D6D0" w:sz="1"/>
              <w:left w:val="single" w:color="D8D6D0" w:sz="1"/>
              <w:bottom w:val="single" w:color="D8D6D0" w:sz="1"/>
              <w:right w:val="single" w:color="D8D6D0" w:sz="1"/>
            </w:tcBorders>
          </w:tcPr>
          <w:p>
            <w:r>
              <w:rPr>
                <w:sz w:val="18"/>
                <w:szCs w:val="18"/>
              </w:rPr>
              <w:t xml:space="preserve">Better partner quality = better customer outcomes = higher retention</w:t>
            </w:r>
          </w:p>
        </w:tc>
      </w:tr>
      <w:tr>
        <w:tc>
          <w:tcPr>
            <w:tcW w:type="dxa" w:w="2250"/>
            <w:tcBorders>
              <w:top w:val="single" w:color="D8D6D0" w:sz="1"/>
              <w:left w:val="single" w:color="D8D6D0" w:sz="1"/>
              <w:bottom w:val="single" w:color="D8D6D0" w:sz="1"/>
              <w:right w:val="single" w:color="D8D6D0" w:sz="1"/>
            </w:tcBorders>
          </w:tcPr>
          <w:p>
            <w:r>
              <w:rPr>
                <w:sz w:val="18"/>
                <w:szCs w:val="18"/>
              </w:rPr>
              <w:t xml:space="preserve">Product</w:t>
            </w:r>
          </w:p>
        </w:tc>
        <w:tc>
          <w:tcPr>
            <w:tcW w:type="dxa" w:w="2250"/>
            <w:tcBorders>
              <w:top w:val="single" w:color="D8D6D0" w:sz="1"/>
              <w:left w:val="single" w:color="D8D6D0" w:sz="1"/>
              <w:bottom w:val="single" w:color="D8D6D0" w:sz="1"/>
              <w:right w:val="single" w:color="D8D6D0" w:sz="1"/>
            </w:tcBorders>
          </w:tcPr>
          <w:p>
            <w:r>
              <w:rPr>
                <w:sz w:val="18"/>
                <w:szCs w:val="18"/>
              </w:rPr>
              <w:t xml:space="preserve">Product roadmap, GA timelines, feature documentation</w:t>
            </w:r>
          </w:p>
        </w:tc>
        <w:tc>
          <w:tcPr>
            <w:tcW w:type="dxa" w:w="2250"/>
            <w:tcBorders>
              <w:top w:val="single" w:color="D8D6D0" w:sz="1"/>
              <w:left w:val="single" w:color="D8D6D0" w:sz="1"/>
              <w:bottom w:val="single" w:color="D8D6D0" w:sz="1"/>
              <w:right w:val="single" w:color="D8D6D0" w:sz="1"/>
            </w:tcBorders>
          </w:tcPr>
          <w:p>
            <w:r>
              <w:rPr>
                <w:sz w:val="18"/>
                <w:szCs w:val="18"/>
              </w:rPr>
              <w:t xml:space="preserve">Early access to product content for enablement development, SME time for course/workshop reviews</w:t>
            </w:r>
          </w:p>
        </w:tc>
        <w:tc>
          <w:tcPr>
            <w:tcW w:type="dxa" w:w="2250"/>
            <w:tcBorders>
              <w:top w:val="single" w:color="D8D6D0" w:sz="1"/>
              <w:left w:val="single" w:color="D8D6D0" w:sz="1"/>
              <w:bottom w:val="single" w:color="D8D6D0" w:sz="1"/>
              <w:right w:val="single" w:color="D8D6D0" w:sz="1"/>
            </w:tcBorders>
          </w:tcPr>
          <w:p>
            <w:r>
              <w:rPr>
                <w:sz w:val="18"/>
                <w:szCs w:val="18"/>
              </w:rPr>
              <w:t xml:space="preserve">Faster partner readiness at GA, reduced support tickets from undertrained partners</w:t>
            </w:r>
          </w:p>
        </w:tc>
      </w:tr>
      <w:tr>
        <w:tc>
          <w:tcPr>
            <w:tcW w:type="dxa" w:w="2250"/>
            <w:tcBorders>
              <w:top w:val="single" w:color="D8D6D0" w:sz="1"/>
              <w:left w:val="single" w:color="D8D6D0" w:sz="1"/>
              <w:bottom w:val="single" w:color="D8D6D0" w:sz="1"/>
              <w:right w:val="single" w:color="D8D6D0" w:sz="1"/>
            </w:tcBorders>
          </w:tcPr>
          <w:p>
            <w:r>
              <w:rPr>
                <w:sz w:val="18"/>
                <w:szCs w:val="18"/>
              </w:rPr>
              <w:t xml:space="preserve">Marketing</w:t>
            </w:r>
          </w:p>
        </w:tc>
        <w:tc>
          <w:tcPr>
            <w:tcW w:type="dxa" w:w="2250"/>
            <w:tcBorders>
              <w:top w:val="single" w:color="D8D6D0" w:sz="1"/>
              <w:left w:val="single" w:color="D8D6D0" w:sz="1"/>
              <w:bottom w:val="single" w:color="D8D6D0" w:sz="1"/>
              <w:right w:val="single" w:color="D8D6D0" w:sz="1"/>
            </w:tcBorders>
          </w:tcPr>
          <w:p>
            <w:r>
              <w:rPr>
                <w:sz w:val="18"/>
                <w:szCs w:val="18"/>
              </w:rPr>
              <w:t xml:space="preserve">Partner communications, marketplace listings, co-marketing</w:t>
            </w:r>
          </w:p>
        </w:tc>
        <w:tc>
          <w:tcPr>
            <w:tcW w:type="dxa" w:w="2250"/>
            <w:tcBorders>
              <w:top w:val="single" w:color="D8D6D0" w:sz="1"/>
              <w:left w:val="single" w:color="D8D6D0" w:sz="1"/>
              <w:bottom w:val="single" w:color="D8D6D0" w:sz="1"/>
              <w:right w:val="single" w:color="D8D6D0" w:sz="1"/>
            </w:tcBorders>
          </w:tcPr>
          <w:p>
            <w:r>
              <w:rPr>
                <w:sz w:val="18"/>
                <w:szCs w:val="18"/>
              </w:rPr>
              <w:t xml:space="preserve">Achievement badge assets, partner capability messaging, marketplace integration</w:t>
            </w:r>
          </w:p>
        </w:tc>
        <w:tc>
          <w:tcPr>
            <w:tcW w:type="dxa" w:w="2250"/>
            <w:tcBorders>
              <w:top w:val="single" w:color="D8D6D0" w:sz="1"/>
              <w:left w:val="single" w:color="D8D6D0" w:sz="1"/>
              <w:bottom w:val="single" w:color="D8D6D0" w:sz="1"/>
              <w:right w:val="single" w:color="D8D6D0" w:sz="1"/>
            </w:tcBorders>
          </w:tcPr>
          <w:p>
            <w:r>
              <w:rPr>
                <w:sz w:val="18"/>
                <w:szCs w:val="18"/>
              </w:rPr>
              <w:t xml:space="preserve">Verified partner capabilities to promote, stronger co-marketing stories</w:t>
            </w:r>
          </w:p>
        </w:tc>
      </w:tr>
      <w:tr>
        <w:tc>
          <w:tcPr>
            <w:tcW w:type="dxa" w:w="2250"/>
            <w:tcBorders>
              <w:top w:val="single" w:color="D8D6D0" w:sz="1"/>
              <w:left w:val="single" w:color="D8D6D0" w:sz="1"/>
              <w:bottom w:val="single" w:color="D8D6D0" w:sz="1"/>
              <w:right w:val="single" w:color="D8D6D0" w:sz="1"/>
            </w:tcBorders>
          </w:tcPr>
          <w:p>
            <w:r>
              <w:rPr>
                <w:sz w:val="18"/>
                <w:szCs w:val="18"/>
              </w:rPr>
              <w:t xml:space="preserve">Partner Leadership</w:t>
            </w:r>
          </w:p>
        </w:tc>
        <w:tc>
          <w:tcPr>
            <w:tcW w:type="dxa" w:w="2250"/>
            <w:tcBorders>
              <w:top w:val="single" w:color="D8D6D0" w:sz="1"/>
              <w:left w:val="single" w:color="D8D6D0" w:sz="1"/>
              <w:bottom w:val="single" w:color="D8D6D0" w:sz="1"/>
              <w:right w:val="single" w:color="D8D6D0" w:sz="1"/>
            </w:tcBorders>
          </w:tcPr>
          <w:p>
            <w:r>
              <w:rPr>
                <w:sz w:val="18"/>
                <w:szCs w:val="18"/>
              </w:rPr>
              <w:t xml:space="preserve">Partner strategy, tier requirements, business planning</w:t>
            </w:r>
          </w:p>
        </w:tc>
        <w:tc>
          <w:tcPr>
            <w:tcW w:type="dxa" w:w="2250"/>
            <w:tcBorders>
              <w:top w:val="single" w:color="D8D6D0" w:sz="1"/>
              <w:left w:val="single" w:color="D8D6D0" w:sz="1"/>
              <w:bottom w:val="single" w:color="D8D6D0" w:sz="1"/>
              <w:right w:val="single" w:color="D8D6D0" w:sz="1"/>
            </w:tcBorders>
          </w:tcPr>
          <w:p>
            <w:r>
              <w:rPr>
                <w:sz w:val="18"/>
                <w:szCs w:val="18"/>
              </w:rPr>
              <w:t xml:space="preserve">Tier criteria aligned to achievements, executive sponsorship</w:t>
            </w:r>
          </w:p>
        </w:tc>
        <w:tc>
          <w:tcPr>
            <w:tcW w:type="dxa" w:w="2250"/>
            <w:tcBorders>
              <w:top w:val="single" w:color="D8D6D0" w:sz="1"/>
              <w:left w:val="single" w:color="D8D6D0" w:sz="1"/>
              <w:bottom w:val="single" w:color="D8D6D0" w:sz="1"/>
              <w:right w:val="single" w:color="D8D6D0" w:sz="1"/>
            </w:tcBorders>
          </w:tcPr>
          <w:p>
            <w:r>
              <w:rPr>
                <w:sz w:val="18"/>
                <w:szCs w:val="18"/>
              </w:rPr>
              <w:t xml:space="preserve">Objective, measurable partner capability data to inform tiering and investment decisions</w:t>
            </w:r>
          </w:p>
        </w:tc>
      </w:tr>
    </w:tbl>
    <w:p>
      <w:r>
        <w:br w:type="page"/>
      </w:r>
    </w:p>
    <w:p>
      <w:pPr>
        <w:pStyle w:val="Heading2"/>
        <w:spacing w:after="120" w:before="320"/>
      </w:pPr>
      <w:r>
        <w:t xml:space="preserve">Session 1 — Academy</w:t>
      </w:r>
    </w:p>
    <w:p>
      <w:pPr>
        <w:spacing w:after="100" w:before="40"/>
      </w:pPr>
      <w:r>
        <w:rPr>
          <w:sz w:val="22"/>
          <w:szCs w:val="22"/>
        </w:rPr>
        <w:t xml:space="preserve">Time: 30 minutes</w:t>
      </w:r>
    </w:p>
    <w:p>
      <w:pPr>
        <w:pStyle w:val="Heading3"/>
        <w:spacing w:after="100" w:before="240"/>
      </w:pPr>
      <w:r>
        <w:t xml:space="preserve">The Story</w:t>
      </w:r>
    </w:p>
    <w:p>
      <w:pPr>
        <w:spacing w:after="100" w:before="40"/>
      </w:pPr>
      <w:r>
        <w:rPr>
          <w:sz w:val="22"/>
          <w:szCs w:val="22"/>
        </w:rPr>
        <w:t xml:space="preserve">The Academy is the engine of Layer 1. Self-paced courses are the most scalable enablement asset. But today, of the 54 courses available, many were created for a general audience and may not be role-specific, journey-aligned, or genuinely self-service. Connected Enablement creates a clear demand signal: every journey stage specifies exactly which courses are needed.</w:t>
      </w:r>
    </w:p>
    <w:p>
      <w:pPr>
        <w:pStyle w:val="Heading3"/>
        <w:spacing w:after="100" w:before="240"/>
      </w:pPr>
      <w:r>
        <w:t xml:space="preserve">The Ask</w:t>
      </w:r>
    </w:p>
    <w:p>
      <w:pPr>
        <w:pStyle w:val="ListParagraph"/>
        <w:numPr>
          <w:ilvl w:val="0"/>
          <w:numId w:val="2"/>
        </w:numPr>
      </w:pPr>
      <w:r>
        <w:rPr>
          <w:sz w:val="22"/>
          <w:szCs w:val="22"/>
        </w:rPr>
        <w:t xml:space="preserve">Conduct the Academy course review (Part 3 of the workshop guide) — evaluate all 54 courses for currency, self-service readiness, role relevance, and journey alignment.</w:t>
      </w:r>
    </w:p>
    <w:p>
      <w:pPr>
        <w:pStyle w:val="ListParagraph"/>
        <w:numPr>
          <w:ilvl w:val="0"/>
          <w:numId w:val="2"/>
        </w:numPr>
      </w:pPr>
      <w:r>
        <w:rPr>
          <w:sz w:val="22"/>
          <w:szCs w:val="22"/>
        </w:rPr>
        <w:t xml:space="preserve">Commit to a quarterly course creation cadence aligned to journey priority (top journeys from the Day 1 quadrant exercise).</w:t>
      </w:r>
    </w:p>
    <w:p>
      <w:pPr>
        <w:pStyle w:val="ListParagraph"/>
        <w:numPr>
          <w:ilvl w:val="0"/>
          <w:numId w:val="2"/>
        </w:numPr>
      </w:pPr>
      <w:r>
        <w:rPr>
          <w:sz w:val="22"/>
          <w:szCs w:val="22"/>
        </w:rPr>
        <w:t xml:space="preserve">Establish a feedback loop: when a PSM or partner flags a course as inadequate, what is the process to update or replace it?</w:t>
      </w:r>
    </w:p>
    <w:p>
      <w:pPr>
        <w:pStyle w:val="ListParagraph"/>
        <w:numPr>
          <w:ilvl w:val="0"/>
          <w:numId w:val="2"/>
        </w:numPr>
      </w:pPr>
      <w:r>
        <w:rPr>
          <w:sz w:val="22"/>
          <w:szCs w:val="22"/>
        </w:rPr>
        <w:t xml:space="preserve">Provide course completion data by partner and by role for enablement health reporting.</w:t>
      </w:r>
    </w:p>
    <w:p>
      <w:pPr>
        <w:pStyle w:val="Heading3"/>
        <w:spacing w:after="100" w:before="240"/>
      </w:pPr>
      <w:r>
        <w:t xml:space="preserve">What They Get Back</w:t>
      </w:r>
    </w:p>
    <w:p>
      <w:pPr>
        <w:pStyle w:val="ListParagraph"/>
        <w:numPr>
          <w:ilvl w:val="0"/>
          <w:numId w:val="2"/>
        </w:numPr>
      </w:pPr>
      <w:r>
        <w:rPr>
          <w:sz w:val="22"/>
          <w:szCs w:val="22"/>
        </w:rPr>
        <w:t xml:space="preserve">A prioritized backlog of courses to create — no more guessing what partners need.</w:t>
      </w:r>
    </w:p>
    <w:p>
      <w:pPr>
        <w:pStyle w:val="ListParagraph"/>
        <w:numPr>
          <w:ilvl w:val="0"/>
          <w:numId w:val="2"/>
        </w:numPr>
      </w:pPr>
      <w:r>
        <w:rPr>
          <w:sz w:val="22"/>
          <w:szCs w:val="22"/>
        </w:rPr>
        <w:t xml:space="preserve">Course utilization data tied to journey progression — proof of which courses drive outcomes.</w:t>
      </w:r>
    </w:p>
    <w:p>
      <w:pPr>
        <w:pStyle w:val="ListParagraph"/>
        <w:numPr>
          <w:ilvl w:val="0"/>
          <w:numId w:val="2"/>
        </w:numPr>
      </w:pPr>
      <w:r>
        <w:rPr>
          <w:sz w:val="22"/>
          <w:szCs w:val="22"/>
        </w:rPr>
        <w:t xml:space="preserve">Reduced ad-hoc "can you create a course on X?" requests — the journey framework absorbs those.</w:t>
      </w:r>
    </w:p>
    <w:p>
      <w:pPr>
        <w:spacing w:after="60" w:before="140"/>
      </w:pPr>
      <w:r>
        <w:rPr>
          <w:b/>
          <w:bCs/>
          <w:color w:val="0A2F46"/>
          <w:sz w:val="18"/>
          <w:szCs w:val="18"/>
        </w:rPr>
        <w:t xml:space="preserve">WORKSHOP INPUT  |  </w:t>
      </w:r>
      <w:r>
        <w:rPr>
          <w:b/>
          <w:bCs/>
          <w:color w:val="0A2F46"/>
          <w:sz w:val="22"/>
          <w:szCs w:val="22"/>
        </w:rPr>
        <w:t xml:space="preserve">Session 1 — Commitments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Commitment</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Owner</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Due Date</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Dependencies</w:t>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bl>
    <w:p>
      <w:pPr>
        <w:pStyle w:val="Heading2"/>
        <w:spacing w:after="120" w:before="320"/>
      </w:pPr>
      <w:r>
        <w:t xml:space="preserve">Session 2 — Professional Services</w:t>
      </w:r>
    </w:p>
    <w:p>
      <w:pPr>
        <w:spacing w:after="100" w:before="40"/>
      </w:pPr>
      <w:r>
        <w:rPr>
          <w:sz w:val="22"/>
          <w:szCs w:val="22"/>
        </w:rPr>
        <w:t xml:space="preserve">Time: 30 minutes</w:t>
      </w:r>
    </w:p>
    <w:p>
      <w:pPr>
        <w:pStyle w:val="Heading3"/>
        <w:spacing w:after="100" w:before="240"/>
      </w:pPr>
      <w:r>
        <w:t xml:space="preserve">The Story</w:t>
      </w:r>
    </w:p>
    <w:p>
      <w:pPr>
        <w:spacing w:after="100" w:before="40"/>
      </w:pPr>
      <w:r>
        <w:rPr>
          <w:sz w:val="22"/>
          <w:szCs w:val="22"/>
        </w:rPr>
        <w:t xml:space="preserve">Professional Services owns the highest-value enablement touchpoints: SA pairings, supervised delivery, architecture reviews, and delivery scorecards. These are the gates that determine whether a partner is truly ready to deliver independently. Without PS participation, the framework has no teeth.</w:t>
      </w:r>
    </w:p>
    <w:p>
      <w:pPr>
        <w:pStyle w:val="Heading3"/>
        <w:spacing w:after="100" w:before="240"/>
      </w:pPr>
      <w:r>
        <w:t xml:space="preserve">The Ask</w:t>
      </w:r>
    </w:p>
    <w:p>
      <w:pPr>
        <w:pStyle w:val="ListParagraph"/>
        <w:numPr>
          <w:ilvl w:val="0"/>
          <w:numId w:val="2"/>
        </w:numPr>
      </w:pPr>
      <w:r>
        <w:rPr>
          <w:sz w:val="22"/>
          <w:szCs w:val="22"/>
        </w:rPr>
        <w:t xml:space="preserve">Allocate SA capacity for gate reviews and supervised delivery oversight — define how many hours per quarter per partner.</w:t>
      </w:r>
    </w:p>
    <w:p>
      <w:pPr>
        <w:pStyle w:val="ListParagraph"/>
        <w:numPr>
          <w:ilvl w:val="0"/>
          <w:numId w:val="2"/>
        </w:numPr>
      </w:pPr>
      <w:r>
        <w:rPr>
          <w:sz w:val="22"/>
          <w:szCs w:val="22"/>
        </w:rPr>
        <w:t xml:space="preserve">Formalize the delivery scorecard as a gate criterion (standardize the rubric across SAs).</w:t>
      </w:r>
    </w:p>
    <w:p>
      <w:pPr>
        <w:pStyle w:val="ListParagraph"/>
        <w:numPr>
          <w:ilvl w:val="0"/>
          <w:numId w:val="2"/>
        </w:numPr>
      </w:pPr>
      <w:r>
        <w:rPr>
          <w:sz w:val="22"/>
          <w:szCs w:val="22"/>
        </w:rPr>
        <w:t xml:space="preserve">Align specialist engagement formats (architecture reviews, project kickoffs) to journey stages — specify which engagements map to which stage.</w:t>
      </w:r>
    </w:p>
    <w:p>
      <w:pPr>
        <w:pStyle w:val="ListParagraph"/>
        <w:numPr>
          <w:ilvl w:val="0"/>
          <w:numId w:val="2"/>
        </w:numPr>
      </w:pPr>
      <w:r>
        <w:rPr>
          <w:sz w:val="22"/>
          <w:szCs w:val="22"/>
        </w:rPr>
        <w:t xml:space="preserve">Provide delivery quality data (CSAT, scorecard ratings) as inputs to journey health reporting.</w:t>
      </w:r>
    </w:p>
    <w:p>
      <w:pPr>
        <w:pStyle w:val="Heading3"/>
        <w:spacing w:after="100" w:before="240"/>
      </w:pPr>
      <w:r>
        <w:t xml:space="preserve">What They Get Back</w:t>
      </w:r>
    </w:p>
    <w:p>
      <w:pPr>
        <w:pStyle w:val="ListParagraph"/>
        <w:numPr>
          <w:ilvl w:val="0"/>
          <w:numId w:val="2"/>
        </w:numPr>
      </w:pPr>
      <w:r>
        <w:rPr>
          <w:sz w:val="22"/>
          <w:szCs w:val="22"/>
        </w:rPr>
        <w:t xml:space="preserve">Partners arrive at supervised delivery better prepared — less SA hand-holding.</w:t>
      </w:r>
    </w:p>
    <w:p>
      <w:pPr>
        <w:pStyle w:val="ListParagraph"/>
        <w:numPr>
          <w:ilvl w:val="0"/>
          <w:numId w:val="2"/>
        </w:numPr>
      </w:pPr>
      <w:r>
        <w:rPr>
          <w:sz w:val="22"/>
          <w:szCs w:val="22"/>
        </w:rPr>
        <w:t xml:space="preserve">A structured pipeline of partners moving toward independence — predictable capacity demand.</w:t>
      </w:r>
    </w:p>
    <w:p>
      <w:pPr>
        <w:pStyle w:val="ListParagraph"/>
        <w:numPr>
          <w:ilvl w:val="0"/>
          <w:numId w:val="2"/>
        </w:numPr>
      </w:pPr>
      <w:r>
        <w:rPr>
          <w:sz w:val="22"/>
          <w:szCs w:val="22"/>
        </w:rPr>
        <w:t xml:space="preserve">Data showing that PS investment in enablement reduces long-term support cost.</w:t>
      </w:r>
    </w:p>
    <w:p>
      <w:pPr>
        <w:spacing w:after="60" w:before="140"/>
      </w:pPr>
      <w:r>
        <w:rPr>
          <w:b/>
          <w:bCs/>
          <w:color w:val="0A2F46"/>
          <w:sz w:val="18"/>
          <w:szCs w:val="18"/>
        </w:rPr>
        <w:t xml:space="preserve">WORKSHOP INPUT  |  </w:t>
      </w:r>
      <w:r>
        <w:rPr>
          <w:b/>
          <w:bCs/>
          <w:color w:val="0A2F46"/>
          <w:sz w:val="22"/>
          <w:szCs w:val="22"/>
        </w:rPr>
        <w:t xml:space="preserve">Session 2 — Commitments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Commitment</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Owner</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Due Date</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Dependencies</w:t>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bl>
    <w:p>
      <w:pPr>
        <w:pStyle w:val="Heading2"/>
        <w:spacing w:after="120" w:before="320"/>
      </w:pPr>
      <w:r>
        <w:t xml:space="preserve">Session 3 — Partner Success (PSMs)</w:t>
      </w:r>
    </w:p>
    <w:p>
      <w:pPr>
        <w:spacing w:after="100" w:before="40"/>
      </w:pPr>
      <w:r>
        <w:rPr>
          <w:sz w:val="22"/>
          <w:szCs w:val="22"/>
        </w:rPr>
        <w:t xml:space="preserve">Time: 30 minutes</w:t>
      </w:r>
    </w:p>
    <w:p>
      <w:pPr>
        <w:pStyle w:val="Heading3"/>
        <w:spacing w:after="100" w:before="240"/>
      </w:pPr>
      <w:r>
        <w:t xml:space="preserve">The Story</w:t>
      </w:r>
    </w:p>
    <w:p>
      <w:pPr>
        <w:spacing w:after="100" w:before="40"/>
      </w:pPr>
      <w:r>
        <w:rPr>
          <w:sz w:val="22"/>
          <w:szCs w:val="22"/>
        </w:rPr>
        <w:t xml:space="preserve">PSMs are the face of enablement to the partner. They assign journeys, conduct gate reviews, deliver workshops, and track progress. Connected Enablement replaces ad-hoc enablement planning ("what should this partner do next?") with a prescriptive system ("the journey says they need X, Y, Z to reach the next stage").</w:t>
      </w:r>
    </w:p>
    <w:p>
      <w:pPr>
        <w:pStyle w:val="Heading3"/>
        <w:spacing w:after="100" w:before="240"/>
      </w:pPr>
      <w:r>
        <w:t xml:space="preserve">The Ask</w:t>
      </w:r>
    </w:p>
    <w:p>
      <w:pPr>
        <w:pStyle w:val="ListParagraph"/>
        <w:numPr>
          <w:ilvl w:val="0"/>
          <w:numId w:val="2"/>
        </w:numPr>
      </w:pPr>
      <w:r>
        <w:rPr>
          <w:sz w:val="22"/>
          <w:szCs w:val="22"/>
        </w:rPr>
        <w:t xml:space="preserve">Adopt the journey framework as the primary enablement planning tool — every partner gets a journey, every resource gets a path.</w:t>
      </w:r>
    </w:p>
    <w:p>
      <w:pPr>
        <w:pStyle w:val="ListParagraph"/>
        <w:numPr>
          <w:ilvl w:val="0"/>
          <w:numId w:val="2"/>
        </w:numPr>
      </w:pPr>
      <w:r>
        <w:rPr>
          <w:sz w:val="22"/>
          <w:szCs w:val="22"/>
        </w:rPr>
        <w:t xml:space="preserve">Conduct gate evaluations using the standardized criteria — consistent across PSMs.</w:t>
      </w:r>
    </w:p>
    <w:p>
      <w:pPr>
        <w:pStyle w:val="ListParagraph"/>
        <w:numPr>
          <w:ilvl w:val="0"/>
          <w:numId w:val="2"/>
        </w:numPr>
      </w:pPr>
      <w:r>
        <w:rPr>
          <w:sz w:val="22"/>
          <w:szCs w:val="22"/>
        </w:rPr>
        <w:t xml:space="preserve">Report journey progress in partner reviews — make it visible to partner leadership.</w:t>
      </w:r>
    </w:p>
    <w:p>
      <w:pPr>
        <w:pStyle w:val="ListParagraph"/>
        <w:numPr>
          <w:ilvl w:val="0"/>
          <w:numId w:val="2"/>
        </w:numPr>
      </w:pPr>
      <w:r>
        <w:rPr>
          <w:sz w:val="22"/>
          <w:szCs w:val="22"/>
        </w:rPr>
        <w:t xml:space="preserve">Provide feedback on journey design: what works, what is too rigid, what is missing.</w:t>
      </w:r>
    </w:p>
    <w:p>
      <w:pPr>
        <w:pStyle w:val="Heading3"/>
        <w:spacing w:after="100" w:before="240"/>
      </w:pPr>
      <w:r>
        <w:t xml:space="preserve">What They Get Back</w:t>
      </w:r>
    </w:p>
    <w:p>
      <w:pPr>
        <w:pStyle w:val="ListParagraph"/>
        <w:numPr>
          <w:ilvl w:val="0"/>
          <w:numId w:val="2"/>
        </w:numPr>
      </w:pPr>
      <w:r>
        <w:rPr>
          <w:sz w:val="22"/>
          <w:szCs w:val="22"/>
        </w:rPr>
        <w:t xml:space="preserve">A system that answers "what should this partner do next?" — no more building enablement plans from scratch.</w:t>
      </w:r>
    </w:p>
    <w:p>
      <w:pPr>
        <w:pStyle w:val="ListParagraph"/>
        <w:numPr>
          <w:ilvl w:val="0"/>
          <w:numId w:val="2"/>
        </w:numPr>
      </w:pPr>
      <w:r>
        <w:rPr>
          <w:sz w:val="22"/>
          <w:szCs w:val="22"/>
        </w:rPr>
        <w:t xml:space="preserve">Objective data for partner conversations — "you need X to reach Certified" instead of "maybe try some courses."</w:t>
      </w:r>
    </w:p>
    <w:p>
      <w:pPr>
        <w:pStyle w:val="ListParagraph"/>
        <w:numPr>
          <w:ilvl w:val="0"/>
          <w:numId w:val="2"/>
        </w:numPr>
      </w:pPr>
      <w:r>
        <w:rPr>
          <w:sz w:val="22"/>
          <w:szCs w:val="22"/>
        </w:rPr>
        <w:t xml:space="preserve">Visibility into partner health across the portfolio — which partners are progressing, which are stuck.</w:t>
      </w:r>
    </w:p>
    <w:p>
      <w:pPr>
        <w:spacing w:after="60" w:before="140"/>
      </w:pPr>
      <w:r>
        <w:rPr>
          <w:b/>
          <w:bCs/>
          <w:color w:val="0A2F46"/>
          <w:sz w:val="18"/>
          <w:szCs w:val="18"/>
        </w:rPr>
        <w:t xml:space="preserve">WORKSHOP INPUT  |  </w:t>
      </w:r>
      <w:r>
        <w:rPr>
          <w:b/>
          <w:bCs/>
          <w:color w:val="0A2F46"/>
          <w:sz w:val="22"/>
          <w:szCs w:val="22"/>
        </w:rPr>
        <w:t xml:space="preserve">Session 3 — Commitments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Commitment</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Owner</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Due Date</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Dependencies</w:t>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bl>
    <w:p>
      <w:pPr>
        <w:pStyle w:val="Heading2"/>
        <w:spacing w:after="120" w:before="320"/>
      </w:pPr>
      <w:r>
        <w:t xml:space="preserve">Session 4 — Sales Operations</w:t>
      </w:r>
    </w:p>
    <w:p>
      <w:pPr>
        <w:spacing w:after="100" w:before="40"/>
      </w:pPr>
      <w:r>
        <w:rPr>
          <w:sz w:val="22"/>
          <w:szCs w:val="22"/>
        </w:rPr>
        <w:t xml:space="preserve">Time: 30 minutes</w:t>
      </w:r>
    </w:p>
    <w:p>
      <w:pPr>
        <w:pStyle w:val="Heading3"/>
        <w:spacing w:after="100" w:before="240"/>
      </w:pPr>
      <w:r>
        <w:t xml:space="preserve">The Story</w:t>
      </w:r>
    </w:p>
    <w:p>
      <w:pPr>
        <w:spacing w:after="100" w:before="40"/>
      </w:pPr>
      <w:r>
        <w:rPr>
          <w:sz w:val="22"/>
          <w:szCs w:val="22"/>
        </w:rPr>
        <w:t xml:space="preserve">Connected Enablement exists to drive business outcomes, not just training completions. Sales Operations owns the pipeline data that proves (or disproves) whether enablement is working. The hypothesis: partners with more certified, journey-progressed resources generate more pipeline, close more deals, and do so faster.</w:t>
      </w:r>
    </w:p>
    <w:p>
      <w:pPr>
        <w:pStyle w:val="Heading3"/>
        <w:spacing w:after="100" w:before="240"/>
      </w:pPr>
      <w:r>
        <w:t xml:space="preserve">The Ask</w:t>
      </w:r>
    </w:p>
    <w:p>
      <w:pPr>
        <w:pStyle w:val="ListParagraph"/>
        <w:numPr>
          <w:ilvl w:val="0"/>
          <w:numId w:val="2"/>
        </w:numPr>
      </w:pPr>
      <w:r>
        <w:rPr>
          <w:sz w:val="22"/>
          <w:szCs w:val="22"/>
        </w:rPr>
        <w:t xml:space="preserve">Provide pipeline metrics segmented by partner enablement level — are journey-advanced partners performing better?</w:t>
      </w:r>
    </w:p>
    <w:p>
      <w:pPr>
        <w:pStyle w:val="ListParagraph"/>
        <w:numPr>
          <w:ilvl w:val="0"/>
          <w:numId w:val="2"/>
        </w:numPr>
      </w:pPr>
      <w:r>
        <w:rPr>
          <w:sz w:val="22"/>
          <w:szCs w:val="22"/>
        </w:rPr>
        <w:t xml:space="preserve">Define the leading indicators for partner-sourced pipeline that enablement should target.</w:t>
      </w:r>
    </w:p>
    <w:p>
      <w:pPr>
        <w:pStyle w:val="ListParagraph"/>
        <w:numPr>
          <w:ilvl w:val="0"/>
          <w:numId w:val="2"/>
        </w:numPr>
      </w:pPr>
      <w:r>
        <w:rPr>
          <w:sz w:val="22"/>
          <w:szCs w:val="22"/>
        </w:rPr>
        <w:t xml:space="preserve">Integrate partner enablement data into sales planning — which partners should get co-sell support based on their enablement maturity?</w:t>
      </w:r>
    </w:p>
    <w:p>
      <w:pPr>
        <w:pStyle w:val="Heading3"/>
        <w:spacing w:after="100" w:before="240"/>
      </w:pPr>
      <w:r>
        <w:t xml:space="preserve">What They Get Back</w:t>
      </w:r>
    </w:p>
    <w:p>
      <w:pPr>
        <w:pStyle w:val="ListParagraph"/>
        <w:numPr>
          <w:ilvl w:val="0"/>
          <w:numId w:val="2"/>
        </w:numPr>
      </w:pPr>
      <w:r>
        <w:rPr>
          <w:sz w:val="22"/>
          <w:szCs w:val="22"/>
        </w:rPr>
        <w:t xml:space="preserve">Data-backed investment decisions — invest enablement resources where pipeline impact is highest.</w:t>
      </w:r>
    </w:p>
    <w:p>
      <w:pPr>
        <w:pStyle w:val="ListParagraph"/>
        <w:numPr>
          <w:ilvl w:val="0"/>
          <w:numId w:val="2"/>
        </w:numPr>
      </w:pPr>
      <w:r>
        <w:rPr>
          <w:sz w:val="22"/>
          <w:szCs w:val="22"/>
        </w:rPr>
        <w:t xml:space="preserve">A predictive model: partner enablement level → expected pipeline contribution.</w:t>
      </w:r>
    </w:p>
    <w:p>
      <w:pPr>
        <w:spacing w:after="60" w:before="140"/>
      </w:pPr>
      <w:r>
        <w:rPr>
          <w:b/>
          <w:bCs/>
          <w:color w:val="0A2F46"/>
          <w:sz w:val="18"/>
          <w:szCs w:val="18"/>
        </w:rPr>
        <w:t xml:space="preserve">WORKSHOP INPUT  |  </w:t>
      </w:r>
      <w:r>
        <w:rPr>
          <w:b/>
          <w:bCs/>
          <w:color w:val="0A2F46"/>
          <w:sz w:val="22"/>
          <w:szCs w:val="22"/>
        </w:rPr>
        <w:t xml:space="preserve">Session 4 — Commitments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Commitment</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Owner</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Due Date</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Dependencies</w:t>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bl>
    <w:p>
      <w:pPr>
        <w:pStyle w:val="Heading2"/>
        <w:spacing w:after="120" w:before="320"/>
      </w:pPr>
      <w:r>
        <w:t xml:space="preserve">Session 5 — Customer Success</w:t>
      </w:r>
    </w:p>
    <w:p>
      <w:pPr>
        <w:spacing w:after="100" w:before="40"/>
      </w:pPr>
      <w:r>
        <w:rPr>
          <w:sz w:val="22"/>
          <w:szCs w:val="22"/>
        </w:rPr>
        <w:t xml:space="preserve">Time: 30 minutes</w:t>
      </w:r>
    </w:p>
    <w:p>
      <w:pPr>
        <w:pStyle w:val="Heading3"/>
        <w:spacing w:after="100" w:before="240"/>
      </w:pPr>
      <w:r>
        <w:t xml:space="preserve">The Story</w:t>
      </w:r>
    </w:p>
    <w:p>
      <w:pPr>
        <w:spacing w:after="100" w:before="40"/>
      </w:pPr>
      <w:r>
        <w:rPr>
          <w:sz w:val="22"/>
          <w:szCs w:val="22"/>
        </w:rPr>
        <w:t xml:space="preserve">The ultimate test of partner enablement is customer outcomes. Customer Success owns the data that shows whether enabled partners deliver better results: higher CSAT, better adoption, more renewals, more expansion. Connected Enablement creates a traceable path from "partner completed this journey" to "customer got this outcome."</w:t>
      </w:r>
    </w:p>
    <w:p>
      <w:pPr>
        <w:pStyle w:val="Heading3"/>
        <w:spacing w:after="100" w:before="240"/>
      </w:pPr>
      <w:r>
        <w:t xml:space="preserve">The Ask</w:t>
      </w:r>
    </w:p>
    <w:p>
      <w:pPr>
        <w:pStyle w:val="ListParagraph"/>
        <w:numPr>
          <w:ilvl w:val="0"/>
          <w:numId w:val="2"/>
        </w:numPr>
      </w:pPr>
      <w:r>
        <w:rPr>
          <w:sz w:val="22"/>
          <w:szCs w:val="22"/>
        </w:rPr>
        <w:t xml:space="preserve">Share CSAT and adoption data tied to the delivering partner and their enablement level.</w:t>
      </w:r>
    </w:p>
    <w:p>
      <w:pPr>
        <w:pStyle w:val="ListParagraph"/>
        <w:numPr>
          <w:ilvl w:val="0"/>
          <w:numId w:val="2"/>
        </w:numPr>
      </w:pPr>
      <w:r>
        <w:rPr>
          <w:sz w:val="22"/>
          <w:szCs w:val="22"/>
        </w:rPr>
        <w:t xml:space="preserve">Identify leading indicators that predict successful implementations leading to expansion.</w:t>
      </w:r>
    </w:p>
    <w:p>
      <w:pPr>
        <w:pStyle w:val="ListParagraph"/>
        <w:numPr>
          <w:ilvl w:val="0"/>
          <w:numId w:val="2"/>
        </w:numPr>
      </w:pPr>
      <w:r>
        <w:rPr>
          <w:sz w:val="22"/>
          <w:szCs w:val="22"/>
        </w:rPr>
        <w:t xml:space="preserve">Participate in defining Delivery Excellence metrics — what does "good" look like from the customer's perspective?</w:t>
      </w:r>
    </w:p>
    <w:p>
      <w:pPr>
        <w:pStyle w:val="Heading3"/>
        <w:spacing w:after="100" w:before="240"/>
      </w:pPr>
      <w:r>
        <w:t xml:space="preserve">What They Get Back</w:t>
      </w:r>
    </w:p>
    <w:p>
      <w:pPr>
        <w:pStyle w:val="ListParagraph"/>
        <w:numPr>
          <w:ilvl w:val="0"/>
          <w:numId w:val="2"/>
        </w:numPr>
      </w:pPr>
      <w:r>
        <w:rPr>
          <w:sz w:val="22"/>
          <w:szCs w:val="22"/>
        </w:rPr>
        <w:t xml:space="preserve">Better partner quality = better customer outcomes = higher retention and NRR.</w:t>
      </w:r>
    </w:p>
    <w:p>
      <w:pPr>
        <w:pStyle w:val="ListParagraph"/>
        <w:numPr>
          <w:ilvl w:val="0"/>
          <w:numId w:val="2"/>
        </w:numPr>
      </w:pPr>
      <w:r>
        <w:rPr>
          <w:sz w:val="22"/>
          <w:szCs w:val="22"/>
        </w:rPr>
        <w:t xml:space="preserve">Early warning signals when an underqualified partner is assigned to a critical account.</w:t>
      </w:r>
    </w:p>
    <w:p>
      <w:pPr>
        <w:spacing w:after="60" w:before="140"/>
      </w:pPr>
      <w:r>
        <w:rPr>
          <w:b/>
          <w:bCs/>
          <w:color w:val="0A2F46"/>
          <w:sz w:val="18"/>
          <w:szCs w:val="18"/>
        </w:rPr>
        <w:t xml:space="preserve">WORKSHOP INPUT  |  </w:t>
      </w:r>
      <w:r>
        <w:rPr>
          <w:b/>
          <w:bCs/>
          <w:color w:val="0A2F46"/>
          <w:sz w:val="22"/>
          <w:szCs w:val="22"/>
        </w:rPr>
        <w:t xml:space="preserve">Session 5 — Commitments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Commitment</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Owner</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Due Date</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Dependencies</w:t>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bl>
    <w:p>
      <w:pPr>
        <w:pStyle w:val="Heading2"/>
        <w:spacing w:after="120" w:before="320"/>
      </w:pPr>
      <w:r>
        <w:t xml:space="preserve">Session 6 — Product</w:t>
      </w:r>
    </w:p>
    <w:p>
      <w:pPr>
        <w:spacing w:after="100" w:before="40"/>
      </w:pPr>
      <w:r>
        <w:rPr>
          <w:sz w:val="22"/>
          <w:szCs w:val="22"/>
        </w:rPr>
        <w:t xml:space="preserve">Time: 30 minutes</w:t>
      </w:r>
    </w:p>
    <w:p>
      <w:pPr>
        <w:pStyle w:val="Heading3"/>
        <w:spacing w:after="100" w:before="240"/>
      </w:pPr>
      <w:r>
        <w:t xml:space="preserve">The Story</w:t>
      </w:r>
    </w:p>
    <w:p>
      <w:pPr>
        <w:spacing w:after="100" w:before="40"/>
      </w:pPr>
      <w:r>
        <w:rPr>
          <w:sz w:val="22"/>
          <w:szCs w:val="22"/>
        </w:rPr>
        <w:t xml:space="preserve">New products (CoModeler, Agent Studio, Polaris) launch with minimal partner enablement. Partners may wait months post-GA before role-specific training exists. Connected Enablement creates a "new product enablement readiness" process: Product provides early content and SME access, Academy builds the courses, PS builds the blueprints — all before GA, not after.</w:t>
      </w:r>
    </w:p>
    <w:p>
      <w:pPr>
        <w:pStyle w:val="Heading3"/>
        <w:spacing w:after="100" w:before="240"/>
      </w:pPr>
      <w:r>
        <w:t xml:space="preserve">The Ask</w:t>
      </w:r>
    </w:p>
    <w:p>
      <w:pPr>
        <w:pStyle w:val="ListParagraph"/>
        <w:numPr>
          <w:ilvl w:val="0"/>
          <w:numId w:val="2"/>
        </w:numPr>
      </w:pPr>
      <w:r>
        <w:rPr>
          <w:sz w:val="22"/>
          <w:szCs w:val="22"/>
        </w:rPr>
        <w:t xml:space="preserve">Include "partner enablement readiness" as a GA checklist item — no product launches without at least a foundational journey defined.</w:t>
      </w:r>
    </w:p>
    <w:p>
      <w:pPr>
        <w:pStyle w:val="ListParagraph"/>
        <w:numPr>
          <w:ilvl w:val="0"/>
          <w:numId w:val="2"/>
        </w:numPr>
      </w:pPr>
      <w:r>
        <w:rPr>
          <w:sz w:val="22"/>
          <w:szCs w:val="22"/>
        </w:rPr>
        <w:t xml:space="preserve">Provide SME access 90 days before GA for course and blueprint development.</w:t>
      </w:r>
    </w:p>
    <w:p>
      <w:pPr>
        <w:pStyle w:val="ListParagraph"/>
        <w:numPr>
          <w:ilvl w:val="0"/>
          <w:numId w:val="2"/>
        </w:numPr>
      </w:pPr>
      <w:r>
        <w:rPr>
          <w:sz w:val="22"/>
          <w:szCs w:val="22"/>
        </w:rPr>
        <w:t xml:space="preserve">Review and validate application-specific enablement content for technical accuracy.</w:t>
      </w:r>
    </w:p>
    <w:p>
      <w:pPr>
        <w:pStyle w:val="Heading3"/>
        <w:spacing w:after="100" w:before="240"/>
      </w:pPr>
      <w:r>
        <w:t xml:space="preserve">What They Get Back</w:t>
      </w:r>
    </w:p>
    <w:p>
      <w:pPr>
        <w:pStyle w:val="ListParagraph"/>
        <w:numPr>
          <w:ilvl w:val="0"/>
          <w:numId w:val="2"/>
        </w:numPr>
      </w:pPr>
      <w:r>
        <w:rPr>
          <w:sz w:val="22"/>
          <w:szCs w:val="22"/>
        </w:rPr>
        <w:t xml:space="preserve">Faster partner adoption of new products — more implementations, more customer references, faster feedback loop.</w:t>
      </w:r>
    </w:p>
    <w:p>
      <w:pPr>
        <w:pStyle w:val="ListParagraph"/>
        <w:numPr>
          <w:ilvl w:val="0"/>
          <w:numId w:val="2"/>
        </w:numPr>
      </w:pPr>
      <w:r>
        <w:rPr>
          <w:sz w:val="22"/>
          <w:szCs w:val="22"/>
        </w:rPr>
        <w:t xml:space="preserve">Fewer support tickets from undertrained partners attempting new product deployments.</w:t>
      </w:r>
    </w:p>
    <w:p>
      <w:pPr>
        <w:spacing w:after="60" w:before="140"/>
      </w:pPr>
      <w:r>
        <w:rPr>
          <w:b/>
          <w:bCs/>
          <w:color w:val="0A2F46"/>
          <w:sz w:val="18"/>
          <w:szCs w:val="18"/>
        </w:rPr>
        <w:t xml:space="preserve">WORKSHOP INPUT  |  </w:t>
      </w:r>
      <w:r>
        <w:rPr>
          <w:b/>
          <w:bCs/>
          <w:color w:val="0A2F46"/>
          <w:sz w:val="22"/>
          <w:szCs w:val="22"/>
        </w:rPr>
        <w:t xml:space="preserve">Session 6 — Commitments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Commitment</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Owner</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Due Date</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Dependencies</w:t>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bl>
    <w:p>
      <w:pPr>
        <w:pStyle w:val="Heading2"/>
        <w:spacing w:after="120" w:before="320"/>
      </w:pPr>
      <w:r>
        <w:t xml:space="preserve">Session 7 — Partner Leadership &amp; Strategy</w:t>
      </w:r>
    </w:p>
    <w:p>
      <w:pPr>
        <w:spacing w:after="100" w:before="40"/>
      </w:pPr>
      <w:r>
        <w:rPr>
          <w:sz w:val="22"/>
          <w:szCs w:val="22"/>
        </w:rPr>
        <w:t xml:space="preserve">Time: 30 minutes</w:t>
      </w:r>
    </w:p>
    <w:p>
      <w:pPr>
        <w:pStyle w:val="Heading3"/>
        <w:spacing w:after="100" w:before="240"/>
      </w:pPr>
      <w:r>
        <w:t xml:space="preserve">The Story</w:t>
      </w:r>
    </w:p>
    <w:p>
      <w:pPr>
        <w:spacing w:after="100" w:before="40"/>
      </w:pPr>
      <w:r>
        <w:rPr>
          <w:sz w:val="22"/>
          <w:szCs w:val="22"/>
        </w:rPr>
        <w:t xml:space="preserve">Connected Enablement provides objective, measurable partner capability data. This data should inform partner tiering, investment decisions, and strategic planning. Achievements become the language of partner capability — not "they say they can do Finance" but "they have earned the Finance Expert designation backed by certified resources and proven delivery."</w:t>
      </w:r>
    </w:p>
    <w:p>
      <w:pPr>
        <w:pStyle w:val="Heading3"/>
        <w:spacing w:after="100" w:before="240"/>
      </w:pPr>
      <w:r>
        <w:t xml:space="preserve">The Ask</w:t>
      </w:r>
    </w:p>
    <w:p>
      <w:pPr>
        <w:pStyle w:val="ListParagraph"/>
        <w:numPr>
          <w:ilvl w:val="0"/>
          <w:numId w:val="2"/>
        </w:numPr>
      </w:pPr>
      <w:r>
        <w:rPr>
          <w:sz w:val="22"/>
          <w:szCs w:val="22"/>
        </w:rPr>
        <w:t xml:space="preserve">Align partner tier criteria to achievements — make achievement attainment a factor in tier advancement.</w:t>
      </w:r>
    </w:p>
    <w:p>
      <w:pPr>
        <w:pStyle w:val="ListParagraph"/>
        <w:numPr>
          <w:ilvl w:val="0"/>
          <w:numId w:val="2"/>
        </w:numPr>
      </w:pPr>
      <w:r>
        <w:rPr>
          <w:sz w:val="22"/>
          <w:szCs w:val="22"/>
        </w:rPr>
        <w:t xml:space="preserve">Use journey and achievement data in annual partner business planning.</w:t>
      </w:r>
    </w:p>
    <w:p>
      <w:pPr>
        <w:pStyle w:val="ListParagraph"/>
        <w:numPr>
          <w:ilvl w:val="0"/>
          <w:numId w:val="2"/>
        </w:numPr>
      </w:pPr>
      <w:r>
        <w:rPr>
          <w:sz w:val="22"/>
          <w:szCs w:val="22"/>
        </w:rPr>
        <w:t xml:space="preserve">Provide executive sponsorship for the Connected Enablement program — signal to the organization that this is a priority.</w:t>
      </w:r>
    </w:p>
    <w:p>
      <w:pPr>
        <w:pStyle w:val="Heading3"/>
        <w:spacing w:after="100" w:before="240"/>
      </w:pPr>
      <w:r>
        <w:t xml:space="preserve">What They Get Back</w:t>
      </w:r>
    </w:p>
    <w:p>
      <w:pPr>
        <w:pStyle w:val="ListParagraph"/>
        <w:numPr>
          <w:ilvl w:val="0"/>
          <w:numId w:val="2"/>
        </w:numPr>
      </w:pPr>
      <w:r>
        <w:rPr>
          <w:sz w:val="22"/>
          <w:szCs w:val="22"/>
        </w:rPr>
        <w:t xml:space="preserve">Objective partner capability data — no more relying on self-reported competency.</w:t>
      </w:r>
    </w:p>
    <w:p>
      <w:pPr>
        <w:pStyle w:val="ListParagraph"/>
        <w:numPr>
          <w:ilvl w:val="0"/>
          <w:numId w:val="2"/>
        </w:numPr>
      </w:pPr>
      <w:r>
        <w:rPr>
          <w:sz w:val="22"/>
          <w:szCs w:val="22"/>
        </w:rPr>
        <w:t xml:space="preserve">A defensible framework for partner investment decisions — invest where capability is demonstrated.</w:t>
      </w:r>
    </w:p>
    <w:p>
      <w:pPr>
        <w:spacing w:after="60" w:before="140"/>
      </w:pPr>
      <w:r>
        <w:rPr>
          <w:b/>
          <w:bCs/>
          <w:color w:val="0A2F46"/>
          <w:sz w:val="18"/>
          <w:szCs w:val="18"/>
        </w:rPr>
        <w:t xml:space="preserve">WORKSHOP INPUT  |  </w:t>
      </w:r>
      <w:r>
        <w:rPr>
          <w:b/>
          <w:bCs/>
          <w:color w:val="0A2F46"/>
          <w:sz w:val="22"/>
          <w:szCs w:val="22"/>
        </w:rPr>
        <w:t xml:space="preserve">Session 7 — Commitments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Commitment</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Owner</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Due Date</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Dependencies</w:t>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bl>
    <w:p>
      <w:pPr>
        <w:pStyle w:val="Heading2"/>
        <w:spacing w:after="120" w:before="320"/>
      </w:pPr>
      <w:r>
        <w:t xml:space="preserve">Cross-Cutting Issue — Missing Enablement Assets</w:t>
      </w:r>
    </w:p>
    <w:p>
      <w:pPr>
        <w:spacing w:after="100" w:before="40"/>
      </w:pPr>
      <w:r>
        <w:rPr>
          <w:sz w:val="22"/>
          <w:szCs w:val="22"/>
        </w:rPr>
        <w:t xml:space="preserve">This is the single most important operational question in Connected Enablement: what happens when a journey requires an asset that does not exist? This will happen constantly — every new journey, every new product, every new role will expose gaps. Without a clear, repeatable process, gaps become permanent and journeys become aspirational documents rather than actionable paths.</w:t>
      </w:r>
    </w:p>
    <w:p>
      <w:pPr>
        <w:spacing w:after="100" w:before="40"/>
      </w:pPr>
      <w:r>
        <w:rPr>
          <w:sz w:val="22"/>
          <w:szCs w:val="22"/>
        </w:rPr>
        <w:t xml:space="preserve">This topic should be raised in EVERY stakeholder session, tailored to that audience. It is not one team's problem — it spans Academy, Professional Services, Product, and Partner Success.</w:t>
      </w:r>
    </w:p>
    <w:p>
      <w:pPr>
        <w:pStyle w:val="Heading3"/>
        <w:spacing w:after="100" w:before="240"/>
      </w:pPr>
      <w:r>
        <w:t xml:space="preserve">The Lifecycle of a Missing Asset</w:t>
      </w:r>
    </w:p>
    <w:p>
      <w:pPr>
        <w:spacing w:after="100" w:before="40"/>
      </w:pPr>
      <w:r>
        <w:rPr>
          <w:sz w:val="22"/>
          <w:szCs w:val="22"/>
        </w:rPr>
        <w:t xml:space="preserve">When someone identifies that an enablement asset is missing, the following questions must be answered: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Question</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Who Decides</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Current Answer</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Desired Answer</w:t>
            </w:r>
          </w:p>
        </w:tc>
      </w:tr>
      <w:tr>
        <w:tc>
          <w:tcPr>
            <w:tcW w:type="dxa" w:w="2250"/>
            <w:tcBorders>
              <w:top w:val="single" w:color="D8D6D0" w:sz="1"/>
              <w:left w:val="single" w:color="D8D6D0" w:sz="1"/>
              <w:bottom w:val="single" w:color="D8D6D0" w:sz="1"/>
              <w:right w:val="single" w:color="D8D6D0" w:sz="1"/>
            </w:tcBorders>
          </w:tcPr>
          <w:p>
            <w:r>
              <w:rPr>
                <w:sz w:val="18"/>
                <w:szCs w:val="18"/>
              </w:rPr>
              <w:t xml:space="preserve">1. How is the gap identified?</w:t>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Ad-hoc: PSM notices, partner complains, SA improvises</w:t>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2. Where is the gap logged?</w:t>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Email, Slack, sometimes nowhere</w:t>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3. How is it prioritized against other gaps?</w:t>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Whoever has the loudest voice</w:t>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4. Who decides what form the asset takes?
(Course? Workshop? Blueprint? Doc?)</w:t>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Usually defaults to "ask Academy for a course"</w:t>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5. Who is responsible for creating it?</w:t>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Varies — Academy, PS, or nobody</w:t>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6. Who decides the content and scope?</w:t>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The creator, with minimal review</w:t>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7. Who reviews and approves before release?</w:t>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Often no formal review</w:t>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8. What is the expected turnaround time?</w:t>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Undefined — weeks to never</w:t>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9. Will it scale? (Self-service vs. instructor-led)</w:t>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Not always considered upfront</w:t>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10. Who delivers it if it's not self-service?</w:t>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Whoever created it, if available</w:t>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11. How do we know it's working?</w:t>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We don't — no feedback loop</w:t>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12. When is it retired or updated?</w:t>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Rarely — content accumulates</w:t>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bl>
    <w:p>
      <w:pPr>
        <w:pStyle w:val="Heading3"/>
        <w:spacing w:after="100" w:before="240"/>
      </w:pPr>
      <w:r>
        <w:t xml:space="preserve">Proposed Decision Framework</w:t>
      </w:r>
    </w:p>
    <w:p>
      <w:pPr>
        <w:spacing w:after="100" w:before="40"/>
      </w:pPr>
      <w:r>
        <w:rPr>
          <w:sz w:val="22"/>
          <w:szCs w:val="22"/>
        </w:rPr>
        <w:t xml:space="preserve">Not every gap needs the same response. The right form depends on urgency, audience size, and longevity.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Situation</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Recommended Form</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Created By</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Turnaround</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Scalability</w:t>
            </w:r>
          </w:p>
        </w:tc>
      </w:tr>
      <w:tr>
        <w:tc>
          <w:tcPr>
            <w:tcW w:type="dxa" w:w="1800"/>
            <w:tcBorders>
              <w:top w:val="single" w:color="D8D6D0" w:sz="1"/>
              <w:left w:val="single" w:color="D8D6D0" w:sz="1"/>
              <w:bottom w:val="single" w:color="D8D6D0" w:sz="1"/>
              <w:right w:val="single" w:color="D8D6D0" w:sz="1"/>
            </w:tcBorders>
          </w:tcPr>
          <w:p>
            <w:r>
              <w:rPr>
                <w:sz w:val="18"/>
                <w:szCs w:val="18"/>
              </w:rPr>
              <w:t xml:space="preserve">Critical blocker — partner stuck at gate</w:t>
            </w:r>
          </w:p>
        </w:tc>
        <w:tc>
          <w:tcPr>
            <w:tcW w:type="dxa" w:w="1800"/>
            <w:tcBorders>
              <w:top w:val="single" w:color="D8D6D0" w:sz="1"/>
              <w:left w:val="single" w:color="D8D6D0" w:sz="1"/>
              <w:bottom w:val="single" w:color="D8D6D0" w:sz="1"/>
              <w:right w:val="single" w:color="D8D6D0" w:sz="1"/>
            </w:tcBorders>
          </w:tcPr>
          <w:p>
            <w:r>
              <w:rPr>
                <w:sz w:val="18"/>
                <w:szCs w:val="18"/>
              </w:rPr>
              <w:t xml:space="preserve">PSM-delivered session or SA pairing</w:t>
            </w:r>
          </w:p>
        </w:tc>
        <w:tc>
          <w:tcPr>
            <w:tcW w:type="dxa" w:w="1800"/>
            <w:tcBorders>
              <w:top w:val="single" w:color="D8D6D0" w:sz="1"/>
              <w:left w:val="single" w:color="D8D6D0" w:sz="1"/>
              <w:bottom w:val="single" w:color="D8D6D0" w:sz="1"/>
              <w:right w:val="single" w:color="D8D6D0" w:sz="1"/>
            </w:tcBorders>
          </w:tcPr>
          <w:p>
            <w:r>
              <w:rPr>
                <w:sz w:val="18"/>
                <w:szCs w:val="18"/>
              </w:rPr>
              <w:t xml:space="preserve">PS / PSM</w:t>
            </w:r>
          </w:p>
        </w:tc>
        <w:tc>
          <w:tcPr>
            <w:tcW w:type="dxa" w:w="1800"/>
            <w:tcBorders>
              <w:top w:val="single" w:color="D8D6D0" w:sz="1"/>
              <w:left w:val="single" w:color="D8D6D0" w:sz="1"/>
              <w:bottom w:val="single" w:color="D8D6D0" w:sz="1"/>
              <w:right w:val="single" w:color="D8D6D0" w:sz="1"/>
            </w:tcBorders>
          </w:tcPr>
          <w:p>
            <w:r>
              <w:rPr>
                <w:sz w:val="18"/>
                <w:szCs w:val="18"/>
              </w:rPr>
              <w:t xml:space="preserve">1–2 weeks</w:t>
            </w:r>
          </w:p>
        </w:tc>
        <w:tc>
          <w:tcPr>
            <w:tcW w:type="dxa" w:w="1800"/>
            <w:tcBorders>
              <w:top w:val="single" w:color="D8D6D0" w:sz="1"/>
              <w:left w:val="single" w:color="D8D6D0" w:sz="1"/>
              <w:bottom w:val="single" w:color="D8D6D0" w:sz="1"/>
              <w:right w:val="single" w:color="D8D6D0" w:sz="1"/>
            </w:tcBorders>
          </w:tcPr>
          <w:p>
            <w:r>
              <w:rPr>
                <w:sz w:val="18"/>
                <w:szCs w:val="18"/>
              </w:rPr>
              <w:t xml:space="preserve">Low (1:1)</w:t>
            </w:r>
          </w:p>
        </w:tc>
      </w:tr>
      <w:tr>
        <w:tc>
          <w:tcPr>
            <w:tcW w:type="dxa" w:w="1800"/>
            <w:tcBorders>
              <w:top w:val="single" w:color="D8D6D0" w:sz="1"/>
              <w:left w:val="single" w:color="D8D6D0" w:sz="1"/>
              <w:bottom w:val="single" w:color="D8D6D0" w:sz="1"/>
              <w:right w:val="single" w:color="D8D6D0" w:sz="1"/>
            </w:tcBorders>
          </w:tcPr>
          <w:p>
            <w:r>
              <w:rPr>
                <w:sz w:val="18"/>
                <w:szCs w:val="18"/>
              </w:rPr>
              <w:t xml:space="preserve">Multiple partners need the same thing</w:t>
            </w:r>
          </w:p>
        </w:tc>
        <w:tc>
          <w:tcPr>
            <w:tcW w:type="dxa" w:w="1800"/>
            <w:tcBorders>
              <w:top w:val="single" w:color="D8D6D0" w:sz="1"/>
              <w:left w:val="single" w:color="D8D6D0" w:sz="1"/>
              <w:bottom w:val="single" w:color="D8D6D0" w:sz="1"/>
              <w:right w:val="single" w:color="D8D6D0" w:sz="1"/>
            </w:tcBorders>
          </w:tcPr>
          <w:p>
            <w:r>
              <w:rPr>
                <w:sz w:val="18"/>
                <w:szCs w:val="18"/>
              </w:rPr>
              <w:t xml:space="preserve">Instructor-led workshop</w:t>
            </w:r>
          </w:p>
        </w:tc>
        <w:tc>
          <w:tcPr>
            <w:tcW w:type="dxa" w:w="1800"/>
            <w:tcBorders>
              <w:top w:val="single" w:color="D8D6D0" w:sz="1"/>
              <w:left w:val="single" w:color="D8D6D0" w:sz="1"/>
              <w:bottom w:val="single" w:color="D8D6D0" w:sz="1"/>
              <w:right w:val="single" w:color="D8D6D0" w:sz="1"/>
            </w:tcBorders>
          </w:tcPr>
          <w:p>
            <w:r>
              <w:rPr>
                <w:sz w:val="18"/>
                <w:szCs w:val="18"/>
              </w:rPr>
              <w:t xml:space="preserve">Academy + PS</w:t>
            </w:r>
          </w:p>
        </w:tc>
        <w:tc>
          <w:tcPr>
            <w:tcW w:type="dxa" w:w="1800"/>
            <w:tcBorders>
              <w:top w:val="single" w:color="D8D6D0" w:sz="1"/>
              <w:left w:val="single" w:color="D8D6D0" w:sz="1"/>
              <w:bottom w:val="single" w:color="D8D6D0" w:sz="1"/>
              <w:right w:val="single" w:color="D8D6D0" w:sz="1"/>
            </w:tcBorders>
          </w:tcPr>
          <w:p>
            <w:r>
              <w:rPr>
                <w:sz w:val="18"/>
                <w:szCs w:val="18"/>
              </w:rPr>
              <w:t xml:space="preserve">4–6 weeks</w:t>
            </w:r>
          </w:p>
        </w:tc>
        <w:tc>
          <w:tcPr>
            <w:tcW w:type="dxa" w:w="1800"/>
            <w:tcBorders>
              <w:top w:val="single" w:color="D8D6D0" w:sz="1"/>
              <w:left w:val="single" w:color="D8D6D0" w:sz="1"/>
              <w:bottom w:val="single" w:color="D8D6D0" w:sz="1"/>
              <w:right w:val="single" w:color="D8D6D0" w:sz="1"/>
            </w:tcBorders>
          </w:tcPr>
          <w:p>
            <w:r>
              <w:rPr>
                <w:sz w:val="18"/>
                <w:szCs w:val="18"/>
              </w:rPr>
              <w:t xml:space="preserve">Medium (1:many, scheduled)</w:t>
            </w:r>
          </w:p>
        </w:tc>
      </w:tr>
      <w:tr>
        <w:tc>
          <w:tcPr>
            <w:tcW w:type="dxa" w:w="1800"/>
            <w:tcBorders>
              <w:top w:val="single" w:color="D8D6D0" w:sz="1"/>
              <w:left w:val="single" w:color="D8D6D0" w:sz="1"/>
              <w:bottom w:val="single" w:color="D8D6D0" w:sz="1"/>
              <w:right w:val="single" w:color="D8D6D0" w:sz="1"/>
            </w:tcBorders>
          </w:tcPr>
          <w:p>
            <w:r>
              <w:rPr>
                <w:sz w:val="18"/>
                <w:szCs w:val="18"/>
              </w:rPr>
              <w:t xml:space="preserve">Foundational knowledge, stable content</w:t>
            </w:r>
          </w:p>
        </w:tc>
        <w:tc>
          <w:tcPr>
            <w:tcW w:type="dxa" w:w="1800"/>
            <w:tcBorders>
              <w:top w:val="single" w:color="D8D6D0" w:sz="1"/>
              <w:left w:val="single" w:color="D8D6D0" w:sz="1"/>
              <w:bottom w:val="single" w:color="D8D6D0" w:sz="1"/>
              <w:right w:val="single" w:color="D8D6D0" w:sz="1"/>
            </w:tcBorders>
          </w:tcPr>
          <w:p>
            <w:r>
              <w:rPr>
                <w:sz w:val="18"/>
                <w:szCs w:val="18"/>
              </w:rPr>
              <w:t xml:space="preserve">Self-paced Academy course</w:t>
            </w:r>
          </w:p>
        </w:tc>
        <w:tc>
          <w:tcPr>
            <w:tcW w:type="dxa" w:w="1800"/>
            <w:tcBorders>
              <w:top w:val="single" w:color="D8D6D0" w:sz="1"/>
              <w:left w:val="single" w:color="D8D6D0" w:sz="1"/>
              <w:bottom w:val="single" w:color="D8D6D0" w:sz="1"/>
              <w:right w:val="single" w:color="D8D6D0" w:sz="1"/>
            </w:tcBorders>
          </w:tcPr>
          <w:p>
            <w:r>
              <w:rPr>
                <w:sz w:val="18"/>
                <w:szCs w:val="18"/>
              </w:rPr>
              <w:t xml:space="preserve">Academy</w:t>
            </w:r>
          </w:p>
        </w:tc>
        <w:tc>
          <w:tcPr>
            <w:tcW w:type="dxa" w:w="1800"/>
            <w:tcBorders>
              <w:top w:val="single" w:color="D8D6D0" w:sz="1"/>
              <w:left w:val="single" w:color="D8D6D0" w:sz="1"/>
              <w:bottom w:val="single" w:color="D8D6D0" w:sz="1"/>
              <w:right w:val="single" w:color="D8D6D0" w:sz="1"/>
            </w:tcBorders>
          </w:tcPr>
          <w:p>
            <w:r>
              <w:rPr>
                <w:sz w:val="18"/>
                <w:szCs w:val="18"/>
              </w:rPr>
              <w:t xml:space="preserve">8–12 weeks</w:t>
            </w:r>
          </w:p>
        </w:tc>
        <w:tc>
          <w:tcPr>
            <w:tcW w:type="dxa" w:w="1800"/>
            <w:tcBorders>
              <w:top w:val="single" w:color="D8D6D0" w:sz="1"/>
              <w:left w:val="single" w:color="D8D6D0" w:sz="1"/>
              <w:bottom w:val="single" w:color="D8D6D0" w:sz="1"/>
              <w:right w:val="single" w:color="D8D6D0" w:sz="1"/>
            </w:tcBorders>
          </w:tcPr>
          <w:p>
            <w:r>
              <w:rPr>
                <w:sz w:val="18"/>
                <w:szCs w:val="18"/>
              </w:rPr>
              <w:t xml:space="preserve">High (always available)</w:t>
            </w:r>
          </w:p>
        </w:tc>
      </w:tr>
      <w:tr>
        <w:tc>
          <w:tcPr>
            <w:tcW w:type="dxa" w:w="1800"/>
            <w:tcBorders>
              <w:top w:val="single" w:color="D8D6D0" w:sz="1"/>
              <w:left w:val="single" w:color="D8D6D0" w:sz="1"/>
              <w:bottom w:val="single" w:color="D8D6D0" w:sz="1"/>
              <w:right w:val="single" w:color="D8D6D0" w:sz="1"/>
            </w:tcBorders>
          </w:tcPr>
          <w:p>
            <w:r>
              <w:rPr>
                <w:sz w:val="18"/>
                <w:szCs w:val="18"/>
              </w:rPr>
              <w:t xml:space="preserve">Technical depth, changes with product</w:t>
            </w:r>
          </w:p>
        </w:tc>
        <w:tc>
          <w:tcPr>
            <w:tcW w:type="dxa" w:w="1800"/>
            <w:tcBorders>
              <w:top w:val="single" w:color="D8D6D0" w:sz="1"/>
              <w:left w:val="single" w:color="D8D6D0" w:sz="1"/>
              <w:bottom w:val="single" w:color="D8D6D0" w:sz="1"/>
              <w:right w:val="single" w:color="D8D6D0" w:sz="1"/>
            </w:tcBorders>
          </w:tcPr>
          <w:p>
            <w:r>
              <w:rPr>
                <w:sz w:val="18"/>
                <w:szCs w:val="18"/>
              </w:rPr>
              <w:t xml:space="preserve">Delivery blueprint or playbook</w:t>
            </w:r>
          </w:p>
        </w:tc>
        <w:tc>
          <w:tcPr>
            <w:tcW w:type="dxa" w:w="1800"/>
            <w:tcBorders>
              <w:top w:val="single" w:color="D8D6D0" w:sz="1"/>
              <w:left w:val="single" w:color="D8D6D0" w:sz="1"/>
              <w:bottom w:val="single" w:color="D8D6D0" w:sz="1"/>
              <w:right w:val="single" w:color="D8D6D0" w:sz="1"/>
            </w:tcBorders>
          </w:tcPr>
          <w:p>
            <w:r>
              <w:rPr>
                <w:sz w:val="18"/>
                <w:szCs w:val="18"/>
              </w:rPr>
              <w:t xml:space="preserve">PS</w:t>
            </w:r>
          </w:p>
        </w:tc>
        <w:tc>
          <w:tcPr>
            <w:tcW w:type="dxa" w:w="1800"/>
            <w:tcBorders>
              <w:top w:val="single" w:color="D8D6D0" w:sz="1"/>
              <w:left w:val="single" w:color="D8D6D0" w:sz="1"/>
              <w:bottom w:val="single" w:color="D8D6D0" w:sz="1"/>
              <w:right w:val="single" w:color="D8D6D0" w:sz="1"/>
            </w:tcBorders>
          </w:tcPr>
          <w:p>
            <w:r>
              <w:rPr>
                <w:sz w:val="18"/>
                <w:szCs w:val="18"/>
              </w:rPr>
              <w:t xml:space="preserve">4–8 weeks</w:t>
            </w:r>
          </w:p>
        </w:tc>
        <w:tc>
          <w:tcPr>
            <w:tcW w:type="dxa" w:w="1800"/>
            <w:tcBorders>
              <w:top w:val="single" w:color="D8D6D0" w:sz="1"/>
              <w:left w:val="single" w:color="D8D6D0" w:sz="1"/>
              <w:bottom w:val="single" w:color="D8D6D0" w:sz="1"/>
              <w:right w:val="single" w:color="D8D6D0" w:sz="1"/>
            </w:tcBorders>
          </w:tcPr>
          <w:p>
            <w:r>
              <w:rPr>
                <w:sz w:val="18"/>
                <w:szCs w:val="18"/>
              </w:rPr>
              <w:t xml:space="preserve">Medium (document)</w:t>
            </w:r>
          </w:p>
        </w:tc>
      </w:tr>
      <w:tr>
        <w:tc>
          <w:tcPr>
            <w:tcW w:type="dxa" w:w="1800"/>
            <w:tcBorders>
              <w:top w:val="single" w:color="D8D6D0" w:sz="1"/>
              <w:left w:val="single" w:color="D8D6D0" w:sz="1"/>
              <w:bottom w:val="single" w:color="D8D6D0" w:sz="1"/>
              <w:right w:val="single" w:color="D8D6D0" w:sz="1"/>
            </w:tcBorders>
          </w:tcPr>
          <w:p>
            <w:r>
              <w:rPr>
                <w:sz w:val="18"/>
                <w:szCs w:val="18"/>
              </w:rPr>
              <w:t xml:space="preserve">New product, evolving rapidly</w:t>
            </w:r>
          </w:p>
        </w:tc>
        <w:tc>
          <w:tcPr>
            <w:tcW w:type="dxa" w:w="1800"/>
            <w:tcBorders>
              <w:top w:val="single" w:color="D8D6D0" w:sz="1"/>
              <w:left w:val="single" w:color="D8D6D0" w:sz="1"/>
              <w:bottom w:val="single" w:color="D8D6D0" w:sz="1"/>
              <w:right w:val="single" w:color="D8D6D0" w:sz="1"/>
            </w:tcBorders>
          </w:tcPr>
          <w:p>
            <w:r>
              <w:rPr>
                <w:sz w:val="18"/>
                <w:szCs w:val="18"/>
              </w:rPr>
              <w:t xml:space="preserve">Interim guide + SME office hours</w:t>
            </w:r>
          </w:p>
        </w:tc>
        <w:tc>
          <w:tcPr>
            <w:tcW w:type="dxa" w:w="1800"/>
            <w:tcBorders>
              <w:top w:val="single" w:color="D8D6D0" w:sz="1"/>
              <w:left w:val="single" w:color="D8D6D0" w:sz="1"/>
              <w:bottom w:val="single" w:color="D8D6D0" w:sz="1"/>
              <w:right w:val="single" w:color="D8D6D0" w:sz="1"/>
            </w:tcBorders>
          </w:tcPr>
          <w:p>
            <w:r>
              <w:rPr>
                <w:sz w:val="18"/>
                <w:szCs w:val="18"/>
              </w:rPr>
              <w:t xml:space="preserve">Product + PS</w:t>
            </w:r>
          </w:p>
        </w:tc>
        <w:tc>
          <w:tcPr>
            <w:tcW w:type="dxa" w:w="1800"/>
            <w:tcBorders>
              <w:top w:val="single" w:color="D8D6D0" w:sz="1"/>
              <w:left w:val="single" w:color="D8D6D0" w:sz="1"/>
              <w:bottom w:val="single" w:color="D8D6D0" w:sz="1"/>
              <w:right w:val="single" w:color="D8D6D0" w:sz="1"/>
            </w:tcBorders>
          </w:tcPr>
          <w:p>
            <w:r>
              <w:rPr>
                <w:sz w:val="18"/>
                <w:szCs w:val="18"/>
              </w:rPr>
              <w:t xml:space="preserve">2–4 weeks</w:t>
            </w:r>
          </w:p>
        </w:tc>
        <w:tc>
          <w:tcPr>
            <w:tcW w:type="dxa" w:w="1800"/>
            <w:tcBorders>
              <w:top w:val="single" w:color="D8D6D0" w:sz="1"/>
              <w:left w:val="single" w:color="D8D6D0" w:sz="1"/>
              <w:bottom w:val="single" w:color="D8D6D0" w:sz="1"/>
              <w:right w:val="single" w:color="D8D6D0" w:sz="1"/>
            </w:tcBorders>
          </w:tcPr>
          <w:p>
            <w:r>
              <w:rPr>
                <w:sz w:val="18"/>
                <w:szCs w:val="18"/>
              </w:rPr>
              <w:t xml:space="preserve">Low initially, upgrade later</w:t>
            </w:r>
          </w:p>
        </w:tc>
      </w:tr>
      <w:tr>
        <w:tc>
          <w:tcPr>
            <w:tcW w:type="dxa" w:w="1800"/>
            <w:tcBorders>
              <w:top w:val="single" w:color="D8D6D0" w:sz="1"/>
              <w:left w:val="single" w:color="D8D6D0" w:sz="1"/>
              <w:bottom w:val="single" w:color="D8D6D0" w:sz="1"/>
              <w:right w:val="single" w:color="D8D6D0" w:sz="1"/>
            </w:tcBorders>
          </w:tcPr>
          <w:p>
            <w:r>
              <w:rPr>
                <w:sz w:val="18"/>
                <w:szCs w:val="18"/>
              </w:rPr>
              <w:t xml:space="preserve">Competitive / GTM positioning</w:t>
            </w:r>
          </w:p>
        </w:tc>
        <w:tc>
          <w:tcPr>
            <w:tcW w:type="dxa" w:w="1800"/>
            <w:tcBorders>
              <w:top w:val="single" w:color="D8D6D0" w:sz="1"/>
              <w:left w:val="single" w:color="D8D6D0" w:sz="1"/>
              <w:bottom w:val="single" w:color="D8D6D0" w:sz="1"/>
              <w:right w:val="single" w:color="D8D6D0" w:sz="1"/>
            </w:tcBorders>
          </w:tcPr>
          <w:p>
            <w:r>
              <w:rPr>
                <w:sz w:val="18"/>
                <w:szCs w:val="18"/>
              </w:rPr>
              <w:t xml:space="preserve">Sales playbook + workshop</w:t>
            </w:r>
          </w:p>
        </w:tc>
        <w:tc>
          <w:tcPr>
            <w:tcW w:type="dxa" w:w="1800"/>
            <w:tcBorders>
              <w:top w:val="single" w:color="D8D6D0" w:sz="1"/>
              <w:left w:val="single" w:color="D8D6D0" w:sz="1"/>
              <w:bottom w:val="single" w:color="D8D6D0" w:sz="1"/>
              <w:right w:val="single" w:color="D8D6D0" w:sz="1"/>
            </w:tcBorders>
          </w:tcPr>
          <w:p>
            <w:r>
              <w:rPr>
                <w:sz w:val="18"/>
                <w:szCs w:val="18"/>
              </w:rPr>
              <w:t xml:space="preserve">Sales Ops + Academy</w:t>
            </w:r>
          </w:p>
        </w:tc>
        <w:tc>
          <w:tcPr>
            <w:tcW w:type="dxa" w:w="1800"/>
            <w:tcBorders>
              <w:top w:val="single" w:color="D8D6D0" w:sz="1"/>
              <w:left w:val="single" w:color="D8D6D0" w:sz="1"/>
              <w:bottom w:val="single" w:color="D8D6D0" w:sz="1"/>
              <w:right w:val="single" w:color="D8D6D0" w:sz="1"/>
            </w:tcBorders>
          </w:tcPr>
          <w:p>
            <w:r>
              <w:rPr>
                <w:sz w:val="18"/>
                <w:szCs w:val="18"/>
              </w:rPr>
              <w:t xml:space="preserve">4–6 weeks</w:t>
            </w:r>
          </w:p>
        </w:tc>
        <w:tc>
          <w:tcPr>
            <w:tcW w:type="dxa" w:w="1800"/>
            <w:tcBorders>
              <w:top w:val="single" w:color="D8D6D0" w:sz="1"/>
              <w:left w:val="single" w:color="D8D6D0" w:sz="1"/>
              <w:bottom w:val="single" w:color="D8D6D0" w:sz="1"/>
              <w:right w:val="single" w:color="D8D6D0" w:sz="1"/>
            </w:tcBorders>
          </w:tcPr>
          <w:p>
            <w:r>
              <w:rPr>
                <w:sz w:val="18"/>
                <w:szCs w:val="18"/>
              </w:rPr>
              <w:t xml:space="preserve">Medium</w:t>
            </w:r>
          </w:p>
        </w:tc>
      </w:tr>
    </w:tbl>
    <w:p>
      <w:pPr>
        <w:pStyle w:val="Heading3"/>
        <w:spacing w:after="100" w:before="240"/>
      </w:pPr>
      <w:r>
        <w:t xml:space="preserve">RACI — Missing Asset Resolution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Activity</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Academy</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Partner Success</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Prof. Services</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Partner Leadership</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Partner Resource</w:t>
            </w:r>
          </w:p>
        </w:tc>
        <w:tc>
          <w:tcPr>
            <w:tcW w:type="dxa" w:w="1285"/>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Product</w:t>
            </w:r>
          </w:p>
        </w:tc>
      </w:tr>
      <w:tr>
        <w:tc>
          <w:tcPr>
            <w:tcW w:type="dxa" w:w="1285"/>
            <w:tcBorders>
              <w:top w:val="single" w:color="D8D6D0" w:sz="1"/>
              <w:left w:val="single" w:color="D8D6D0" w:sz="1"/>
              <w:bottom w:val="single" w:color="D8D6D0" w:sz="1"/>
              <w:right w:val="single" w:color="D8D6D0" w:sz="1"/>
            </w:tcBorders>
          </w:tcPr>
          <w:p>
            <w:r>
              <w:rPr>
                <w:sz w:val="18"/>
                <w:szCs w:val="18"/>
              </w:rPr>
              <w:t xml:space="preserve">Identify and log the gap</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Triage and prioritize against backlog</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Decide the asset form (course, workshop, etc.)</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Assign creation responsibility</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Define content scope and requirements</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Create the asset</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Review and approve for release</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Deliver the asset (if not self-service)</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Measure effectiveness and gather feedback</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r>
        <w:tc>
          <w:tcPr>
            <w:tcW w:type="dxa" w:w="1285"/>
            <w:tcBorders>
              <w:top w:val="single" w:color="D8D6D0" w:sz="1"/>
              <w:left w:val="single" w:color="D8D6D0" w:sz="1"/>
              <w:bottom w:val="single" w:color="D8D6D0" w:sz="1"/>
              <w:right w:val="single" w:color="D8D6D0" w:sz="1"/>
            </w:tcBorders>
          </w:tcPr>
          <w:p>
            <w:r>
              <w:rPr>
                <w:sz w:val="18"/>
                <w:szCs w:val="18"/>
              </w:rPr>
              <w:t xml:space="preserve">Maintain, update, or retire the asset</w:t>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c>
          <w:tcPr>
            <w:tcW w:type="dxa" w:w="1285"/>
            <w:tcBorders>
              <w:top w:val="single" w:color="D8D6D0" w:sz="1"/>
              <w:left w:val="single" w:color="D8D6D0" w:sz="1"/>
              <w:bottom w:val="single" w:color="D8D6D0" w:sz="1"/>
              <w:right w:val="single" w:color="D8D6D0" w:sz="1"/>
            </w:tcBorders>
          </w:tcPr>
          <w:p>
            <w:r>
              <w:rPr>
                <w:sz w:val="18"/>
                <w:szCs w:val="18"/>
              </w:rPr>
              <w:t xml:space="preserve"/>
            </w:r>
          </w:p>
        </w:tc>
      </w:tr>
    </w:tbl>
    <w:p>
      <w:pPr>
        <w:pStyle w:val="Heading3"/>
        <w:spacing w:after="100" w:before="240"/>
      </w:pPr>
      <w:r>
        <w:t xml:space="preserve">Discussion Prompts for Stakeholder Sessions</w:t>
      </w:r>
    </w:p>
    <w:p>
      <w:pPr>
        <w:spacing w:after="60" w:before="100"/>
      </w:pPr>
      <w:r>
        <w:rPr>
          <w:b/>
          <w:bCs/>
          <w:color w:val="FF6100"/>
          <w:sz w:val="18"/>
          <w:szCs w:val="18"/>
        </w:rPr>
        <w:t xml:space="preserve">DISCUSS  |  </w:t>
      </w:r>
      <w:r>
        <w:rPr>
          <w:i/>
          <w:iCs/>
          <w:color w:val="FF6100"/>
          <w:sz w:val="22"/>
          <w:szCs w:val="22"/>
        </w:rPr>
        <w:t xml:space="preserve">Academy: What is your current capacity for new course development? How many courses per quarter can you realistically produce? What is the minimum lead time?</w:t>
      </w:r>
    </w:p>
    <w:p>
      <w:pPr>
        <w:spacing w:after="60" w:before="100"/>
      </w:pPr>
      <w:r>
        <w:rPr>
          <w:b/>
          <w:bCs/>
          <w:color w:val="FF6100"/>
          <w:sz w:val="18"/>
          <w:szCs w:val="18"/>
        </w:rPr>
        <w:t xml:space="preserve">DISCUSS  |  </w:t>
      </w:r>
      <w:r>
        <w:rPr>
          <w:i/>
          <w:iCs/>
          <w:color w:val="FF6100"/>
          <w:sz w:val="22"/>
          <w:szCs w:val="22"/>
        </w:rPr>
        <w:t xml:space="preserve">Professional Services: When a gap is identified that only PS can fill (e.g., a delivery blueprint), how is it prioritized against billable work? Who approves the time allocation?</w:t>
      </w:r>
    </w:p>
    <w:p>
      <w:pPr>
        <w:spacing w:after="60" w:before="100"/>
      </w:pPr>
      <w:r>
        <w:rPr>
          <w:b/>
          <w:bCs/>
          <w:color w:val="FF6100"/>
          <w:sz w:val="18"/>
          <w:szCs w:val="18"/>
        </w:rPr>
        <w:t xml:space="preserve">DISCUSS  |  </w:t>
      </w:r>
      <w:r>
        <w:rPr>
          <w:i/>
          <w:iCs/>
          <w:color w:val="FF6100"/>
          <w:sz w:val="22"/>
          <w:szCs w:val="22"/>
        </w:rPr>
        <w:t xml:space="preserve">Product: For new products approaching GA, at what point does enablement content development start? Who is the SME liaison?</w:t>
      </w:r>
    </w:p>
    <w:p>
      <w:pPr>
        <w:spacing w:after="60" w:before="100"/>
      </w:pPr>
      <w:r>
        <w:rPr>
          <w:b/>
          <w:bCs/>
          <w:color w:val="FF6100"/>
          <w:sz w:val="18"/>
          <w:szCs w:val="18"/>
        </w:rPr>
        <w:t xml:space="preserve">DISCUSS  |  </w:t>
      </w:r>
      <w:r>
        <w:rPr>
          <w:i/>
          <w:iCs/>
          <w:color w:val="FF6100"/>
          <w:sz w:val="22"/>
          <w:szCs w:val="22"/>
        </w:rPr>
        <w:t xml:space="preserve">PSMs: When you identify a gap in the field, what do you do today? What would you want to happen instead?</w:t>
      </w:r>
    </w:p>
    <w:p>
      <w:pPr>
        <w:spacing w:after="60" w:before="100"/>
      </w:pPr>
      <w:r>
        <w:rPr>
          <w:b/>
          <w:bCs/>
          <w:color w:val="FF6100"/>
          <w:sz w:val="18"/>
          <w:szCs w:val="18"/>
        </w:rPr>
        <w:t xml:space="preserve">DISCUSS  |  </w:t>
      </w:r>
      <w:r>
        <w:rPr>
          <w:i/>
          <w:iCs/>
          <w:color w:val="FF6100"/>
          <w:sz w:val="22"/>
          <w:szCs w:val="22"/>
        </w:rPr>
        <w:t xml:space="preserve">All: What is an acceptable turnaround time for a critical gap (partner blocked at a gate) vs. a planned gap (new journey being built)?</w:t>
      </w:r>
    </w:p>
    <w:p>
      <w:pPr>
        <w:spacing w:after="60" w:before="100"/>
      </w:pPr>
      <w:r>
        <w:rPr>
          <w:b/>
          <w:bCs/>
          <w:color w:val="FF6100"/>
          <w:sz w:val="18"/>
          <w:szCs w:val="18"/>
        </w:rPr>
        <w:t xml:space="preserve">DISCUSS  |  </w:t>
      </w:r>
      <w:r>
        <w:rPr>
          <w:i/>
          <w:iCs/>
          <w:color w:val="FF6100"/>
          <w:sz w:val="22"/>
          <w:szCs w:val="22"/>
        </w:rPr>
        <w:t xml:space="preserve">All: How do we prevent the "interim workaround" from becoming the permanent solution? What forces the upgrade from a PSM-delivered session to a scalable Academy course?</w:t>
      </w:r>
    </w:p>
    <w:p>
      <w:pPr>
        <w:spacing w:after="60" w:before="140"/>
      </w:pPr>
      <w:r>
        <w:rPr>
          <w:b/>
          <w:bCs/>
          <w:color w:val="0A2F46"/>
          <w:sz w:val="18"/>
          <w:szCs w:val="18"/>
        </w:rPr>
        <w:t xml:space="preserve">WORKSHOP INPUT  |  </w:t>
      </w:r>
      <w:r>
        <w:rPr>
          <w:b/>
          <w:bCs/>
          <w:color w:val="0A2F46"/>
          <w:sz w:val="22"/>
          <w:szCs w:val="22"/>
        </w:rPr>
        <w:t xml:space="preserve">Gap Resolution Process Design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Process Step</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Owner</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Tool / System</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SLA</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Escalation Path</w:t>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bl>
    <w:p>
      <w:pPr>
        <w:spacing w:after="60" w:before="140"/>
      </w:pPr>
      <w:r>
        <w:rPr>
          <w:b/>
          <w:bCs/>
          <w:color w:val="0A2F46"/>
          <w:sz w:val="18"/>
          <w:szCs w:val="18"/>
        </w:rPr>
        <w:t xml:space="preserve">WORKSHOP INPUT  |  </w:t>
      </w:r>
      <w:r>
        <w:rPr>
          <w:b/>
          <w:bCs/>
          <w:color w:val="0A2F46"/>
          <w:sz w:val="22"/>
          <w:szCs w:val="22"/>
        </w:rPr>
        <w:t xml:space="preserve">Known Gaps to Resolve Immediately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Gap Description</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Blocking Which Journey</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Recommended Form</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Proposed Owner</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Target Date</w:t>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bl>
    <w:p>
      <w:r>
        <w:br w:type="page"/>
      </w:r>
    </w:p>
    <w:p>
      <w:pPr>
        <w:pStyle w:val="Heading2"/>
        <w:spacing w:after="120" w:before="320"/>
      </w:pPr>
      <w:r>
        <w:t xml:space="preserve">Day 2 — Consolidated Timeline</w:t>
      </w:r>
    </w:p>
    <w:p>
      <w:pPr>
        <w:spacing w:after="100" w:before="40"/>
      </w:pPr>
      <w:r>
        <w:rPr>
          <w:sz w:val="22"/>
          <w:szCs w:val="22"/>
        </w:rPr>
        <w:t xml:space="preserve">After all sessions, consolidate commitments into a single timeline. Identify dependencies across business units (e.g., Academy can't build a course until Product provides SME access).</w:t>
      </w:r>
    </w:p>
    <w:p>
      <w:pPr>
        <w:spacing w:after="60" w:before="140"/>
      </w:pPr>
      <w:r>
        <w:rPr>
          <w:b/>
          <w:bCs/>
          <w:color w:val="0A2F46"/>
          <w:sz w:val="18"/>
          <w:szCs w:val="18"/>
        </w:rPr>
        <w:t xml:space="preserve">WORKSHOP INPUT  |  </w:t>
      </w:r>
      <w:r>
        <w:rPr>
          <w:b/>
          <w:bCs/>
          <w:color w:val="0A2F46"/>
          <w:sz w:val="22"/>
          <w:szCs w:val="22"/>
        </w:rPr>
        <w:t xml:space="preserve">Consolidated Timeline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Milestone</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Business Unit</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Dependency</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Target Date</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Status</w:t>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bl>
    <w:p>
      <w:pPr>
        <w:spacing w:after="60" w:before="140"/>
      </w:pPr>
      <w:r>
        <w:rPr>
          <w:b/>
          <w:bCs/>
          <w:color w:val="0A2F46"/>
          <w:sz w:val="18"/>
          <w:szCs w:val="18"/>
        </w:rPr>
        <w:t xml:space="preserve">WORKSHOP INPUT  |  </w:t>
      </w:r>
      <w:r>
        <w:rPr>
          <w:b/>
          <w:bCs/>
          <w:color w:val="0A2F46"/>
          <w:sz w:val="22"/>
          <w:szCs w:val="22"/>
        </w:rPr>
        <w:t xml:space="preserve">Cross-Team Dependencies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Dependency</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Blocking Team</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Blocked Team</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Resolution Path</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Escalation Owner</w:t>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bl>
    <w:p>
      <w:pPr>
        <w:spacing w:after="60" w:before="140"/>
      </w:pPr>
      <w:r>
        <w:rPr>
          <w:b/>
          <w:bCs/>
          <w:color w:val="0A2F46"/>
          <w:sz w:val="18"/>
          <w:szCs w:val="18"/>
        </w:rPr>
        <w:t xml:space="preserve">WORKSHOP INPUT  |  </w:t>
      </w:r>
      <w:r>
        <w:rPr>
          <w:b/>
          <w:bCs/>
          <w:color w:val="0A2F46"/>
          <w:sz w:val="22"/>
          <w:szCs w:val="22"/>
        </w:rPr>
        <w:t xml:space="preserve">Day 2 — Open Questions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Question</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Raised By</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Needs Input From</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Target Resolution Date</w:t>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bl>
    <w:p>
      <w:r>
        <w:br w:type="page"/>
      </w:r>
    </w:p>
    <w:p>
      <w:pPr>
        <w:pStyle w:val="Heading1"/>
        <w:spacing w:after="160" w:before="400"/>
      </w:pPr>
      <w:r>
        <w:t xml:space="preserve">Part 13 — Next Steps &amp; Prioritization</w:t>
      </w:r>
    </w:p>
    <w:p>
      <w:pPr>
        <w:pStyle w:val="Heading2"/>
        <w:spacing w:after="120" w:before="320"/>
      </w:pPr>
      <w:r>
        <w:t xml:space="preserve">What to Build First</w:t>
      </w:r>
    </w:p>
    <w:p>
      <w:pPr>
        <w:pStyle w:val="ListParagraph"/>
        <w:numPr>
          <w:ilvl w:val="0"/>
          <w:numId w:val="2"/>
        </w:numPr>
      </w:pPr>
      <w:r>
        <w:rPr>
          <w:b/>
          <w:bCs/>
          <w:sz w:val="22"/>
          <w:szCs w:val="22"/>
        </w:rPr>
        <w:t xml:space="preserve">High-impact roles: </w:t>
      </w:r>
      <w:r>
        <w:rPr>
          <w:sz w:val="22"/>
          <w:szCs w:val="22"/>
        </w:rPr>
        <w:t xml:space="preserve">Which roles, if enabled first, move the most pipeline or improve delivery fastest?</w:t>
      </w:r>
    </w:p>
    <w:p>
      <w:pPr>
        <w:pStyle w:val="ListParagraph"/>
        <w:numPr>
          <w:ilvl w:val="0"/>
          <w:numId w:val="2"/>
        </w:numPr>
      </w:pPr>
      <w:r>
        <w:rPr>
          <w:b/>
          <w:bCs/>
          <w:sz w:val="22"/>
          <w:szCs w:val="22"/>
        </w:rPr>
        <w:t xml:space="preserve">High-demand products: </w:t>
      </w:r>
      <w:r>
        <w:rPr>
          <w:sz w:val="22"/>
          <w:szCs w:val="22"/>
        </w:rPr>
        <w:t xml:space="preserve">Which product areas have the most partner demand now?</w:t>
      </w:r>
    </w:p>
    <w:p>
      <w:pPr>
        <w:pStyle w:val="ListParagraph"/>
        <w:numPr>
          <w:ilvl w:val="0"/>
          <w:numId w:val="2"/>
        </w:numPr>
      </w:pPr>
      <w:r>
        <w:rPr>
          <w:b/>
          <w:bCs/>
          <w:sz w:val="22"/>
          <w:szCs w:val="22"/>
        </w:rPr>
        <w:t xml:space="preserve">Quick wins: </w:t>
      </w:r>
      <w:r>
        <w:rPr>
          <w:sz w:val="22"/>
          <w:szCs w:val="22"/>
        </w:rPr>
        <w:t xml:space="preserve">Which journeys can be assembled mostly from existing content?</w:t>
      </w:r>
    </w:p>
    <w:p>
      <w:pPr>
        <w:pStyle w:val="ListParagraph"/>
        <w:numPr>
          <w:ilvl w:val="0"/>
          <w:numId w:val="2"/>
        </w:numPr>
      </w:pPr>
      <w:r>
        <w:rPr>
          <w:b/>
          <w:bCs/>
          <w:sz w:val="22"/>
          <w:szCs w:val="22"/>
        </w:rPr>
        <w:t xml:space="preserve">Content gaps: </w:t>
      </w:r>
      <w:r>
        <w:rPr>
          <w:sz w:val="22"/>
          <w:szCs w:val="22"/>
        </w:rPr>
        <w:t xml:space="preserve">Where are the biggest gaps between Academy offerings and journey needs?</w:t>
      </w:r>
    </w:p>
    <w:p>
      <w:pPr>
        <w:pStyle w:val="Heading2"/>
        <w:spacing w:after="120" w:before="320"/>
      </w:pPr>
      <w:r>
        <w:t xml:space="preserve">Technology &amp; Platform</w:t>
      </w:r>
    </w:p>
    <w:p>
      <w:pPr>
        <w:pStyle w:val="ListParagraph"/>
        <w:numPr>
          <w:ilvl w:val="0"/>
          <w:numId w:val="2"/>
        </w:numPr>
      </w:pPr>
      <w:r>
        <w:rPr>
          <w:sz w:val="22"/>
          <w:szCs w:val="22"/>
        </w:rPr>
        <w:t xml:space="preserve">Journey assignment and tracking</w:t>
      </w:r>
    </w:p>
    <w:p>
      <w:pPr>
        <w:pStyle w:val="ListParagraph"/>
        <w:numPr>
          <w:ilvl w:val="0"/>
          <w:numId w:val="2"/>
        </w:numPr>
      </w:pPr>
      <w:r>
        <w:rPr>
          <w:sz w:val="22"/>
          <w:szCs w:val="22"/>
        </w:rPr>
        <w:t xml:space="preserve">Gate evaluation (automated + PSM-reviewed)</w:t>
      </w:r>
    </w:p>
    <w:p>
      <w:pPr>
        <w:pStyle w:val="ListParagraph"/>
        <w:numPr>
          <w:ilvl w:val="0"/>
          <w:numId w:val="2"/>
        </w:numPr>
      </w:pPr>
      <w:r>
        <w:rPr>
          <w:sz w:val="22"/>
          <w:szCs w:val="22"/>
        </w:rPr>
        <w:t xml:space="preserve">Achievement assembly and badge issuance</w:t>
      </w:r>
    </w:p>
    <w:p>
      <w:pPr>
        <w:pStyle w:val="ListParagraph"/>
        <w:numPr>
          <w:ilvl w:val="0"/>
          <w:numId w:val="2"/>
        </w:numPr>
      </w:pPr>
      <w:r>
        <w:rPr>
          <w:sz w:val="22"/>
          <w:szCs w:val="22"/>
        </w:rPr>
        <w:t xml:space="preserve">Reporting dashboards for PSMs, PAMs, partner leadership</w:t>
      </w:r>
    </w:p>
    <w:p>
      <w:pPr>
        <w:pStyle w:val="ListParagraph"/>
        <w:numPr>
          <w:ilvl w:val="0"/>
          <w:numId w:val="2"/>
        </w:numPr>
      </w:pPr>
      <w:r>
        <w:rPr>
          <w:sz w:val="22"/>
          <w:szCs w:val="22"/>
        </w:rPr>
        <w:t xml:space="preserve">Integration with Academy LMS, certification, CRM</w:t>
      </w:r>
    </w:p>
    <w:p>
      <w:pPr>
        <w:spacing w:after="60" w:before="140"/>
      </w:pPr>
      <w:r>
        <w:rPr>
          <w:b/>
          <w:bCs/>
          <w:color w:val="0A2F46"/>
          <w:sz w:val="18"/>
          <w:szCs w:val="18"/>
        </w:rPr>
        <w:t xml:space="preserve">WORKSHOP INPUT  |  </w:t>
      </w:r>
      <w:r>
        <w:rPr>
          <w:b/>
          <w:bCs/>
          <w:color w:val="0A2F46"/>
          <w:sz w:val="22"/>
          <w:szCs w:val="22"/>
        </w:rPr>
        <w:t xml:space="preserve">Prioritization Matrix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Initiative</w:t>
            </w:r>
          </w:p>
        </w:tc>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Impact (H/M/L)</w:t>
            </w:r>
          </w:p>
        </w:tc>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Effort (H/M/L)</w:t>
            </w:r>
          </w:p>
        </w:tc>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Dependencies</w:t>
            </w:r>
          </w:p>
        </w:tc>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Owner</w:t>
            </w:r>
          </w:p>
        </w:tc>
        <w:tc>
          <w:tcPr>
            <w:tcW w:type="dxa" w:w="1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Target Date</w:t>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r>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c>
          <w:tcPr>
            <w:tcW w:type="dxa" w:w="1500"/>
            <w:tcBorders>
              <w:top w:val="single" w:color="D8D6D0" w:sz="1"/>
              <w:left w:val="single" w:color="D8D6D0" w:sz="1"/>
              <w:bottom w:val="single" w:color="D8D6D0" w:sz="1"/>
              <w:right w:val="single" w:color="D8D6D0" w:sz="1"/>
            </w:tcBorders>
          </w:tcPr>
          <w:p>
            <w:r>
              <w:rPr>
                <w:sz w:val="18"/>
                <w:szCs w:val="18"/>
              </w:rPr>
              <w:t xml:space="preserve"/>
            </w:r>
          </w:p>
        </w:tc>
      </w:tr>
    </w:tbl>
    <w:p>
      <w:pPr>
        <w:spacing w:after="60" w:before="140"/>
      </w:pPr>
      <w:r>
        <w:rPr>
          <w:b/>
          <w:bCs/>
          <w:color w:val="0A2F46"/>
          <w:sz w:val="18"/>
          <w:szCs w:val="18"/>
        </w:rPr>
        <w:t xml:space="preserve">WORKSHOP INPUT  |  </w:t>
      </w:r>
      <w:r>
        <w:rPr>
          <w:b/>
          <w:bCs/>
          <w:color w:val="0A2F46"/>
          <w:sz w:val="22"/>
          <w:szCs w:val="22"/>
        </w:rPr>
        <w:t xml:space="preserve">Key Decisions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Decision</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Options</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Recommendation</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Owner</w:t>
            </w:r>
          </w:p>
        </w:tc>
        <w:tc>
          <w:tcPr>
            <w:tcW w:type="dxa" w:w="18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By When</w:t>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r>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c>
          <w:tcPr>
            <w:tcW w:type="dxa" w:w="1800"/>
            <w:tcBorders>
              <w:top w:val="single" w:color="D8D6D0" w:sz="1"/>
              <w:left w:val="single" w:color="D8D6D0" w:sz="1"/>
              <w:bottom w:val="single" w:color="D8D6D0" w:sz="1"/>
              <w:right w:val="single" w:color="D8D6D0" w:sz="1"/>
            </w:tcBorders>
          </w:tcPr>
          <w:p>
            <w:r>
              <w:rPr>
                <w:sz w:val="18"/>
                <w:szCs w:val="18"/>
              </w:rPr>
              <w:t xml:space="preserve"/>
            </w:r>
          </w:p>
        </w:tc>
      </w:tr>
    </w:tbl>
    <w:p>
      <w:pPr>
        <w:spacing w:after="60" w:before="140"/>
      </w:pPr>
      <w:r>
        <w:rPr>
          <w:b/>
          <w:bCs/>
          <w:color w:val="0A2F46"/>
          <w:sz w:val="18"/>
          <w:szCs w:val="18"/>
        </w:rPr>
        <w:t xml:space="preserve">WORKSHOP INPUT  |  </w:t>
      </w:r>
      <w:r>
        <w:rPr>
          <w:b/>
          <w:bCs/>
          <w:color w:val="0A2F46"/>
          <w:sz w:val="22"/>
          <w:szCs w:val="22"/>
        </w:rPr>
        <w:t xml:space="preserve">Action Items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Action</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Owner</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Due Date</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Status</w:t>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bl>
    <w:sectPr w:rsidR="005C234F" w:rsidSect="00254D9C">
      <w:headerReference w:type="default" r:id="rId16"/>
      <w:footerReference w:type="default" r:id="rId17"/>
      <w:headerReference w:type="first" r:id="rId18"/>
      <w:footerReference w:type="first" r:id="rId19"/>
      <w:pgSz w:w="12240" w:h="15840"/>
      <w:pgMar w:top="630" w:right="1440" w:bottom="810" w:left="1440" w:header="432"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C9DB02" w14:textId="77777777" w:rsidR="00B55A3D" w:rsidRDefault="00B55A3D" w:rsidP="002C2764">
      <w:pPr>
        <w:spacing w:after="0" w:line="240" w:lineRule="auto"/>
      </w:pPr>
      <w:r>
        <w:separator/>
      </w:r>
    </w:p>
    <w:p w14:paraId="2AE390A1" w14:textId="77777777" w:rsidR="00B55A3D" w:rsidRDefault="00B55A3D"/>
    <w:p w14:paraId="77302D1A" w14:textId="77777777" w:rsidR="00B55A3D" w:rsidRDefault="00B55A3D"/>
  </w:endnote>
  <w:endnote w:type="continuationSeparator" w:id="0">
    <w:p w14:paraId="2B059B78" w14:textId="77777777" w:rsidR="00B55A3D" w:rsidRDefault="00B55A3D" w:rsidP="002C2764">
      <w:pPr>
        <w:spacing w:after="0" w:line="240" w:lineRule="auto"/>
      </w:pPr>
      <w:r>
        <w:continuationSeparator/>
      </w:r>
    </w:p>
    <w:p w14:paraId="112A202A" w14:textId="77777777" w:rsidR="00B55A3D" w:rsidRDefault="00B55A3D"/>
    <w:p w14:paraId="1820AF5F" w14:textId="77777777" w:rsidR="00B55A3D" w:rsidRDefault="00B55A3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Gotham Book">
    <w:altName w:val="Cambria"/>
    <w:panose1 w:val="020B0604020202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Gotham Bold">
    <w:panose1 w:val="020B0604020202020204"/>
    <w:charset w:val="00"/>
    <w:family w:val="roman"/>
    <w:notTrueType/>
    <w:pitch w:val="default"/>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6FF" w:usb1="4000FCFF" w:usb2="00000009" w:usb3="00000000" w:csb0="0000019F" w:csb1="00000000"/>
  </w:font>
  <w:font w:name="Inter">
    <w:altName w:val="Calibri"/>
    <w:panose1 w:val="020B0604020202020204"/>
    <w:charset w:val="00"/>
    <w:family w:val="auto"/>
    <w:pitch w:val="variable"/>
    <w:sig w:usb0="E00002FF" w:usb1="1200A1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Inter" w:hAnsi="Inter"/>
        <w:sz w:val="18"/>
        <w:szCs w:val="18"/>
      </w:rPr>
      <w:id w:val="-1592457055"/>
      <w:docPartObj>
        <w:docPartGallery w:val="Page Numbers (Bottom of Page)"/>
        <w:docPartUnique/>
      </w:docPartObj>
    </w:sdtPr>
    <w:sdtEndPr>
      <w:rPr>
        <w:noProof/>
        <w:color w:val="000000" w:themeColor="text1"/>
      </w:rPr>
    </w:sdtEndPr>
    <w:sdtContent>
      <w:p w14:paraId="29F47F87" w14:textId="554CF4CA" w:rsidR="00AA3929" w:rsidRPr="00BF4387" w:rsidRDefault="00AA3929" w:rsidP="00BF4387">
        <w:pPr>
          <w:pStyle w:val="Footer"/>
          <w:tabs>
            <w:tab w:val="clear" w:pos="9360"/>
          </w:tabs>
          <w:ind w:right="-630"/>
          <w:jc w:val="right"/>
          <w:rPr>
            <w:rFonts w:ascii="Inter" w:hAnsi="Inter"/>
            <w:color w:val="000000" w:themeColor="text1"/>
            <w:sz w:val="18"/>
            <w:szCs w:val="18"/>
          </w:rPr>
        </w:pPr>
        <w:r w:rsidRPr="279EC7A3">
          <w:rPr>
            <w:rFonts w:ascii="Inter" w:hAnsi="Inter"/>
            <w:color w:val="000000" w:themeColor="text1"/>
            <w:sz w:val="18"/>
            <w:szCs w:val="18"/>
          </w:rPr>
          <w:fldChar w:fldCharType="begin"/>
        </w:r>
        <w:r w:rsidRPr="279EC7A3">
          <w:rPr>
            <w:rFonts w:ascii="Inter" w:hAnsi="Inter"/>
            <w:color w:val="000000" w:themeColor="text1"/>
            <w:sz w:val="18"/>
            <w:szCs w:val="18"/>
          </w:rPr>
          <w:instrText xml:space="preserve"> PAGE   \* MERGEFORMAT </w:instrText>
        </w:r>
        <w:r w:rsidRPr="279EC7A3">
          <w:rPr>
            <w:rFonts w:ascii="Inter" w:hAnsi="Inter"/>
            <w:color w:val="000000" w:themeColor="text1"/>
            <w:sz w:val="18"/>
            <w:szCs w:val="18"/>
          </w:rPr>
          <w:fldChar w:fldCharType="separate"/>
        </w:r>
        <w:r w:rsidR="279EC7A3" w:rsidRPr="279EC7A3">
          <w:rPr>
            <w:rFonts w:ascii="Inter" w:hAnsi="Inter"/>
            <w:noProof/>
            <w:color w:val="000000" w:themeColor="text1"/>
            <w:sz w:val="18"/>
            <w:szCs w:val="18"/>
          </w:rPr>
          <w:t>2</w:t>
        </w:r>
        <w:r w:rsidRPr="279EC7A3">
          <w:rPr>
            <w:rFonts w:ascii="Inter" w:hAnsi="Inter"/>
            <w:noProof/>
            <w:color w:val="000000" w:themeColor="text1"/>
            <w:sz w:val="18"/>
            <w:szCs w:val="18"/>
          </w:rPr>
          <w:fldChar w:fldCharType="end"/>
        </w:r>
        <w:r w:rsidR="279EC7A3" w:rsidRPr="279EC7A3">
          <w:rPr>
            <w:rFonts w:ascii="Inter" w:hAnsi="Inter"/>
            <w:noProof/>
            <w:color w:val="000000" w:themeColor="text1"/>
            <w:sz w:val="18"/>
            <w:szCs w:val="18"/>
          </w:rPr>
          <w:t xml:space="preserve"> | Anaplan Confidential</w:t>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B5A07D" w14:textId="659793B9" w:rsidR="00AA3929" w:rsidRDefault="00AA3929">
    <w:pPr>
      <w:pStyle w:val="Footer"/>
      <w:jc w:val="center"/>
    </w:pPr>
  </w:p>
  <w:p w14:paraId="5BEF1839" w14:textId="518AD260" w:rsidR="00AA3929" w:rsidRDefault="00AA39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10F6E2" w14:textId="77777777" w:rsidR="00B55A3D" w:rsidRDefault="00B55A3D" w:rsidP="002C2764">
      <w:pPr>
        <w:spacing w:after="0" w:line="240" w:lineRule="auto"/>
      </w:pPr>
      <w:r>
        <w:separator/>
      </w:r>
    </w:p>
    <w:p w14:paraId="18DBE46A" w14:textId="77777777" w:rsidR="00B55A3D" w:rsidRDefault="00B55A3D"/>
    <w:p w14:paraId="46D685B5" w14:textId="77777777" w:rsidR="00B55A3D" w:rsidRDefault="00B55A3D"/>
  </w:footnote>
  <w:footnote w:type="continuationSeparator" w:id="0">
    <w:p w14:paraId="2135DB48" w14:textId="77777777" w:rsidR="00B55A3D" w:rsidRDefault="00B55A3D" w:rsidP="002C2764">
      <w:pPr>
        <w:spacing w:after="0" w:line="240" w:lineRule="auto"/>
      </w:pPr>
      <w:r>
        <w:continuationSeparator/>
      </w:r>
    </w:p>
    <w:p w14:paraId="2A2A188C" w14:textId="77777777" w:rsidR="00B55A3D" w:rsidRDefault="00B55A3D"/>
    <w:p w14:paraId="2BFC7FF6" w14:textId="77777777" w:rsidR="00B55A3D" w:rsidRDefault="00B55A3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91755"/>
      <w:docPartObj>
        <w:docPartGallery w:val="Page Numbers (Top of Page)"/>
        <w:docPartUnique/>
      </w:docPartObj>
    </w:sdtPr>
    <w:sdtEndPr>
      <w:rPr>
        <w:noProof/>
      </w:rPr>
    </w:sdtEndPr>
    <w:sdtContent>
      <w:p w14:paraId="7C783341" w14:textId="7E811FEA" w:rsidR="00AA3929" w:rsidRDefault="00000000">
        <w:pPr>
          <w:pStyle w:val="Header"/>
          <w:jc w:val="right"/>
        </w:pPr>
      </w:p>
    </w:sdtContent>
  </w:sdt>
  <w:p w14:paraId="1ED6DBB0" w14:textId="77777777" w:rsidR="00AA3929" w:rsidRDefault="00AA392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279EC7A3" w14:paraId="1D1C73D9" w14:textId="77777777" w:rsidTr="279EC7A3">
      <w:trPr>
        <w:trHeight w:val="300"/>
      </w:trPr>
      <w:tc>
        <w:tcPr>
          <w:tcW w:w="3120" w:type="dxa"/>
        </w:tcPr>
        <w:p w14:paraId="55528DCD" w14:textId="540A50C8" w:rsidR="279EC7A3" w:rsidRDefault="279EC7A3" w:rsidP="279EC7A3">
          <w:pPr>
            <w:pStyle w:val="Header"/>
            <w:ind w:left="-115"/>
          </w:pPr>
        </w:p>
      </w:tc>
      <w:tc>
        <w:tcPr>
          <w:tcW w:w="3120" w:type="dxa"/>
        </w:tcPr>
        <w:p w14:paraId="6A3EA70B" w14:textId="776A8556" w:rsidR="279EC7A3" w:rsidRDefault="279EC7A3" w:rsidP="279EC7A3">
          <w:pPr>
            <w:pStyle w:val="Header"/>
            <w:jc w:val="center"/>
          </w:pPr>
        </w:p>
      </w:tc>
      <w:tc>
        <w:tcPr>
          <w:tcW w:w="3120" w:type="dxa"/>
        </w:tcPr>
        <w:p w14:paraId="0B952E11" w14:textId="4EBAE1AA" w:rsidR="279EC7A3" w:rsidRDefault="279EC7A3" w:rsidP="279EC7A3">
          <w:pPr>
            <w:pStyle w:val="Header"/>
            <w:ind w:right="-115"/>
            <w:jc w:val="right"/>
          </w:pPr>
        </w:p>
      </w:tc>
    </w:tr>
  </w:tbl>
  <w:p w14:paraId="269FDD12" w14:textId="50C205E8" w:rsidR="279EC7A3" w:rsidRDefault="279EC7A3" w:rsidP="279EC7A3">
    <w:pPr>
      <w:pStyle w:val="Header"/>
    </w:pPr>
  </w:p>
</w:hdr>
</file>

<file path=word/intelligence2.xml><?xml version="1.0" encoding="utf-8"?>
<int2:intelligence xmlns:int2="http://schemas.microsoft.com/office/intelligence/2020/intelligence" xmlns:oel="http://schemas.microsoft.com/office/2019/extlst">
  <int2:observations>
    <int2:textHash int2:hashCode="k5Oc1uKORFnA5H" int2:id="DqnVTKBD">
      <int2:state int2:value="Rejected" int2:type="spell"/>
    </int2:textHash>
    <int2:textHash int2:hashCode="TB1rQnYYHwPm96" int2:id="eMP8E5mV">
      <int2:state int2:value="Rejected" int2:type="spell"/>
    </int2:textHash>
  </int2:observations>
  <int2:intelligenceSettings/>
  <int2:onDemandWorkflows/>
</int2:intelligence>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hn Rakowski">
    <w15:presenceInfo w15:providerId="AD" w15:userId="S::john.rakowski@anaplan.com::49c778de-1679-41f6-8305-07fc48f279ea"/>
  </w15:person>
  <w15:person w15:author="Ruth Juni">
    <w15:presenceInfo w15:providerId="AD" w15:userId="S::ruth.juni@anaplan.com::d106edd5-76d3-44fb-aa4e-c94e46507fb4"/>
  </w15:person>
  <w15:person w15:author="Jen Wang">
    <w15:presenceInfo w15:providerId="AD" w15:userId="S::jennifer.wang@anaplan.com::1ae189e5-3327-4310-a9ec-bbecb8c6abf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1C90"/>
    <w:rsid w:val="00003370"/>
    <w:rsid w:val="00005B7D"/>
    <w:rsid w:val="0001055D"/>
    <w:rsid w:val="000111C2"/>
    <w:rsid w:val="0001318F"/>
    <w:rsid w:val="0002006B"/>
    <w:rsid w:val="00020665"/>
    <w:rsid w:val="00025BC0"/>
    <w:rsid w:val="00025CC1"/>
    <w:rsid w:val="00033B40"/>
    <w:rsid w:val="00035113"/>
    <w:rsid w:val="00042366"/>
    <w:rsid w:val="00043EBF"/>
    <w:rsid w:val="000446C6"/>
    <w:rsid w:val="00044AF8"/>
    <w:rsid w:val="0005186A"/>
    <w:rsid w:val="0005309D"/>
    <w:rsid w:val="00054705"/>
    <w:rsid w:val="0006087A"/>
    <w:rsid w:val="0006307A"/>
    <w:rsid w:val="00066F52"/>
    <w:rsid w:val="000769D0"/>
    <w:rsid w:val="000803BC"/>
    <w:rsid w:val="0008334E"/>
    <w:rsid w:val="00084681"/>
    <w:rsid w:val="00085ECE"/>
    <w:rsid w:val="00091B00"/>
    <w:rsid w:val="00092118"/>
    <w:rsid w:val="000955CF"/>
    <w:rsid w:val="000A2C24"/>
    <w:rsid w:val="000A3299"/>
    <w:rsid w:val="000A5A0C"/>
    <w:rsid w:val="000A5D08"/>
    <w:rsid w:val="000A6876"/>
    <w:rsid w:val="000B020A"/>
    <w:rsid w:val="000B1DBC"/>
    <w:rsid w:val="000B466B"/>
    <w:rsid w:val="000B5324"/>
    <w:rsid w:val="000B5CA1"/>
    <w:rsid w:val="000B63C0"/>
    <w:rsid w:val="000B75DC"/>
    <w:rsid w:val="000C616E"/>
    <w:rsid w:val="000D3F2B"/>
    <w:rsid w:val="000E23D1"/>
    <w:rsid w:val="000E2C17"/>
    <w:rsid w:val="000E2F0F"/>
    <w:rsid w:val="000E3519"/>
    <w:rsid w:val="000E593E"/>
    <w:rsid w:val="000F2336"/>
    <w:rsid w:val="000F4E13"/>
    <w:rsid w:val="000F769D"/>
    <w:rsid w:val="00101103"/>
    <w:rsid w:val="00104C87"/>
    <w:rsid w:val="00107727"/>
    <w:rsid w:val="001122AA"/>
    <w:rsid w:val="00124D0B"/>
    <w:rsid w:val="00132669"/>
    <w:rsid w:val="00141EB8"/>
    <w:rsid w:val="00145354"/>
    <w:rsid w:val="001560A2"/>
    <w:rsid w:val="00162138"/>
    <w:rsid w:val="0017316F"/>
    <w:rsid w:val="00173818"/>
    <w:rsid w:val="00174246"/>
    <w:rsid w:val="00180AFE"/>
    <w:rsid w:val="00180E09"/>
    <w:rsid w:val="001828E4"/>
    <w:rsid w:val="00182F0B"/>
    <w:rsid w:val="00185E65"/>
    <w:rsid w:val="001874BA"/>
    <w:rsid w:val="00191079"/>
    <w:rsid w:val="0019356E"/>
    <w:rsid w:val="00196374"/>
    <w:rsid w:val="00196CF3"/>
    <w:rsid w:val="001A1E1E"/>
    <w:rsid w:val="001A3507"/>
    <w:rsid w:val="001A43AD"/>
    <w:rsid w:val="001A4FCB"/>
    <w:rsid w:val="001A7896"/>
    <w:rsid w:val="001B3844"/>
    <w:rsid w:val="001B7794"/>
    <w:rsid w:val="001C1340"/>
    <w:rsid w:val="001C261A"/>
    <w:rsid w:val="001C2F35"/>
    <w:rsid w:val="001C38D7"/>
    <w:rsid w:val="001D24BC"/>
    <w:rsid w:val="001D7092"/>
    <w:rsid w:val="001E0242"/>
    <w:rsid w:val="001E264D"/>
    <w:rsid w:val="001E463A"/>
    <w:rsid w:val="001E5AA9"/>
    <w:rsid w:val="001E5E8F"/>
    <w:rsid w:val="001E7426"/>
    <w:rsid w:val="001F063A"/>
    <w:rsid w:val="001F1915"/>
    <w:rsid w:val="001F56FF"/>
    <w:rsid w:val="001F604C"/>
    <w:rsid w:val="001F7A59"/>
    <w:rsid w:val="001F7BD0"/>
    <w:rsid w:val="001F7F94"/>
    <w:rsid w:val="0020135C"/>
    <w:rsid w:val="00201A58"/>
    <w:rsid w:val="00201BBE"/>
    <w:rsid w:val="002129C4"/>
    <w:rsid w:val="002153F0"/>
    <w:rsid w:val="00221505"/>
    <w:rsid w:val="00221E4D"/>
    <w:rsid w:val="002304F6"/>
    <w:rsid w:val="00232649"/>
    <w:rsid w:val="00232B1D"/>
    <w:rsid w:val="00232F6B"/>
    <w:rsid w:val="00237FA6"/>
    <w:rsid w:val="002421C1"/>
    <w:rsid w:val="002425AF"/>
    <w:rsid w:val="002502EE"/>
    <w:rsid w:val="002531C6"/>
    <w:rsid w:val="002546A6"/>
    <w:rsid w:val="00254D9C"/>
    <w:rsid w:val="00256509"/>
    <w:rsid w:val="00263D2B"/>
    <w:rsid w:val="0027152B"/>
    <w:rsid w:val="002758ED"/>
    <w:rsid w:val="00281DA6"/>
    <w:rsid w:val="00286D96"/>
    <w:rsid w:val="00293951"/>
    <w:rsid w:val="00295197"/>
    <w:rsid w:val="002A0919"/>
    <w:rsid w:val="002B2DA7"/>
    <w:rsid w:val="002B7128"/>
    <w:rsid w:val="002B75C1"/>
    <w:rsid w:val="002B76A8"/>
    <w:rsid w:val="002C02CE"/>
    <w:rsid w:val="002C2764"/>
    <w:rsid w:val="002C57D1"/>
    <w:rsid w:val="002D1C94"/>
    <w:rsid w:val="002D529D"/>
    <w:rsid w:val="002E0375"/>
    <w:rsid w:val="002E13B4"/>
    <w:rsid w:val="002E3370"/>
    <w:rsid w:val="002E4763"/>
    <w:rsid w:val="002E47DD"/>
    <w:rsid w:val="002F0620"/>
    <w:rsid w:val="002F0920"/>
    <w:rsid w:val="002F1131"/>
    <w:rsid w:val="002F50B5"/>
    <w:rsid w:val="002F7F29"/>
    <w:rsid w:val="00300287"/>
    <w:rsid w:val="0030094C"/>
    <w:rsid w:val="003009CD"/>
    <w:rsid w:val="00304895"/>
    <w:rsid w:val="00313328"/>
    <w:rsid w:val="003214BE"/>
    <w:rsid w:val="00322B45"/>
    <w:rsid w:val="00322C27"/>
    <w:rsid w:val="00330CF2"/>
    <w:rsid w:val="00331143"/>
    <w:rsid w:val="0033241C"/>
    <w:rsid w:val="003333C2"/>
    <w:rsid w:val="003405C6"/>
    <w:rsid w:val="00341AA9"/>
    <w:rsid w:val="00345666"/>
    <w:rsid w:val="00357B0F"/>
    <w:rsid w:val="00362392"/>
    <w:rsid w:val="00363A1F"/>
    <w:rsid w:val="00370592"/>
    <w:rsid w:val="0037316B"/>
    <w:rsid w:val="00374326"/>
    <w:rsid w:val="00383328"/>
    <w:rsid w:val="00383A74"/>
    <w:rsid w:val="00390820"/>
    <w:rsid w:val="003B54A1"/>
    <w:rsid w:val="003B71AE"/>
    <w:rsid w:val="003C0175"/>
    <w:rsid w:val="003C0851"/>
    <w:rsid w:val="003C0B35"/>
    <w:rsid w:val="003C1EC8"/>
    <w:rsid w:val="003C7E27"/>
    <w:rsid w:val="003D2833"/>
    <w:rsid w:val="003D4D1D"/>
    <w:rsid w:val="003D7B9F"/>
    <w:rsid w:val="003E1982"/>
    <w:rsid w:val="003E2617"/>
    <w:rsid w:val="003E3E59"/>
    <w:rsid w:val="003E7084"/>
    <w:rsid w:val="003E7DA7"/>
    <w:rsid w:val="003F282A"/>
    <w:rsid w:val="003F4F7A"/>
    <w:rsid w:val="00400383"/>
    <w:rsid w:val="0040319E"/>
    <w:rsid w:val="0041012D"/>
    <w:rsid w:val="004119D8"/>
    <w:rsid w:val="00411B13"/>
    <w:rsid w:val="0041458F"/>
    <w:rsid w:val="004162F9"/>
    <w:rsid w:val="00417140"/>
    <w:rsid w:val="00423DBA"/>
    <w:rsid w:val="00424BE1"/>
    <w:rsid w:val="0042635A"/>
    <w:rsid w:val="00433D6A"/>
    <w:rsid w:val="0044065C"/>
    <w:rsid w:val="0044608D"/>
    <w:rsid w:val="00446391"/>
    <w:rsid w:val="00450356"/>
    <w:rsid w:val="004545D1"/>
    <w:rsid w:val="004646A1"/>
    <w:rsid w:val="00470873"/>
    <w:rsid w:val="00470CAA"/>
    <w:rsid w:val="00472D54"/>
    <w:rsid w:val="004739CB"/>
    <w:rsid w:val="004A044D"/>
    <w:rsid w:val="004A1F83"/>
    <w:rsid w:val="004A389B"/>
    <w:rsid w:val="004A3C70"/>
    <w:rsid w:val="004A6F4E"/>
    <w:rsid w:val="004B00CC"/>
    <w:rsid w:val="004B19C3"/>
    <w:rsid w:val="004B64AF"/>
    <w:rsid w:val="004C14FC"/>
    <w:rsid w:val="004C1901"/>
    <w:rsid w:val="004C20FD"/>
    <w:rsid w:val="004D2EF6"/>
    <w:rsid w:val="004F20BE"/>
    <w:rsid w:val="004F766B"/>
    <w:rsid w:val="005012DD"/>
    <w:rsid w:val="00501E10"/>
    <w:rsid w:val="0050557B"/>
    <w:rsid w:val="005063A5"/>
    <w:rsid w:val="00507608"/>
    <w:rsid w:val="00534EC9"/>
    <w:rsid w:val="00542B92"/>
    <w:rsid w:val="0054796D"/>
    <w:rsid w:val="00556D4C"/>
    <w:rsid w:val="00561B73"/>
    <w:rsid w:val="0056283A"/>
    <w:rsid w:val="00564A5B"/>
    <w:rsid w:val="00565129"/>
    <w:rsid w:val="00567283"/>
    <w:rsid w:val="00575253"/>
    <w:rsid w:val="00581885"/>
    <w:rsid w:val="0058797C"/>
    <w:rsid w:val="00592A81"/>
    <w:rsid w:val="00595722"/>
    <w:rsid w:val="005A05CB"/>
    <w:rsid w:val="005A315D"/>
    <w:rsid w:val="005B005C"/>
    <w:rsid w:val="005B767D"/>
    <w:rsid w:val="005C0153"/>
    <w:rsid w:val="005C0D6F"/>
    <w:rsid w:val="005C234F"/>
    <w:rsid w:val="005C2B3A"/>
    <w:rsid w:val="005C32B2"/>
    <w:rsid w:val="005D0DA2"/>
    <w:rsid w:val="005D6835"/>
    <w:rsid w:val="005E64B1"/>
    <w:rsid w:val="005F2706"/>
    <w:rsid w:val="005F3CAA"/>
    <w:rsid w:val="005F43B1"/>
    <w:rsid w:val="005F44AF"/>
    <w:rsid w:val="005F5C60"/>
    <w:rsid w:val="0060314C"/>
    <w:rsid w:val="0060484F"/>
    <w:rsid w:val="006059D1"/>
    <w:rsid w:val="00605F5B"/>
    <w:rsid w:val="00611623"/>
    <w:rsid w:val="006121F5"/>
    <w:rsid w:val="00615CBC"/>
    <w:rsid w:val="00616797"/>
    <w:rsid w:val="00631295"/>
    <w:rsid w:val="00632D9C"/>
    <w:rsid w:val="00637B6D"/>
    <w:rsid w:val="006419CA"/>
    <w:rsid w:val="00645C3D"/>
    <w:rsid w:val="0065655A"/>
    <w:rsid w:val="006579FC"/>
    <w:rsid w:val="00657B03"/>
    <w:rsid w:val="00660568"/>
    <w:rsid w:val="00662E36"/>
    <w:rsid w:val="00664BBF"/>
    <w:rsid w:val="00666988"/>
    <w:rsid w:val="00670056"/>
    <w:rsid w:val="00672B43"/>
    <w:rsid w:val="00674CF3"/>
    <w:rsid w:val="00683E1F"/>
    <w:rsid w:val="00684D24"/>
    <w:rsid w:val="00685044"/>
    <w:rsid w:val="0069507B"/>
    <w:rsid w:val="006A0F9A"/>
    <w:rsid w:val="006A18CE"/>
    <w:rsid w:val="006A2E9B"/>
    <w:rsid w:val="006A440C"/>
    <w:rsid w:val="006B4510"/>
    <w:rsid w:val="006B52F3"/>
    <w:rsid w:val="006B7375"/>
    <w:rsid w:val="006B7EA0"/>
    <w:rsid w:val="006C3CD0"/>
    <w:rsid w:val="006C4458"/>
    <w:rsid w:val="006C5500"/>
    <w:rsid w:val="006D0568"/>
    <w:rsid w:val="006D1087"/>
    <w:rsid w:val="006D640A"/>
    <w:rsid w:val="006E1B69"/>
    <w:rsid w:val="006E5B1F"/>
    <w:rsid w:val="006F276D"/>
    <w:rsid w:val="006F2CFC"/>
    <w:rsid w:val="006F51E1"/>
    <w:rsid w:val="006F7ADC"/>
    <w:rsid w:val="006F7BE7"/>
    <w:rsid w:val="00701A9B"/>
    <w:rsid w:val="00704943"/>
    <w:rsid w:val="00711C0F"/>
    <w:rsid w:val="0072588A"/>
    <w:rsid w:val="00725D20"/>
    <w:rsid w:val="00736D60"/>
    <w:rsid w:val="00742368"/>
    <w:rsid w:val="007457B0"/>
    <w:rsid w:val="00745A9E"/>
    <w:rsid w:val="00756ECA"/>
    <w:rsid w:val="0076243A"/>
    <w:rsid w:val="00763D52"/>
    <w:rsid w:val="0076629D"/>
    <w:rsid w:val="00770083"/>
    <w:rsid w:val="007725DE"/>
    <w:rsid w:val="007771FE"/>
    <w:rsid w:val="00777BCE"/>
    <w:rsid w:val="007843F5"/>
    <w:rsid w:val="007876E1"/>
    <w:rsid w:val="0079067E"/>
    <w:rsid w:val="00792F2C"/>
    <w:rsid w:val="00793EEE"/>
    <w:rsid w:val="00795F5D"/>
    <w:rsid w:val="00797A25"/>
    <w:rsid w:val="007A1228"/>
    <w:rsid w:val="007A27CC"/>
    <w:rsid w:val="007A2C06"/>
    <w:rsid w:val="007A51AB"/>
    <w:rsid w:val="007A65F6"/>
    <w:rsid w:val="007A752C"/>
    <w:rsid w:val="007B35E6"/>
    <w:rsid w:val="007B5ED8"/>
    <w:rsid w:val="007C15A0"/>
    <w:rsid w:val="007D0C5E"/>
    <w:rsid w:val="007D641B"/>
    <w:rsid w:val="007E299A"/>
    <w:rsid w:val="007E4DDC"/>
    <w:rsid w:val="007E5345"/>
    <w:rsid w:val="007E6911"/>
    <w:rsid w:val="007F1218"/>
    <w:rsid w:val="007F27E3"/>
    <w:rsid w:val="007F2C6F"/>
    <w:rsid w:val="008030F2"/>
    <w:rsid w:val="00807C17"/>
    <w:rsid w:val="00807EF8"/>
    <w:rsid w:val="0081531C"/>
    <w:rsid w:val="008175AE"/>
    <w:rsid w:val="00821789"/>
    <w:rsid w:val="008228AF"/>
    <w:rsid w:val="00826FC6"/>
    <w:rsid w:val="00827213"/>
    <w:rsid w:val="00831FEA"/>
    <w:rsid w:val="0083251B"/>
    <w:rsid w:val="0083532D"/>
    <w:rsid w:val="00843D17"/>
    <w:rsid w:val="00846D44"/>
    <w:rsid w:val="00847CD6"/>
    <w:rsid w:val="00853F75"/>
    <w:rsid w:val="00855FE6"/>
    <w:rsid w:val="00870740"/>
    <w:rsid w:val="00872CB8"/>
    <w:rsid w:val="00873A7F"/>
    <w:rsid w:val="008748E6"/>
    <w:rsid w:val="00874A3A"/>
    <w:rsid w:val="008750D7"/>
    <w:rsid w:val="00875E5C"/>
    <w:rsid w:val="008768D8"/>
    <w:rsid w:val="00876AD4"/>
    <w:rsid w:val="008839C8"/>
    <w:rsid w:val="0089327B"/>
    <w:rsid w:val="00897097"/>
    <w:rsid w:val="008A094E"/>
    <w:rsid w:val="008A12F3"/>
    <w:rsid w:val="008A135D"/>
    <w:rsid w:val="008A5069"/>
    <w:rsid w:val="008A745D"/>
    <w:rsid w:val="008BBEA9"/>
    <w:rsid w:val="008C2B10"/>
    <w:rsid w:val="008C36B7"/>
    <w:rsid w:val="008C69CA"/>
    <w:rsid w:val="008C7281"/>
    <w:rsid w:val="008D441B"/>
    <w:rsid w:val="008D5175"/>
    <w:rsid w:val="008E389F"/>
    <w:rsid w:val="008F0BB6"/>
    <w:rsid w:val="008F439F"/>
    <w:rsid w:val="008F44E5"/>
    <w:rsid w:val="00902521"/>
    <w:rsid w:val="00906083"/>
    <w:rsid w:val="0090677D"/>
    <w:rsid w:val="009118C5"/>
    <w:rsid w:val="009177A7"/>
    <w:rsid w:val="0093230E"/>
    <w:rsid w:val="00932509"/>
    <w:rsid w:val="00936B2D"/>
    <w:rsid w:val="00937F98"/>
    <w:rsid w:val="0094324A"/>
    <w:rsid w:val="00944CC5"/>
    <w:rsid w:val="0095005B"/>
    <w:rsid w:val="00950467"/>
    <w:rsid w:val="0095505D"/>
    <w:rsid w:val="00955F30"/>
    <w:rsid w:val="009569B0"/>
    <w:rsid w:val="009633E1"/>
    <w:rsid w:val="00964500"/>
    <w:rsid w:val="00971283"/>
    <w:rsid w:val="00973B15"/>
    <w:rsid w:val="00976717"/>
    <w:rsid w:val="009801D1"/>
    <w:rsid w:val="009819FF"/>
    <w:rsid w:val="0098238F"/>
    <w:rsid w:val="00983D8B"/>
    <w:rsid w:val="00986C5D"/>
    <w:rsid w:val="0099189F"/>
    <w:rsid w:val="009940FC"/>
    <w:rsid w:val="009946E2"/>
    <w:rsid w:val="009A582E"/>
    <w:rsid w:val="009B34AE"/>
    <w:rsid w:val="009B6873"/>
    <w:rsid w:val="009B6E58"/>
    <w:rsid w:val="009C2604"/>
    <w:rsid w:val="009C7215"/>
    <w:rsid w:val="009D52F0"/>
    <w:rsid w:val="009E4916"/>
    <w:rsid w:val="009F2C3B"/>
    <w:rsid w:val="009F5749"/>
    <w:rsid w:val="00A00DB5"/>
    <w:rsid w:val="00A01D46"/>
    <w:rsid w:val="00A0659A"/>
    <w:rsid w:val="00A07950"/>
    <w:rsid w:val="00A10A6A"/>
    <w:rsid w:val="00A23F08"/>
    <w:rsid w:val="00A42D87"/>
    <w:rsid w:val="00A56A43"/>
    <w:rsid w:val="00A56D4B"/>
    <w:rsid w:val="00A5754B"/>
    <w:rsid w:val="00A60DAD"/>
    <w:rsid w:val="00A73636"/>
    <w:rsid w:val="00A73A7D"/>
    <w:rsid w:val="00A75B39"/>
    <w:rsid w:val="00A80E69"/>
    <w:rsid w:val="00A817D6"/>
    <w:rsid w:val="00A86114"/>
    <w:rsid w:val="00A927CA"/>
    <w:rsid w:val="00A93A80"/>
    <w:rsid w:val="00A9457C"/>
    <w:rsid w:val="00AA3929"/>
    <w:rsid w:val="00AA54BE"/>
    <w:rsid w:val="00AB2092"/>
    <w:rsid w:val="00AB4E17"/>
    <w:rsid w:val="00AB5A22"/>
    <w:rsid w:val="00AB695A"/>
    <w:rsid w:val="00AC5E27"/>
    <w:rsid w:val="00AD2F28"/>
    <w:rsid w:val="00AD6982"/>
    <w:rsid w:val="00AE3752"/>
    <w:rsid w:val="00AE518D"/>
    <w:rsid w:val="00AF1720"/>
    <w:rsid w:val="00AF2903"/>
    <w:rsid w:val="00AF500A"/>
    <w:rsid w:val="00B05263"/>
    <w:rsid w:val="00B13D40"/>
    <w:rsid w:val="00B1418C"/>
    <w:rsid w:val="00B14E6A"/>
    <w:rsid w:val="00B2540B"/>
    <w:rsid w:val="00B30338"/>
    <w:rsid w:val="00B31CA7"/>
    <w:rsid w:val="00B42D42"/>
    <w:rsid w:val="00B42E07"/>
    <w:rsid w:val="00B45178"/>
    <w:rsid w:val="00B55A3D"/>
    <w:rsid w:val="00B56AAB"/>
    <w:rsid w:val="00B60244"/>
    <w:rsid w:val="00B73B20"/>
    <w:rsid w:val="00B803FA"/>
    <w:rsid w:val="00B8100E"/>
    <w:rsid w:val="00B871BB"/>
    <w:rsid w:val="00B945A9"/>
    <w:rsid w:val="00B94AE1"/>
    <w:rsid w:val="00B977BC"/>
    <w:rsid w:val="00BA3148"/>
    <w:rsid w:val="00BB2F21"/>
    <w:rsid w:val="00BC095D"/>
    <w:rsid w:val="00BC0966"/>
    <w:rsid w:val="00BC6DD2"/>
    <w:rsid w:val="00BD2D97"/>
    <w:rsid w:val="00BD352D"/>
    <w:rsid w:val="00BD76D4"/>
    <w:rsid w:val="00BE2B82"/>
    <w:rsid w:val="00BE4F15"/>
    <w:rsid w:val="00BF4387"/>
    <w:rsid w:val="00BF54C1"/>
    <w:rsid w:val="00BF5B5D"/>
    <w:rsid w:val="00BF5EFB"/>
    <w:rsid w:val="00C0087E"/>
    <w:rsid w:val="00C06595"/>
    <w:rsid w:val="00C12B9D"/>
    <w:rsid w:val="00C162DC"/>
    <w:rsid w:val="00C17137"/>
    <w:rsid w:val="00C22030"/>
    <w:rsid w:val="00C22326"/>
    <w:rsid w:val="00C322C0"/>
    <w:rsid w:val="00C36E7B"/>
    <w:rsid w:val="00C451F3"/>
    <w:rsid w:val="00C50C69"/>
    <w:rsid w:val="00C612BD"/>
    <w:rsid w:val="00C63269"/>
    <w:rsid w:val="00C6402F"/>
    <w:rsid w:val="00C658E2"/>
    <w:rsid w:val="00C72350"/>
    <w:rsid w:val="00C72C99"/>
    <w:rsid w:val="00C7687D"/>
    <w:rsid w:val="00C77430"/>
    <w:rsid w:val="00C80900"/>
    <w:rsid w:val="00C811CF"/>
    <w:rsid w:val="00C82F0F"/>
    <w:rsid w:val="00C87BDF"/>
    <w:rsid w:val="00CA0B26"/>
    <w:rsid w:val="00CA6DE9"/>
    <w:rsid w:val="00CB3FB0"/>
    <w:rsid w:val="00CC34E0"/>
    <w:rsid w:val="00CD0FE7"/>
    <w:rsid w:val="00CE1FBA"/>
    <w:rsid w:val="00CF071A"/>
    <w:rsid w:val="00CF4C1C"/>
    <w:rsid w:val="00D04668"/>
    <w:rsid w:val="00D0579A"/>
    <w:rsid w:val="00D0707C"/>
    <w:rsid w:val="00D11FD7"/>
    <w:rsid w:val="00D1461F"/>
    <w:rsid w:val="00D226B5"/>
    <w:rsid w:val="00D23923"/>
    <w:rsid w:val="00D26D9B"/>
    <w:rsid w:val="00D276BB"/>
    <w:rsid w:val="00D33EC0"/>
    <w:rsid w:val="00D34250"/>
    <w:rsid w:val="00D37339"/>
    <w:rsid w:val="00D40251"/>
    <w:rsid w:val="00D40CFA"/>
    <w:rsid w:val="00D4493A"/>
    <w:rsid w:val="00D47498"/>
    <w:rsid w:val="00D47F26"/>
    <w:rsid w:val="00D61A29"/>
    <w:rsid w:val="00D61A50"/>
    <w:rsid w:val="00D64EA3"/>
    <w:rsid w:val="00D65A63"/>
    <w:rsid w:val="00D66B40"/>
    <w:rsid w:val="00D70B7A"/>
    <w:rsid w:val="00D710A7"/>
    <w:rsid w:val="00D720F1"/>
    <w:rsid w:val="00D76E1B"/>
    <w:rsid w:val="00D8226D"/>
    <w:rsid w:val="00D827E7"/>
    <w:rsid w:val="00D828C4"/>
    <w:rsid w:val="00D962F0"/>
    <w:rsid w:val="00D96AA4"/>
    <w:rsid w:val="00DA3867"/>
    <w:rsid w:val="00DA4B9E"/>
    <w:rsid w:val="00DB5541"/>
    <w:rsid w:val="00DC12F5"/>
    <w:rsid w:val="00DD2FFB"/>
    <w:rsid w:val="00DD48FA"/>
    <w:rsid w:val="00DE17EF"/>
    <w:rsid w:val="00DE1A25"/>
    <w:rsid w:val="00DF7383"/>
    <w:rsid w:val="00E11BBC"/>
    <w:rsid w:val="00E1600A"/>
    <w:rsid w:val="00E16C52"/>
    <w:rsid w:val="00E20F38"/>
    <w:rsid w:val="00E26FBE"/>
    <w:rsid w:val="00E332A5"/>
    <w:rsid w:val="00E34A6C"/>
    <w:rsid w:val="00E3641D"/>
    <w:rsid w:val="00E405C8"/>
    <w:rsid w:val="00E419CD"/>
    <w:rsid w:val="00E452CF"/>
    <w:rsid w:val="00E470E1"/>
    <w:rsid w:val="00E54891"/>
    <w:rsid w:val="00E61564"/>
    <w:rsid w:val="00E6358E"/>
    <w:rsid w:val="00E660A6"/>
    <w:rsid w:val="00E67A03"/>
    <w:rsid w:val="00E67E38"/>
    <w:rsid w:val="00E70C63"/>
    <w:rsid w:val="00E72D69"/>
    <w:rsid w:val="00E956C6"/>
    <w:rsid w:val="00E95F1E"/>
    <w:rsid w:val="00EA1D11"/>
    <w:rsid w:val="00EA5CD4"/>
    <w:rsid w:val="00EB1E17"/>
    <w:rsid w:val="00EB36A8"/>
    <w:rsid w:val="00EB4419"/>
    <w:rsid w:val="00EC2FC9"/>
    <w:rsid w:val="00EC4534"/>
    <w:rsid w:val="00EC4885"/>
    <w:rsid w:val="00EC6811"/>
    <w:rsid w:val="00EC68D2"/>
    <w:rsid w:val="00ED3542"/>
    <w:rsid w:val="00EE4FE2"/>
    <w:rsid w:val="00EF4477"/>
    <w:rsid w:val="00EF5373"/>
    <w:rsid w:val="00F0166A"/>
    <w:rsid w:val="00F15581"/>
    <w:rsid w:val="00F21C90"/>
    <w:rsid w:val="00F242F1"/>
    <w:rsid w:val="00F2621B"/>
    <w:rsid w:val="00F31540"/>
    <w:rsid w:val="00F32838"/>
    <w:rsid w:val="00F366BB"/>
    <w:rsid w:val="00F41B94"/>
    <w:rsid w:val="00F50E48"/>
    <w:rsid w:val="00F529C5"/>
    <w:rsid w:val="00F532F5"/>
    <w:rsid w:val="00F5671E"/>
    <w:rsid w:val="00F619D2"/>
    <w:rsid w:val="00F62E51"/>
    <w:rsid w:val="00F6637E"/>
    <w:rsid w:val="00F6714D"/>
    <w:rsid w:val="00F7389E"/>
    <w:rsid w:val="00F75C86"/>
    <w:rsid w:val="00F76286"/>
    <w:rsid w:val="00F82DFD"/>
    <w:rsid w:val="00F84723"/>
    <w:rsid w:val="00F84FFD"/>
    <w:rsid w:val="00F92A84"/>
    <w:rsid w:val="00FA109E"/>
    <w:rsid w:val="00FB2532"/>
    <w:rsid w:val="00FC61AC"/>
    <w:rsid w:val="00FD2C95"/>
    <w:rsid w:val="00FD6721"/>
    <w:rsid w:val="00FE09A7"/>
    <w:rsid w:val="00FE2ED2"/>
    <w:rsid w:val="00FF2E0B"/>
    <w:rsid w:val="00FF4A34"/>
    <w:rsid w:val="00FF4F0F"/>
    <w:rsid w:val="00FF514E"/>
    <w:rsid w:val="01F7041E"/>
    <w:rsid w:val="024C7D1F"/>
    <w:rsid w:val="040B511E"/>
    <w:rsid w:val="04430C08"/>
    <w:rsid w:val="04BA9FA4"/>
    <w:rsid w:val="04BFA003"/>
    <w:rsid w:val="05A6AC4C"/>
    <w:rsid w:val="05D3A601"/>
    <w:rsid w:val="05E7F36A"/>
    <w:rsid w:val="075EC2DC"/>
    <w:rsid w:val="08582EBE"/>
    <w:rsid w:val="08AA0550"/>
    <w:rsid w:val="0927B314"/>
    <w:rsid w:val="093655A8"/>
    <w:rsid w:val="09D840A6"/>
    <w:rsid w:val="0A407EC6"/>
    <w:rsid w:val="0A98AC38"/>
    <w:rsid w:val="0AB8F075"/>
    <w:rsid w:val="0AC68728"/>
    <w:rsid w:val="0D1BA34A"/>
    <w:rsid w:val="0D4A1BA4"/>
    <w:rsid w:val="0D9A141F"/>
    <w:rsid w:val="0E455D2E"/>
    <w:rsid w:val="0E8355C7"/>
    <w:rsid w:val="0EC56672"/>
    <w:rsid w:val="0F9AF145"/>
    <w:rsid w:val="10A4350D"/>
    <w:rsid w:val="10E021A7"/>
    <w:rsid w:val="1107E9CE"/>
    <w:rsid w:val="11F43969"/>
    <w:rsid w:val="123D269C"/>
    <w:rsid w:val="126DDBAA"/>
    <w:rsid w:val="127748FA"/>
    <w:rsid w:val="1382DB4B"/>
    <w:rsid w:val="13AD6BDE"/>
    <w:rsid w:val="13E11B85"/>
    <w:rsid w:val="14D29ECD"/>
    <w:rsid w:val="14E19763"/>
    <w:rsid w:val="156768B4"/>
    <w:rsid w:val="15685D60"/>
    <w:rsid w:val="15F8ADFF"/>
    <w:rsid w:val="166AAEAD"/>
    <w:rsid w:val="16D353BD"/>
    <w:rsid w:val="16FAAC5C"/>
    <w:rsid w:val="18D91D3F"/>
    <w:rsid w:val="1958697B"/>
    <w:rsid w:val="19F47018"/>
    <w:rsid w:val="1ADDEDFD"/>
    <w:rsid w:val="1BAA6795"/>
    <w:rsid w:val="1C105EF7"/>
    <w:rsid w:val="1D6A77F4"/>
    <w:rsid w:val="1D8570F9"/>
    <w:rsid w:val="1D9060BA"/>
    <w:rsid w:val="1DEB80F2"/>
    <w:rsid w:val="1E7CCB0E"/>
    <w:rsid w:val="1F9D8482"/>
    <w:rsid w:val="1FCD2980"/>
    <w:rsid w:val="1FD47196"/>
    <w:rsid w:val="1FF018D5"/>
    <w:rsid w:val="1FFE1E79"/>
    <w:rsid w:val="20C99035"/>
    <w:rsid w:val="21051785"/>
    <w:rsid w:val="2113259F"/>
    <w:rsid w:val="2189D5DA"/>
    <w:rsid w:val="23DC1A0D"/>
    <w:rsid w:val="2493125F"/>
    <w:rsid w:val="250F157E"/>
    <w:rsid w:val="253DFF5A"/>
    <w:rsid w:val="2572AD62"/>
    <w:rsid w:val="25ACE923"/>
    <w:rsid w:val="26A91FFD"/>
    <w:rsid w:val="26DF67B6"/>
    <w:rsid w:val="273092EA"/>
    <w:rsid w:val="2738C91B"/>
    <w:rsid w:val="279EC7A3"/>
    <w:rsid w:val="27AB71D9"/>
    <w:rsid w:val="2A1EC92A"/>
    <w:rsid w:val="2A8002F9"/>
    <w:rsid w:val="2B5CD4C0"/>
    <w:rsid w:val="2BA88D63"/>
    <w:rsid w:val="2BBF9166"/>
    <w:rsid w:val="2CCF65C3"/>
    <w:rsid w:val="2E6479FF"/>
    <w:rsid w:val="2E962D25"/>
    <w:rsid w:val="2EB3A8F0"/>
    <w:rsid w:val="2EC8B92C"/>
    <w:rsid w:val="2ED24F51"/>
    <w:rsid w:val="2F8BC42B"/>
    <w:rsid w:val="2F97BC71"/>
    <w:rsid w:val="2FA1DF9E"/>
    <w:rsid w:val="30D355CD"/>
    <w:rsid w:val="3264078E"/>
    <w:rsid w:val="32C0D635"/>
    <w:rsid w:val="33208647"/>
    <w:rsid w:val="3481FCD1"/>
    <w:rsid w:val="3534A991"/>
    <w:rsid w:val="357AA411"/>
    <w:rsid w:val="36346EA5"/>
    <w:rsid w:val="364123FC"/>
    <w:rsid w:val="36AD0A08"/>
    <w:rsid w:val="37A15B05"/>
    <w:rsid w:val="398C7DBD"/>
    <w:rsid w:val="3A68DB2B"/>
    <w:rsid w:val="3AC06BC7"/>
    <w:rsid w:val="3AF42466"/>
    <w:rsid w:val="3BC57A40"/>
    <w:rsid w:val="3C20157E"/>
    <w:rsid w:val="3DDC92CA"/>
    <w:rsid w:val="3E66AA40"/>
    <w:rsid w:val="3FF81E97"/>
    <w:rsid w:val="41BCF47F"/>
    <w:rsid w:val="42E7DF17"/>
    <w:rsid w:val="442164B6"/>
    <w:rsid w:val="443E5091"/>
    <w:rsid w:val="44E10D36"/>
    <w:rsid w:val="45B2A9B3"/>
    <w:rsid w:val="46C694A3"/>
    <w:rsid w:val="47034F50"/>
    <w:rsid w:val="47109868"/>
    <w:rsid w:val="4715BBE1"/>
    <w:rsid w:val="47E50E53"/>
    <w:rsid w:val="48118880"/>
    <w:rsid w:val="485489E6"/>
    <w:rsid w:val="48708B3D"/>
    <w:rsid w:val="49D6AB0B"/>
    <w:rsid w:val="49D98BAC"/>
    <w:rsid w:val="4A55C392"/>
    <w:rsid w:val="4A5BA7AE"/>
    <w:rsid w:val="4A6CEA4D"/>
    <w:rsid w:val="4A96278D"/>
    <w:rsid w:val="4BB221F3"/>
    <w:rsid w:val="4C1929DA"/>
    <w:rsid w:val="4D8605BC"/>
    <w:rsid w:val="4DDC6251"/>
    <w:rsid w:val="4E153574"/>
    <w:rsid w:val="4E7BE7BC"/>
    <w:rsid w:val="4EBBE833"/>
    <w:rsid w:val="4EC530EE"/>
    <w:rsid w:val="504C9A46"/>
    <w:rsid w:val="50A2A5E2"/>
    <w:rsid w:val="520E2925"/>
    <w:rsid w:val="5267F9FE"/>
    <w:rsid w:val="52BD0E6A"/>
    <w:rsid w:val="52F89C01"/>
    <w:rsid w:val="53A32D81"/>
    <w:rsid w:val="54D28F13"/>
    <w:rsid w:val="565CCC7B"/>
    <w:rsid w:val="5955A523"/>
    <w:rsid w:val="59A4169D"/>
    <w:rsid w:val="59BE6C2A"/>
    <w:rsid w:val="5ADF0AE7"/>
    <w:rsid w:val="5B0307A9"/>
    <w:rsid w:val="5B3FE47D"/>
    <w:rsid w:val="5BB4CC2D"/>
    <w:rsid w:val="5D720A6C"/>
    <w:rsid w:val="5D9781EA"/>
    <w:rsid w:val="5E585969"/>
    <w:rsid w:val="5EC7B59C"/>
    <w:rsid w:val="5F2D1C79"/>
    <w:rsid w:val="5F30741E"/>
    <w:rsid w:val="60F4DE12"/>
    <w:rsid w:val="6107C621"/>
    <w:rsid w:val="6205BC7E"/>
    <w:rsid w:val="62D7E50B"/>
    <w:rsid w:val="634BACE1"/>
    <w:rsid w:val="64A46BC9"/>
    <w:rsid w:val="656B9EEF"/>
    <w:rsid w:val="657EB7F0"/>
    <w:rsid w:val="6965A171"/>
    <w:rsid w:val="696F6161"/>
    <w:rsid w:val="69831EB3"/>
    <w:rsid w:val="6B1D732E"/>
    <w:rsid w:val="6BACBF68"/>
    <w:rsid w:val="6DBB2DA8"/>
    <w:rsid w:val="6E8A0C4A"/>
    <w:rsid w:val="6EE56E42"/>
    <w:rsid w:val="6F67DB76"/>
    <w:rsid w:val="6FBDE8C9"/>
    <w:rsid w:val="7038AAD2"/>
    <w:rsid w:val="706A2527"/>
    <w:rsid w:val="711E8399"/>
    <w:rsid w:val="7191E59E"/>
    <w:rsid w:val="71FA164E"/>
    <w:rsid w:val="72131A5A"/>
    <w:rsid w:val="7243B408"/>
    <w:rsid w:val="725BF36F"/>
    <w:rsid w:val="72BDE735"/>
    <w:rsid w:val="731B0BD7"/>
    <w:rsid w:val="767492E6"/>
    <w:rsid w:val="778581FC"/>
    <w:rsid w:val="77C2F460"/>
    <w:rsid w:val="77E7BB41"/>
    <w:rsid w:val="78108958"/>
    <w:rsid w:val="79576C32"/>
    <w:rsid w:val="7A439DC2"/>
    <w:rsid w:val="7A7A44FC"/>
    <w:rsid w:val="7C58A985"/>
    <w:rsid w:val="7D0D65C8"/>
    <w:rsid w:val="7D60C446"/>
    <w:rsid w:val="7D77C531"/>
    <w:rsid w:val="7E0BA54D"/>
    <w:rsid w:val="7E0E6C39"/>
    <w:rsid w:val="7E32AC64"/>
    <w:rsid w:val="7E4B4508"/>
    <w:rsid w:val="7E9B7E78"/>
    <w:rsid w:val="7EA40EF0"/>
    <w:rsid w:val="7ECC047C"/>
    <w:rsid w:val="7EEDCE45"/>
    <w:rsid w:val="7FB7C8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140C0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358E"/>
    <w:rPr>
      <w:rFonts w:ascii="Arial" w:hAnsi="Arial"/>
      <w:color w:val="1C2345"/>
    </w:rPr>
  </w:style>
  <w:style w:type="paragraph" w:styleId="Heading1">
    <w:name w:val="heading 1"/>
    <w:basedOn w:val="Normal"/>
    <w:next w:val="Normal"/>
    <w:link w:val="Heading1Char"/>
    <w:uiPriority w:val="9"/>
    <w:rsid w:val="0076629D"/>
    <w:pPr>
      <w:keepNext/>
      <w:keepLines/>
      <w:spacing w:before="240" w:after="0" w:line="360" w:lineRule="auto"/>
      <w:outlineLvl w:val="0"/>
    </w:pPr>
    <w:rPr>
      <w:rFonts w:eastAsiaTheme="majorEastAsia" w:cstheme="majorBidi"/>
      <w:b/>
      <w:color w:val="3C67EA"/>
      <w:sz w:val="32"/>
      <w:szCs w:val="32"/>
    </w:rPr>
  </w:style>
  <w:style w:type="paragraph" w:styleId="Heading2">
    <w:name w:val="heading 2"/>
    <w:basedOn w:val="Normal"/>
    <w:next w:val="Normal"/>
    <w:link w:val="Heading2Char"/>
    <w:uiPriority w:val="9"/>
    <w:unhideWhenUsed/>
    <w:qFormat/>
    <w:rsid w:val="00E6358E"/>
    <w:pPr>
      <w:keepNext/>
      <w:keepLines/>
      <w:spacing w:before="160" w:after="120" w:line="240" w:lineRule="auto"/>
      <w:outlineLvl w:val="1"/>
    </w:pPr>
    <w:rPr>
      <w:rFonts w:eastAsiaTheme="majorEastAsia" w:cstheme="majorBidi"/>
      <w:b/>
      <w:sz w:val="28"/>
      <w:szCs w:val="26"/>
    </w:rPr>
  </w:style>
  <w:style w:type="paragraph" w:styleId="Heading3">
    <w:name w:val="heading 3"/>
    <w:next w:val="Normal"/>
    <w:link w:val="Heading3Char"/>
    <w:uiPriority w:val="9"/>
    <w:unhideWhenUsed/>
    <w:qFormat/>
    <w:rsid w:val="0076629D"/>
    <w:pPr>
      <w:keepNext/>
      <w:keepLines/>
      <w:spacing w:before="40" w:after="0" w:line="360" w:lineRule="auto"/>
      <w:outlineLvl w:val="2"/>
    </w:pPr>
    <w:rPr>
      <w:rFonts w:ascii="Arial" w:eastAsiaTheme="majorEastAsia" w:hAnsi="Arial" w:cstheme="majorBidi"/>
      <w:b/>
      <w:color w:val="14A687"/>
      <w:sz w:val="24"/>
      <w:szCs w:val="24"/>
    </w:rPr>
  </w:style>
  <w:style w:type="paragraph" w:styleId="Heading4">
    <w:name w:val="heading 4"/>
    <w:basedOn w:val="Normal"/>
    <w:next w:val="Normal"/>
    <w:link w:val="Heading4Char"/>
    <w:uiPriority w:val="9"/>
    <w:semiHidden/>
    <w:unhideWhenUsed/>
    <w:rsid w:val="00E6358E"/>
    <w:pPr>
      <w:keepNext/>
      <w:keepLines/>
      <w:spacing w:before="40" w:after="0"/>
      <w:outlineLvl w:val="3"/>
    </w:pPr>
    <w:rPr>
      <w:rFonts w:eastAsiaTheme="majorEastAsia" w:cstheme="majorBidi"/>
      <w:b/>
      <w:iCs/>
      <w:sz w:val="20"/>
    </w:rPr>
  </w:style>
  <w:style w:type="paragraph" w:styleId="Heading5">
    <w:name w:val="heading 5"/>
    <w:basedOn w:val="Normal"/>
    <w:next w:val="Normal"/>
    <w:link w:val="Heading5Char"/>
    <w:uiPriority w:val="9"/>
    <w:semiHidden/>
    <w:unhideWhenUsed/>
    <w:qFormat/>
    <w:rsid w:val="00E6358E"/>
    <w:pPr>
      <w:keepNext/>
      <w:keepLines/>
      <w:spacing w:before="40" w:after="0"/>
      <w:outlineLvl w:val="4"/>
    </w:pPr>
    <w:rPr>
      <w:rFonts w:eastAsiaTheme="majorEastAsia" w:cstheme="majorBidi"/>
      <w:b/>
      <w:color w:val="14A687"/>
    </w:rPr>
  </w:style>
  <w:style w:type="paragraph" w:styleId="Heading6">
    <w:name w:val="heading 6"/>
    <w:basedOn w:val="Normal"/>
    <w:next w:val="Normal"/>
    <w:link w:val="Heading6Char"/>
    <w:uiPriority w:val="9"/>
    <w:semiHidden/>
    <w:unhideWhenUsed/>
    <w:qFormat/>
    <w:rsid w:val="00E6358E"/>
    <w:pPr>
      <w:keepNext/>
      <w:keepLines/>
      <w:spacing w:before="40" w:after="0"/>
      <w:outlineLvl w:val="5"/>
    </w:pPr>
    <w:rPr>
      <w:rFonts w:eastAsiaTheme="majorEastAsia" w:cstheme="majorBidi"/>
      <w:b/>
      <w:color w:val="14A687"/>
    </w:rPr>
  </w:style>
  <w:style w:type="paragraph" w:styleId="Heading7">
    <w:name w:val="heading 7"/>
    <w:basedOn w:val="Normal"/>
    <w:next w:val="Normal"/>
    <w:link w:val="Heading7Char"/>
    <w:uiPriority w:val="9"/>
    <w:semiHidden/>
    <w:unhideWhenUsed/>
    <w:qFormat/>
    <w:rsid w:val="00E6358E"/>
    <w:pPr>
      <w:keepNext/>
      <w:keepLines/>
      <w:spacing w:before="40" w:after="0"/>
      <w:outlineLvl w:val="6"/>
    </w:pPr>
    <w:rPr>
      <w:rFonts w:eastAsiaTheme="majorEastAsia" w:cstheme="majorBidi"/>
      <w:b/>
      <w:i/>
      <w:iCs/>
      <w:color w:val="14A687"/>
    </w:rPr>
  </w:style>
  <w:style w:type="paragraph" w:styleId="Heading8">
    <w:name w:val="heading 8"/>
    <w:basedOn w:val="Normal"/>
    <w:next w:val="Normal"/>
    <w:link w:val="Heading8Char"/>
    <w:uiPriority w:val="9"/>
    <w:semiHidden/>
    <w:unhideWhenUsed/>
    <w:qFormat/>
    <w:rsid w:val="00E6358E"/>
    <w:pPr>
      <w:keepNext/>
      <w:keepLines/>
      <w:spacing w:before="40" w:after="0"/>
      <w:outlineLvl w:val="7"/>
    </w:pPr>
    <w:rPr>
      <w:rFonts w:eastAsiaTheme="majorEastAsia" w:cstheme="majorBidi"/>
      <w:b/>
      <w:color w:val="5C5AC6"/>
      <w:sz w:val="21"/>
      <w:szCs w:val="21"/>
    </w:rPr>
  </w:style>
  <w:style w:type="paragraph" w:styleId="Heading9">
    <w:name w:val="heading 9"/>
    <w:basedOn w:val="Normal"/>
    <w:next w:val="Normal"/>
    <w:link w:val="Heading9Char"/>
    <w:uiPriority w:val="9"/>
    <w:semiHidden/>
    <w:unhideWhenUsed/>
    <w:qFormat/>
    <w:rsid w:val="00E6358E"/>
    <w:pPr>
      <w:keepNext/>
      <w:keepLines/>
      <w:spacing w:before="40" w:after="0"/>
      <w:outlineLvl w:val="8"/>
    </w:pPr>
    <w:rPr>
      <w:rFonts w:eastAsiaTheme="majorEastAsia" w:cstheme="majorBidi"/>
      <w:b/>
      <w:i/>
      <w:iCs/>
      <w:color w:val="5C5AC6"/>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358E"/>
    <w:pPr>
      <w:spacing w:after="0" w:line="240" w:lineRule="auto"/>
      <w:contextualSpacing/>
    </w:pPr>
    <w:rPr>
      <w:rFonts w:eastAsiaTheme="majorEastAsia" w:cstheme="majorBidi"/>
      <w:b/>
      <w:spacing w:val="-10"/>
      <w:kern w:val="28"/>
      <w:sz w:val="56"/>
      <w:szCs w:val="56"/>
    </w:rPr>
  </w:style>
  <w:style w:type="character" w:customStyle="1" w:styleId="TitleChar">
    <w:name w:val="Title Char"/>
    <w:basedOn w:val="DefaultParagraphFont"/>
    <w:link w:val="Title"/>
    <w:uiPriority w:val="10"/>
    <w:rsid w:val="00E6358E"/>
    <w:rPr>
      <w:rFonts w:ascii="Arial" w:eastAsiaTheme="majorEastAsia" w:hAnsi="Arial" w:cstheme="majorBidi"/>
      <w:b/>
      <w:color w:val="1C2345"/>
      <w:spacing w:val="-10"/>
      <w:kern w:val="28"/>
      <w:sz w:val="56"/>
      <w:szCs w:val="56"/>
    </w:rPr>
  </w:style>
  <w:style w:type="paragraph" w:styleId="Subtitle">
    <w:name w:val="Subtitle"/>
    <w:basedOn w:val="Normal"/>
    <w:next w:val="Normal"/>
    <w:link w:val="SubtitleChar"/>
    <w:uiPriority w:val="11"/>
    <w:qFormat/>
    <w:rsid w:val="00E6358E"/>
    <w:pPr>
      <w:numPr>
        <w:ilvl w:val="1"/>
      </w:numPr>
    </w:pPr>
    <w:rPr>
      <w:rFonts w:eastAsiaTheme="minorEastAsia"/>
      <w:spacing w:val="15"/>
    </w:rPr>
  </w:style>
  <w:style w:type="character" w:customStyle="1" w:styleId="SubtitleChar">
    <w:name w:val="Subtitle Char"/>
    <w:basedOn w:val="DefaultParagraphFont"/>
    <w:link w:val="Subtitle"/>
    <w:uiPriority w:val="11"/>
    <w:rsid w:val="00E6358E"/>
    <w:rPr>
      <w:rFonts w:ascii="Arial" w:eastAsiaTheme="minorEastAsia" w:hAnsi="Arial"/>
      <w:color w:val="1C2345"/>
      <w:spacing w:val="15"/>
    </w:rPr>
  </w:style>
  <w:style w:type="character" w:customStyle="1" w:styleId="Heading2Char">
    <w:name w:val="Heading 2 Char"/>
    <w:basedOn w:val="DefaultParagraphFont"/>
    <w:link w:val="Heading2"/>
    <w:uiPriority w:val="9"/>
    <w:rsid w:val="00E6358E"/>
    <w:rPr>
      <w:rFonts w:ascii="Arial" w:eastAsiaTheme="majorEastAsia" w:hAnsi="Arial" w:cstheme="majorBidi"/>
      <w:b/>
      <w:color w:val="1C2345"/>
      <w:sz w:val="28"/>
      <w:szCs w:val="26"/>
    </w:rPr>
  </w:style>
  <w:style w:type="character" w:customStyle="1" w:styleId="Heading1Char">
    <w:name w:val="Heading 1 Char"/>
    <w:basedOn w:val="DefaultParagraphFont"/>
    <w:link w:val="Heading1"/>
    <w:uiPriority w:val="9"/>
    <w:rsid w:val="0076629D"/>
    <w:rPr>
      <w:rFonts w:ascii="Arial" w:eastAsiaTheme="majorEastAsia" w:hAnsi="Arial" w:cstheme="majorBidi"/>
      <w:b/>
      <w:color w:val="3C67EA"/>
      <w:sz w:val="32"/>
      <w:szCs w:val="32"/>
    </w:rPr>
  </w:style>
  <w:style w:type="paragraph" w:styleId="TOCHeading">
    <w:name w:val="TOC Heading"/>
    <w:basedOn w:val="Heading1"/>
    <w:next w:val="Normal"/>
    <w:uiPriority w:val="39"/>
    <w:unhideWhenUsed/>
    <w:qFormat/>
    <w:rsid w:val="008C36B7"/>
    <w:pPr>
      <w:outlineLvl w:val="9"/>
    </w:pPr>
    <w:rPr>
      <w:color w:val="14A687"/>
      <w:sz w:val="72"/>
    </w:rPr>
  </w:style>
  <w:style w:type="paragraph" w:styleId="TOC2">
    <w:name w:val="toc 2"/>
    <w:basedOn w:val="Normal"/>
    <w:next w:val="Normal"/>
    <w:autoRedefine/>
    <w:uiPriority w:val="39"/>
    <w:unhideWhenUsed/>
    <w:rsid w:val="00F21C90"/>
    <w:pPr>
      <w:spacing w:after="100"/>
      <w:ind w:left="220"/>
    </w:pPr>
  </w:style>
  <w:style w:type="character" w:styleId="Hyperlink">
    <w:name w:val="Hyperlink"/>
    <w:basedOn w:val="DefaultParagraphFont"/>
    <w:uiPriority w:val="99"/>
    <w:unhideWhenUsed/>
    <w:rsid w:val="008C36B7"/>
    <w:rPr>
      <w:rFonts w:ascii="Arial" w:hAnsi="Arial"/>
      <w:b w:val="0"/>
      <w:i w:val="0"/>
      <w:color w:val="3C67EA"/>
      <w:u w:val="single"/>
    </w:rPr>
  </w:style>
  <w:style w:type="paragraph" w:styleId="ListParagraph">
    <w:name w:val="List Paragraph"/>
    <w:basedOn w:val="Normal"/>
    <w:uiPriority w:val="34"/>
    <w:qFormat/>
    <w:rsid w:val="000A5A0C"/>
    <w:pPr>
      <w:ind w:left="720"/>
      <w:contextualSpacing/>
    </w:pPr>
    <w:rPr>
      <w:rFonts w:eastAsiaTheme="minorEastAsia"/>
    </w:rPr>
  </w:style>
  <w:style w:type="table" w:styleId="TableGrid">
    <w:name w:val="Table Grid"/>
    <w:basedOn w:val="TableNormal"/>
    <w:uiPriority w:val="39"/>
    <w:rsid w:val="000A5A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0A5A0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A5A0C"/>
    <w:rPr>
      <w:rFonts w:ascii="Segoe UI" w:hAnsi="Segoe UI" w:cs="Segoe UI"/>
      <w:b w:val="0"/>
      <w:i w:val="0"/>
      <w:color w:val="808080" w:themeColor="background1" w:themeShade="80"/>
      <w:sz w:val="18"/>
      <w:szCs w:val="18"/>
    </w:rPr>
  </w:style>
  <w:style w:type="character" w:styleId="CommentReference">
    <w:name w:val="annotation reference"/>
    <w:basedOn w:val="DefaultParagraphFont"/>
    <w:uiPriority w:val="99"/>
    <w:semiHidden/>
    <w:unhideWhenUsed/>
    <w:rsid w:val="000A5A0C"/>
    <w:rPr>
      <w:rFonts w:ascii="Arial" w:hAnsi="Arial"/>
      <w:b w:val="0"/>
      <w:i w:val="0"/>
      <w:color w:val="0A2F46" w:themeColor="text2"/>
      <w:sz w:val="16"/>
      <w:szCs w:val="16"/>
    </w:rPr>
  </w:style>
  <w:style w:type="paragraph" w:styleId="CommentText">
    <w:name w:val="annotation text"/>
    <w:basedOn w:val="Normal"/>
    <w:link w:val="CommentTextChar"/>
    <w:uiPriority w:val="99"/>
    <w:unhideWhenUsed/>
    <w:rsid w:val="000A5A0C"/>
    <w:pPr>
      <w:spacing w:before="120" w:after="120" w:line="240" w:lineRule="auto"/>
    </w:pPr>
    <w:rPr>
      <w:sz w:val="20"/>
      <w:szCs w:val="20"/>
    </w:rPr>
  </w:style>
  <w:style w:type="character" w:customStyle="1" w:styleId="CommentTextChar">
    <w:name w:val="Comment Text Char"/>
    <w:basedOn w:val="DefaultParagraphFont"/>
    <w:link w:val="CommentText"/>
    <w:uiPriority w:val="99"/>
    <w:rsid w:val="000A5A0C"/>
    <w:rPr>
      <w:rFonts w:ascii="Arial" w:hAnsi="Arial"/>
      <w:b w:val="0"/>
      <w:i w:val="0"/>
      <w:color w:val="808080" w:themeColor="background1" w:themeShade="80"/>
      <w:sz w:val="20"/>
      <w:szCs w:val="20"/>
    </w:rPr>
  </w:style>
  <w:style w:type="paragraph" w:styleId="Revision">
    <w:name w:val="Revision"/>
    <w:hidden/>
    <w:uiPriority w:val="99"/>
    <w:semiHidden/>
    <w:rsid w:val="004D2EF6"/>
    <w:pPr>
      <w:spacing w:after="0" w:line="240" w:lineRule="auto"/>
    </w:pPr>
  </w:style>
  <w:style w:type="paragraph" w:styleId="CommentSubject">
    <w:name w:val="annotation subject"/>
    <w:basedOn w:val="CommentText"/>
    <w:next w:val="CommentText"/>
    <w:link w:val="CommentSubjectChar"/>
    <w:uiPriority w:val="99"/>
    <w:semiHidden/>
    <w:unhideWhenUsed/>
    <w:rsid w:val="00D47498"/>
    <w:pPr>
      <w:spacing w:before="0" w:after="160"/>
    </w:pPr>
    <w:rPr>
      <w:bCs/>
    </w:rPr>
  </w:style>
  <w:style w:type="character" w:customStyle="1" w:styleId="CommentSubjectChar">
    <w:name w:val="Comment Subject Char"/>
    <w:basedOn w:val="CommentTextChar"/>
    <w:link w:val="CommentSubject"/>
    <w:uiPriority w:val="99"/>
    <w:semiHidden/>
    <w:rsid w:val="00D47498"/>
    <w:rPr>
      <w:rFonts w:ascii="Arial" w:hAnsi="Arial"/>
      <w:b w:val="0"/>
      <w:bCs/>
      <w:i w:val="0"/>
      <w:color w:val="808080" w:themeColor="background1" w:themeShade="80"/>
      <w:sz w:val="20"/>
      <w:szCs w:val="20"/>
    </w:rPr>
  </w:style>
  <w:style w:type="paragraph" w:customStyle="1" w:styleId="LevelHeading2">
    <w:name w:val="Level Heading 2"/>
    <w:basedOn w:val="Heading2"/>
    <w:qFormat/>
    <w:rsid w:val="00044AF8"/>
    <w:rPr>
      <w:color w:val="FF6100"/>
      <w:sz w:val="32"/>
    </w:rPr>
  </w:style>
  <w:style w:type="character" w:styleId="UnresolvedMention">
    <w:name w:val="Unresolved Mention"/>
    <w:basedOn w:val="DefaultParagraphFont"/>
    <w:uiPriority w:val="99"/>
    <w:semiHidden/>
    <w:unhideWhenUsed/>
    <w:rsid w:val="00936B2D"/>
    <w:rPr>
      <w:rFonts w:ascii="Arial" w:hAnsi="Arial"/>
      <w:b w:val="0"/>
      <w:i w:val="0"/>
      <w:color w:val="605E5C"/>
      <w:shd w:val="clear" w:color="auto" w:fill="E1DFDD"/>
    </w:rPr>
  </w:style>
  <w:style w:type="paragraph" w:styleId="Header">
    <w:name w:val="header"/>
    <w:basedOn w:val="Normal"/>
    <w:link w:val="HeaderChar"/>
    <w:uiPriority w:val="99"/>
    <w:unhideWhenUsed/>
    <w:rsid w:val="000A5A0C"/>
    <w:pPr>
      <w:tabs>
        <w:tab w:val="center" w:pos="4680"/>
        <w:tab w:val="right" w:pos="9360"/>
      </w:tabs>
      <w:spacing w:after="0" w:line="240" w:lineRule="auto"/>
    </w:pPr>
  </w:style>
  <w:style w:type="character" w:customStyle="1" w:styleId="HeaderChar">
    <w:name w:val="Header Char"/>
    <w:basedOn w:val="DefaultParagraphFont"/>
    <w:link w:val="Header"/>
    <w:uiPriority w:val="99"/>
    <w:rsid w:val="000A5A0C"/>
    <w:rPr>
      <w:rFonts w:ascii="Arial" w:hAnsi="Arial"/>
      <w:b w:val="0"/>
      <w:i w:val="0"/>
      <w:color w:val="808080" w:themeColor="background1" w:themeShade="80"/>
    </w:rPr>
  </w:style>
  <w:style w:type="paragraph" w:styleId="Footer">
    <w:name w:val="footer"/>
    <w:basedOn w:val="Normal"/>
    <w:link w:val="FooterChar"/>
    <w:uiPriority w:val="99"/>
    <w:unhideWhenUsed/>
    <w:rsid w:val="000A5A0C"/>
    <w:pPr>
      <w:tabs>
        <w:tab w:val="center" w:pos="4680"/>
        <w:tab w:val="right" w:pos="9360"/>
      </w:tabs>
      <w:spacing w:after="0" w:line="240" w:lineRule="auto"/>
    </w:pPr>
  </w:style>
  <w:style w:type="character" w:customStyle="1" w:styleId="FooterChar">
    <w:name w:val="Footer Char"/>
    <w:basedOn w:val="DefaultParagraphFont"/>
    <w:link w:val="Footer"/>
    <w:uiPriority w:val="99"/>
    <w:rsid w:val="000A5A0C"/>
    <w:rPr>
      <w:rFonts w:ascii="Arial" w:hAnsi="Arial"/>
      <w:b w:val="0"/>
      <w:i w:val="0"/>
      <w:color w:val="808080" w:themeColor="background1" w:themeShade="80"/>
    </w:rPr>
  </w:style>
  <w:style w:type="character" w:styleId="FollowedHyperlink">
    <w:name w:val="FollowedHyperlink"/>
    <w:basedOn w:val="DefaultParagraphFont"/>
    <w:uiPriority w:val="99"/>
    <w:semiHidden/>
    <w:unhideWhenUsed/>
    <w:rsid w:val="008C36B7"/>
    <w:rPr>
      <w:rFonts w:ascii="Arial" w:hAnsi="Arial"/>
      <w:b w:val="0"/>
      <w:i w:val="0"/>
      <w:color w:val="3C67EA"/>
      <w:u w:val="single"/>
    </w:rPr>
  </w:style>
  <w:style w:type="table" w:styleId="GridTable4-Accent3">
    <w:name w:val="Grid Table 4 Accent 3"/>
    <w:basedOn w:val="TableNormal"/>
    <w:uiPriority w:val="49"/>
    <w:rsid w:val="00B8100E"/>
    <w:pPr>
      <w:spacing w:after="0" w:line="240" w:lineRule="auto"/>
    </w:pPr>
    <w:tblPr>
      <w:tblStyleRowBandSize w:val="1"/>
      <w:tblStyleColBandSize w:val="1"/>
      <w:tblBorders>
        <w:top w:val="single" w:sz="4" w:space="0" w:color="9A9AF1" w:themeColor="accent3" w:themeTint="99"/>
        <w:left w:val="single" w:sz="4" w:space="0" w:color="9A9AF1" w:themeColor="accent3" w:themeTint="99"/>
        <w:bottom w:val="single" w:sz="4" w:space="0" w:color="9A9AF1" w:themeColor="accent3" w:themeTint="99"/>
        <w:right w:val="single" w:sz="4" w:space="0" w:color="9A9AF1" w:themeColor="accent3" w:themeTint="99"/>
        <w:insideH w:val="single" w:sz="4" w:space="0" w:color="9A9AF1" w:themeColor="accent3" w:themeTint="99"/>
        <w:insideV w:val="single" w:sz="4" w:space="0" w:color="9A9AF1" w:themeColor="accent3" w:themeTint="99"/>
      </w:tblBorders>
    </w:tblPr>
    <w:tblStylePr w:type="firstRow">
      <w:rPr>
        <w:b/>
        <w:bCs/>
        <w:color w:val="FFFFFF" w:themeColor="background1"/>
      </w:rPr>
      <w:tblPr/>
      <w:tcPr>
        <w:tcBorders>
          <w:top w:val="single" w:sz="4" w:space="0" w:color="5858E9" w:themeColor="accent3"/>
          <w:left w:val="single" w:sz="4" w:space="0" w:color="5858E9" w:themeColor="accent3"/>
          <w:bottom w:val="single" w:sz="4" w:space="0" w:color="5858E9" w:themeColor="accent3"/>
          <w:right w:val="single" w:sz="4" w:space="0" w:color="5858E9" w:themeColor="accent3"/>
          <w:insideH w:val="nil"/>
          <w:insideV w:val="nil"/>
        </w:tcBorders>
        <w:shd w:val="clear" w:color="auto" w:fill="5858E9" w:themeFill="accent3"/>
      </w:tcPr>
    </w:tblStylePr>
    <w:tblStylePr w:type="lastRow">
      <w:rPr>
        <w:b/>
        <w:bCs/>
      </w:rPr>
      <w:tblPr/>
      <w:tcPr>
        <w:tcBorders>
          <w:top w:val="double" w:sz="4" w:space="0" w:color="5858E9" w:themeColor="accent3"/>
        </w:tcBorders>
      </w:tcPr>
    </w:tblStylePr>
    <w:tblStylePr w:type="firstCol">
      <w:rPr>
        <w:b/>
        <w:bCs/>
      </w:rPr>
    </w:tblStylePr>
    <w:tblStylePr w:type="lastCol">
      <w:rPr>
        <w:b/>
        <w:bCs/>
      </w:rPr>
    </w:tblStylePr>
    <w:tblStylePr w:type="band1Vert">
      <w:tblPr/>
      <w:tcPr>
        <w:shd w:val="clear" w:color="auto" w:fill="DDDDFA" w:themeFill="accent3" w:themeFillTint="33"/>
      </w:tcPr>
    </w:tblStylePr>
    <w:tblStylePr w:type="band1Horz">
      <w:tblPr/>
      <w:tcPr>
        <w:shd w:val="clear" w:color="auto" w:fill="DDDDFA" w:themeFill="accent3" w:themeFillTint="33"/>
      </w:tcPr>
    </w:tblStylePr>
  </w:style>
  <w:style w:type="table" w:styleId="GridTable4-Accent1">
    <w:name w:val="Grid Table 4 Accent 1"/>
    <w:basedOn w:val="TableNormal"/>
    <w:uiPriority w:val="49"/>
    <w:rsid w:val="00B8100E"/>
    <w:pPr>
      <w:spacing w:after="0" w:line="240" w:lineRule="auto"/>
    </w:pPr>
    <w:tblPr>
      <w:tblStyleRowBandSize w:val="1"/>
      <w:tblStyleColBandSize w:val="1"/>
      <w:tblBorders>
        <w:top w:val="single" w:sz="4" w:space="0" w:color="FFA066" w:themeColor="accent1" w:themeTint="99"/>
        <w:left w:val="single" w:sz="4" w:space="0" w:color="FFA066" w:themeColor="accent1" w:themeTint="99"/>
        <w:bottom w:val="single" w:sz="4" w:space="0" w:color="FFA066" w:themeColor="accent1" w:themeTint="99"/>
        <w:right w:val="single" w:sz="4" w:space="0" w:color="FFA066" w:themeColor="accent1" w:themeTint="99"/>
        <w:insideH w:val="single" w:sz="4" w:space="0" w:color="FFA066" w:themeColor="accent1" w:themeTint="99"/>
        <w:insideV w:val="single" w:sz="4" w:space="0" w:color="FFA066" w:themeColor="accent1" w:themeTint="99"/>
      </w:tblBorders>
    </w:tblPr>
    <w:tblStylePr w:type="firstRow">
      <w:rPr>
        <w:b/>
        <w:bCs/>
        <w:color w:val="FFFFFF" w:themeColor="background1"/>
      </w:rPr>
      <w:tblPr/>
      <w:tcPr>
        <w:tcBorders>
          <w:top w:val="single" w:sz="4" w:space="0" w:color="FF6100" w:themeColor="accent1"/>
          <w:left w:val="single" w:sz="4" w:space="0" w:color="FF6100" w:themeColor="accent1"/>
          <w:bottom w:val="single" w:sz="4" w:space="0" w:color="FF6100" w:themeColor="accent1"/>
          <w:right w:val="single" w:sz="4" w:space="0" w:color="FF6100" w:themeColor="accent1"/>
          <w:insideH w:val="nil"/>
          <w:insideV w:val="nil"/>
        </w:tcBorders>
        <w:shd w:val="clear" w:color="auto" w:fill="FF6100" w:themeFill="accent1"/>
      </w:tcPr>
    </w:tblStylePr>
    <w:tblStylePr w:type="lastRow">
      <w:rPr>
        <w:b/>
        <w:bCs/>
      </w:rPr>
      <w:tblPr/>
      <w:tcPr>
        <w:tcBorders>
          <w:top w:val="double" w:sz="4" w:space="0" w:color="FF6100" w:themeColor="accent1"/>
        </w:tcBorders>
      </w:tcPr>
    </w:tblStylePr>
    <w:tblStylePr w:type="firstCol">
      <w:rPr>
        <w:b/>
        <w:bCs/>
      </w:rPr>
    </w:tblStylePr>
    <w:tblStylePr w:type="lastCol">
      <w:rPr>
        <w:b/>
        <w:bCs/>
      </w:rPr>
    </w:tblStylePr>
    <w:tblStylePr w:type="band1Vert">
      <w:tblPr/>
      <w:tcPr>
        <w:shd w:val="clear" w:color="auto" w:fill="FFDFCC" w:themeFill="accent1" w:themeFillTint="33"/>
      </w:tcPr>
    </w:tblStylePr>
    <w:tblStylePr w:type="band1Horz">
      <w:tblPr/>
      <w:tcPr>
        <w:shd w:val="clear" w:color="auto" w:fill="FFDFCC" w:themeFill="accent1" w:themeFillTint="33"/>
      </w:tcPr>
    </w:tblStylePr>
  </w:style>
  <w:style w:type="table" w:styleId="ListTable1Light-Accent1">
    <w:name w:val="List Table 1 Light Accent 1"/>
    <w:basedOn w:val="TableNormal"/>
    <w:uiPriority w:val="46"/>
    <w:rsid w:val="00B8100E"/>
    <w:pPr>
      <w:spacing w:after="0" w:line="240" w:lineRule="auto"/>
    </w:pPr>
    <w:tblPr>
      <w:tblStyleRowBandSize w:val="1"/>
      <w:tblStyleColBandSize w:val="1"/>
    </w:tblPr>
    <w:tblStylePr w:type="firstRow">
      <w:rPr>
        <w:b/>
        <w:bCs/>
      </w:rPr>
      <w:tblPr/>
      <w:tcPr>
        <w:tcBorders>
          <w:bottom w:val="single" w:sz="4" w:space="0" w:color="FFA066" w:themeColor="accent1" w:themeTint="99"/>
        </w:tcBorders>
      </w:tcPr>
    </w:tblStylePr>
    <w:tblStylePr w:type="lastRow">
      <w:rPr>
        <w:b/>
        <w:bCs/>
      </w:rPr>
      <w:tblPr/>
      <w:tcPr>
        <w:tcBorders>
          <w:top w:val="single" w:sz="4" w:space="0" w:color="FFA066" w:themeColor="accent1" w:themeTint="99"/>
        </w:tcBorders>
      </w:tcPr>
    </w:tblStylePr>
    <w:tblStylePr w:type="firstCol">
      <w:rPr>
        <w:b/>
        <w:bCs/>
      </w:rPr>
    </w:tblStylePr>
    <w:tblStylePr w:type="lastCol">
      <w:rPr>
        <w:b/>
        <w:bCs/>
      </w:rPr>
    </w:tblStylePr>
    <w:tblStylePr w:type="band1Vert">
      <w:tblPr/>
      <w:tcPr>
        <w:shd w:val="clear" w:color="auto" w:fill="FFDFCC" w:themeFill="accent1" w:themeFillTint="33"/>
      </w:tcPr>
    </w:tblStylePr>
    <w:tblStylePr w:type="band1Horz">
      <w:tblPr/>
      <w:tcPr>
        <w:shd w:val="clear" w:color="auto" w:fill="FFDFCC" w:themeFill="accent1" w:themeFillTint="33"/>
      </w:tcPr>
    </w:tblStylePr>
  </w:style>
  <w:style w:type="table" w:styleId="GridTable5Dark-Accent1">
    <w:name w:val="Grid Table 5 Dark Accent 1"/>
    <w:basedOn w:val="TableNormal"/>
    <w:uiPriority w:val="50"/>
    <w:rsid w:val="00B8100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DFCC"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6100"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6100"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6100"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6100" w:themeFill="accent1"/>
      </w:tcPr>
    </w:tblStylePr>
    <w:tblStylePr w:type="band1Vert">
      <w:tblPr/>
      <w:tcPr>
        <w:shd w:val="clear" w:color="auto" w:fill="FFBF99" w:themeFill="accent1" w:themeFillTint="66"/>
      </w:tcPr>
    </w:tblStylePr>
    <w:tblStylePr w:type="band1Horz">
      <w:tblPr/>
      <w:tcPr>
        <w:shd w:val="clear" w:color="auto" w:fill="FFBF99" w:themeFill="accent1" w:themeFillTint="66"/>
      </w:tcPr>
    </w:tblStylePr>
  </w:style>
  <w:style w:type="table" w:styleId="GridTable2-Accent1">
    <w:name w:val="Grid Table 2 Accent 1"/>
    <w:basedOn w:val="TableNormal"/>
    <w:uiPriority w:val="47"/>
    <w:rsid w:val="00745A9E"/>
    <w:pPr>
      <w:spacing w:after="0" w:line="240" w:lineRule="auto"/>
    </w:pPr>
    <w:tblPr>
      <w:tblStyleRowBandSize w:val="1"/>
      <w:tblStyleColBandSize w:val="1"/>
      <w:tblBorders>
        <w:top w:val="single" w:sz="2" w:space="0" w:color="FFA066" w:themeColor="accent1" w:themeTint="99"/>
        <w:bottom w:val="single" w:sz="2" w:space="0" w:color="FFA066" w:themeColor="accent1" w:themeTint="99"/>
        <w:insideH w:val="single" w:sz="2" w:space="0" w:color="FFA066" w:themeColor="accent1" w:themeTint="99"/>
        <w:insideV w:val="single" w:sz="2" w:space="0" w:color="FFA066" w:themeColor="accent1" w:themeTint="99"/>
      </w:tblBorders>
    </w:tblPr>
    <w:tblStylePr w:type="firstRow">
      <w:rPr>
        <w:b/>
        <w:bCs/>
      </w:rPr>
      <w:tblPr/>
      <w:tcPr>
        <w:tcBorders>
          <w:top w:val="nil"/>
          <w:bottom w:val="single" w:sz="12" w:space="0" w:color="FFA066" w:themeColor="accent1" w:themeTint="99"/>
          <w:insideH w:val="nil"/>
          <w:insideV w:val="nil"/>
        </w:tcBorders>
        <w:shd w:val="clear" w:color="auto" w:fill="FFFFFF" w:themeFill="background1"/>
      </w:tcPr>
    </w:tblStylePr>
    <w:tblStylePr w:type="lastRow">
      <w:rPr>
        <w:b/>
        <w:bCs/>
      </w:rPr>
      <w:tblPr/>
      <w:tcPr>
        <w:tcBorders>
          <w:top w:val="double" w:sz="2" w:space="0" w:color="FFA066"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DFCC" w:themeFill="accent1" w:themeFillTint="33"/>
      </w:tcPr>
    </w:tblStylePr>
    <w:tblStylePr w:type="band1Horz">
      <w:tblPr/>
      <w:tcPr>
        <w:shd w:val="clear" w:color="auto" w:fill="FFDFCC" w:themeFill="accent1" w:themeFillTint="33"/>
      </w:tcPr>
    </w:tblStylePr>
  </w:style>
  <w:style w:type="paragraph" w:customStyle="1" w:styleId="PhotoTitle">
    <w:name w:val="Photo Title"/>
    <w:qFormat/>
    <w:rsid w:val="00E6358E"/>
    <w:pPr>
      <w:spacing w:after="40"/>
    </w:pPr>
    <w:rPr>
      <w:rFonts w:ascii="Arial" w:eastAsiaTheme="majorEastAsia" w:hAnsi="Arial" w:cstheme="majorBidi"/>
      <w:b/>
      <w:i/>
      <w:color w:val="1C2345"/>
      <w:sz w:val="21"/>
      <w:szCs w:val="24"/>
    </w:rPr>
  </w:style>
  <w:style w:type="paragraph" w:customStyle="1" w:styleId="TypeofGuide">
    <w:name w:val="Type of Guide"/>
    <w:basedOn w:val="Heading1"/>
    <w:qFormat/>
    <w:rsid w:val="004F766B"/>
    <w:rPr>
      <w:color w:val="FFFFFF"/>
    </w:rPr>
  </w:style>
  <w:style w:type="character" w:customStyle="1" w:styleId="Heading3Char">
    <w:name w:val="Heading 3 Char"/>
    <w:basedOn w:val="DefaultParagraphFont"/>
    <w:link w:val="Heading3"/>
    <w:uiPriority w:val="9"/>
    <w:rsid w:val="0076629D"/>
    <w:rPr>
      <w:rFonts w:ascii="Arial" w:eastAsiaTheme="majorEastAsia" w:hAnsi="Arial" w:cstheme="majorBidi"/>
      <w:b/>
      <w:color w:val="14A687"/>
      <w:sz w:val="24"/>
      <w:szCs w:val="24"/>
    </w:rPr>
  </w:style>
  <w:style w:type="character" w:customStyle="1" w:styleId="Heading4Char">
    <w:name w:val="Heading 4 Char"/>
    <w:basedOn w:val="DefaultParagraphFont"/>
    <w:link w:val="Heading4"/>
    <w:uiPriority w:val="9"/>
    <w:semiHidden/>
    <w:rsid w:val="00E6358E"/>
    <w:rPr>
      <w:rFonts w:ascii="Arial" w:eastAsiaTheme="majorEastAsia" w:hAnsi="Arial" w:cstheme="majorBidi"/>
      <w:b/>
      <w:iCs/>
      <w:color w:val="1C2345"/>
      <w:sz w:val="20"/>
    </w:rPr>
  </w:style>
  <w:style w:type="character" w:customStyle="1" w:styleId="Heading9Char">
    <w:name w:val="Heading 9 Char"/>
    <w:basedOn w:val="DefaultParagraphFont"/>
    <w:link w:val="Heading9"/>
    <w:uiPriority w:val="9"/>
    <w:semiHidden/>
    <w:rsid w:val="00E6358E"/>
    <w:rPr>
      <w:rFonts w:ascii="Arial" w:eastAsiaTheme="majorEastAsia" w:hAnsi="Arial" w:cstheme="majorBidi"/>
      <w:b/>
      <w:i/>
      <w:iCs/>
      <w:color w:val="5C5AC6"/>
      <w:sz w:val="21"/>
      <w:szCs w:val="21"/>
    </w:rPr>
  </w:style>
  <w:style w:type="paragraph" w:customStyle="1" w:styleId="LearningObjective">
    <w:name w:val="Learning Objective"/>
    <w:basedOn w:val="Subtitle"/>
    <w:qFormat/>
    <w:rsid w:val="00044AF8"/>
    <w:pPr>
      <w:spacing w:before="120" w:after="120" w:line="240" w:lineRule="auto"/>
    </w:pPr>
    <w:rPr>
      <w:color w:val="0A2F46"/>
      <w:sz w:val="24"/>
    </w:rPr>
  </w:style>
  <w:style w:type="paragraph" w:customStyle="1" w:styleId="LevelHeading">
    <w:name w:val="Level Heading"/>
    <w:basedOn w:val="Heading1"/>
    <w:qFormat/>
    <w:rsid w:val="00044AF8"/>
    <w:rPr>
      <w:color w:val="595959" w:themeColor="text1" w:themeTint="A6"/>
      <w:sz w:val="56"/>
    </w:rPr>
  </w:style>
  <w:style w:type="table" w:styleId="PlainTable1">
    <w:name w:val="Plain Table 1"/>
    <w:basedOn w:val="TableNormal"/>
    <w:uiPriority w:val="41"/>
    <w:rsid w:val="000A5A0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link w:val="NoSpacingChar"/>
    <w:uiPriority w:val="1"/>
    <w:qFormat/>
    <w:rsid w:val="00E6358E"/>
    <w:pPr>
      <w:spacing w:after="0" w:line="240" w:lineRule="auto"/>
    </w:pPr>
    <w:rPr>
      <w:rFonts w:ascii="Arial" w:eastAsiaTheme="minorEastAsia" w:hAnsi="Arial"/>
      <w:color w:val="1C2345"/>
      <w:lang w:eastAsia="zh-CN"/>
    </w:rPr>
  </w:style>
  <w:style w:type="character" w:customStyle="1" w:styleId="NoSpacingChar">
    <w:name w:val="No Spacing Char"/>
    <w:basedOn w:val="DefaultParagraphFont"/>
    <w:link w:val="NoSpacing"/>
    <w:uiPriority w:val="1"/>
    <w:rsid w:val="00E6358E"/>
    <w:rPr>
      <w:rFonts w:ascii="Arial" w:eastAsiaTheme="minorEastAsia" w:hAnsi="Arial"/>
      <w:color w:val="1C2345"/>
      <w:lang w:eastAsia="zh-CN"/>
    </w:rPr>
  </w:style>
  <w:style w:type="table" w:customStyle="1" w:styleId="Style1">
    <w:name w:val="Style1"/>
    <w:basedOn w:val="TableNormal"/>
    <w:uiPriority w:val="99"/>
    <w:rsid w:val="000A5A0C"/>
    <w:pPr>
      <w:spacing w:after="0" w:line="240" w:lineRule="auto"/>
    </w:pPr>
    <w:tblPr>
      <w:tblBorders>
        <w:top w:val="single" w:sz="2" w:space="0" w:color="FFFFFF" w:themeColor="background1" w:themeTint="66"/>
        <w:left w:val="single" w:sz="2" w:space="0" w:color="FFFFFF" w:themeColor="background1" w:themeTint="66"/>
        <w:bottom w:val="single" w:sz="2" w:space="0" w:color="FFFFFF" w:themeColor="background1" w:themeTint="66"/>
        <w:right w:val="single" w:sz="2" w:space="0" w:color="FFFFFF" w:themeColor="background1" w:themeTint="66"/>
        <w:insideH w:val="single" w:sz="2" w:space="0" w:color="FFFFFF" w:themeColor="background1" w:themeTint="66"/>
        <w:insideV w:val="single" w:sz="2" w:space="0" w:color="FFFFFF" w:themeColor="background1" w:themeTint="66"/>
      </w:tblBorders>
    </w:tblPr>
    <w:tcPr>
      <w:shd w:val="clear" w:color="auto" w:fill="auto"/>
    </w:tcPr>
    <w:tblStylePr w:type="firstRow">
      <w:rPr>
        <w:rFonts w:asciiTheme="majorHAnsi" w:hAnsiTheme="majorHAnsi"/>
        <w:color w:val="808080" w:themeColor="background1" w:themeShade="80"/>
      </w:rPr>
      <w:tblPr/>
      <w:tcPr>
        <w:shd w:val="clear" w:color="auto" w:fill="FFFFFF" w:themeFill="background1" w:themeFillTint="33"/>
      </w:tcPr>
    </w:tblStylePr>
  </w:style>
  <w:style w:type="table" w:styleId="TableGrid1">
    <w:name w:val="Table Grid 1"/>
    <w:basedOn w:val="TableNormal"/>
    <w:uiPriority w:val="99"/>
    <w:semiHidden/>
    <w:unhideWhenUsed/>
    <w:rsid w:val="000A5A0C"/>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Light">
    <w:name w:val="Grid Table Light"/>
    <w:basedOn w:val="TableNormal"/>
    <w:uiPriority w:val="40"/>
    <w:rsid w:val="000A5A0C"/>
    <w:pPr>
      <w:spacing w:after="0" w:line="240" w:lineRule="auto"/>
    </w:pPr>
    <w:rPr>
      <w:color w:val="000000" w:themeColor="text1"/>
    </w:rPr>
    <w:tblPr>
      <w:tblBorders>
        <w:top w:val="single" w:sz="2" w:space="0" w:color="FFFFFF" w:themeColor="background1" w:themeTint="99"/>
        <w:left w:val="single" w:sz="2" w:space="0" w:color="FFFFFF" w:themeColor="background1" w:themeTint="99"/>
        <w:bottom w:val="single" w:sz="2" w:space="0" w:color="FFFFFF" w:themeColor="background1" w:themeTint="99"/>
        <w:right w:val="single" w:sz="2" w:space="0" w:color="FFFFFF" w:themeColor="background1" w:themeTint="99"/>
        <w:insideH w:val="single" w:sz="2" w:space="0" w:color="FFFFFF" w:themeColor="background1" w:themeTint="99"/>
        <w:insideV w:val="single" w:sz="2" w:space="0" w:color="FFFFFF" w:themeColor="background1" w:themeTint="99"/>
      </w:tblBorders>
    </w:tblPr>
    <w:tblStylePr w:type="firstRow">
      <w:rPr>
        <w:rFonts w:asciiTheme="majorHAnsi" w:hAnsiTheme="majorHAnsi"/>
        <w:color w:val="5858E9" w:themeColor="accent3"/>
        <w:sz w:val="24"/>
      </w:rPr>
      <w:tblPr/>
      <w:tcPr>
        <w:shd w:val="clear" w:color="auto" w:fill="FFFFFF" w:themeFill="background1" w:themeFillTint="33"/>
      </w:tcPr>
    </w:tblStylePr>
    <w:tblStylePr w:type="lastRow">
      <w:rPr>
        <w:rFonts w:asciiTheme="minorHAnsi" w:hAnsiTheme="minorHAnsi"/>
      </w:rPr>
    </w:tblStylePr>
    <w:tblStylePr w:type="firstCol">
      <w:rPr>
        <w:rFonts w:asciiTheme="majorHAnsi" w:hAnsiTheme="majorHAnsi"/>
        <w:color w:val="00A9E0"/>
      </w:rPr>
      <w:tblPr/>
      <w:tcPr>
        <w:shd w:val="clear" w:color="auto" w:fill="FFFFFF" w:themeFill="background1" w:themeFillTint="33"/>
      </w:tcPr>
    </w:tblStylePr>
  </w:style>
  <w:style w:type="table" w:customStyle="1" w:styleId="TableHeaderDesign">
    <w:name w:val="Table Header Design"/>
    <w:basedOn w:val="TableGrid1"/>
    <w:uiPriority w:val="99"/>
    <w:rsid w:val="001E0242"/>
    <w:pPr>
      <w:spacing w:after="0" w:line="240" w:lineRule="auto"/>
    </w:pPr>
    <w:rPr>
      <w:color w:val="5858E9" w:themeColor="accent3"/>
      <w:sz w:val="20"/>
      <w:szCs w:val="20"/>
    </w:rPr>
    <w:tblPr>
      <w:tblBorders>
        <w:top w:val="single" w:sz="2" w:space="0" w:color="FFFFFF" w:themeColor="background1" w:themeTint="99"/>
        <w:left w:val="single" w:sz="2" w:space="0" w:color="FFFFFF" w:themeColor="background1" w:themeTint="99"/>
        <w:bottom w:val="single" w:sz="2" w:space="0" w:color="FFFFFF" w:themeColor="background1" w:themeTint="99"/>
        <w:right w:val="single" w:sz="2" w:space="0" w:color="FFFFFF" w:themeColor="background1" w:themeTint="99"/>
        <w:insideH w:val="single" w:sz="2" w:space="0" w:color="FFFFFF" w:themeColor="background1" w:themeTint="99"/>
        <w:insideV w:val="single" w:sz="2" w:space="0" w:color="FFFFFF" w:themeColor="background1" w:themeTint="99"/>
      </w:tblBorders>
    </w:tblPr>
    <w:tblStylePr w:type="firstRow">
      <w:rPr>
        <w:rFonts w:asciiTheme="majorHAnsi" w:hAnsiTheme="majorHAnsi"/>
        <w:color w:val="5858E9" w:themeColor="accent3"/>
      </w:rPr>
      <w:tblPr/>
      <w:tcPr>
        <w:shd w:val="clear" w:color="auto" w:fill="FFFFFF" w:themeFill="background1" w:themeFillTint="33"/>
      </w:tcPr>
    </w:tblStylePr>
    <w:tblStylePr w:type="lastRow">
      <w:rPr>
        <w:i/>
        <w:iCs/>
      </w:rPr>
      <w:tblPr/>
      <w:tcPr>
        <w:tcBorders>
          <w:tl2br w:val="none" w:sz="0" w:space="0" w:color="auto"/>
          <w:tr2bl w:val="none" w:sz="0" w:space="0" w:color="auto"/>
        </w:tcBorders>
      </w:tcPr>
    </w:tblStylePr>
    <w:tblStylePr w:type="firstCol">
      <w:rPr>
        <w:rFonts w:asciiTheme="majorHAnsi" w:hAnsiTheme="majorHAnsi"/>
        <w:color w:val="5858E9" w:themeColor="accent3"/>
      </w:rPr>
      <w:tblPr/>
      <w:tcPr>
        <w:shd w:val="clear" w:color="auto" w:fill="FFFFFF" w:themeFill="background1" w:themeFillTint="33"/>
      </w:tcPr>
    </w:tblStylePr>
    <w:tblStylePr w:type="lastCol">
      <w:rPr>
        <w:i/>
        <w:iCs/>
      </w:rPr>
      <w:tblPr/>
      <w:tcPr>
        <w:tcBorders>
          <w:tl2br w:val="none" w:sz="0" w:space="0" w:color="auto"/>
          <w:tr2bl w:val="none" w:sz="0" w:space="0" w:color="auto"/>
        </w:tcBorders>
      </w:tcPr>
    </w:tblStylePr>
  </w:style>
  <w:style w:type="paragraph" w:customStyle="1" w:styleId="Title-CoverPage">
    <w:name w:val="Title - Cover Page"/>
    <w:basedOn w:val="Title"/>
    <w:qFormat/>
    <w:rsid w:val="004F766B"/>
    <w:rPr>
      <w:rFonts w:eastAsiaTheme="minorHAnsi" w:cstheme="minorBidi"/>
      <w:b w:val="0"/>
      <w:color w:val="FFFFFF" w:themeColor="background1"/>
      <w:sz w:val="144"/>
      <w:szCs w:val="144"/>
      <w14:textFill>
        <w14:solidFill>
          <w14:schemeClr w14:val="bg1">
            <w14:lumMod w14:val="20000"/>
            <w14:lumOff w14:val="80000"/>
            <w14:lumMod w14:val="20000"/>
            <w14:lumOff w14:val="80000"/>
          </w14:schemeClr>
        </w14:solidFill>
      </w14:textFill>
    </w:rPr>
  </w:style>
  <w:style w:type="paragraph" w:styleId="TOC1">
    <w:name w:val="toc 1"/>
    <w:basedOn w:val="Normal"/>
    <w:next w:val="Normal"/>
    <w:autoRedefine/>
    <w:uiPriority w:val="39"/>
    <w:unhideWhenUsed/>
    <w:rsid w:val="000A5A0C"/>
    <w:pPr>
      <w:spacing w:after="100"/>
    </w:pPr>
  </w:style>
  <w:style w:type="paragraph" w:customStyle="1" w:styleId="Facilitatorcopy">
    <w:name w:val="Facilitator copy"/>
    <w:basedOn w:val="BodyText"/>
    <w:qFormat/>
    <w:rsid w:val="00E6358E"/>
    <w:pPr>
      <w:spacing w:after="0"/>
    </w:pPr>
    <w:rPr>
      <w:sz w:val="24"/>
    </w:rPr>
  </w:style>
  <w:style w:type="paragraph" w:styleId="BodyText">
    <w:name w:val="Body Text"/>
    <w:basedOn w:val="Normal"/>
    <w:link w:val="BodyTextChar"/>
    <w:uiPriority w:val="99"/>
    <w:semiHidden/>
    <w:unhideWhenUsed/>
    <w:rsid w:val="008E389F"/>
    <w:pPr>
      <w:spacing w:after="120"/>
    </w:pPr>
  </w:style>
  <w:style w:type="character" w:customStyle="1" w:styleId="BodyTextChar">
    <w:name w:val="Body Text Char"/>
    <w:basedOn w:val="DefaultParagraphFont"/>
    <w:link w:val="BodyText"/>
    <w:uiPriority w:val="99"/>
    <w:semiHidden/>
    <w:rsid w:val="008E389F"/>
    <w:rPr>
      <w:rFonts w:ascii="Arial" w:hAnsi="Arial"/>
      <w:b w:val="0"/>
      <w:i w:val="0"/>
      <w:color w:val="808080" w:themeColor="background1" w:themeShade="80"/>
    </w:rPr>
  </w:style>
  <w:style w:type="character" w:customStyle="1" w:styleId="Heading5Char">
    <w:name w:val="Heading 5 Char"/>
    <w:basedOn w:val="DefaultParagraphFont"/>
    <w:link w:val="Heading5"/>
    <w:uiPriority w:val="9"/>
    <w:semiHidden/>
    <w:rsid w:val="00E6358E"/>
    <w:rPr>
      <w:rFonts w:ascii="Arial" w:eastAsiaTheme="majorEastAsia" w:hAnsi="Arial" w:cstheme="majorBidi"/>
      <w:b/>
      <w:color w:val="14A687"/>
    </w:rPr>
  </w:style>
  <w:style w:type="character" w:customStyle="1" w:styleId="Heading6Char">
    <w:name w:val="Heading 6 Char"/>
    <w:basedOn w:val="DefaultParagraphFont"/>
    <w:link w:val="Heading6"/>
    <w:uiPriority w:val="9"/>
    <w:semiHidden/>
    <w:rsid w:val="00E6358E"/>
    <w:rPr>
      <w:rFonts w:ascii="Arial" w:eastAsiaTheme="majorEastAsia" w:hAnsi="Arial" w:cstheme="majorBidi"/>
      <w:b/>
      <w:color w:val="14A687"/>
    </w:rPr>
  </w:style>
  <w:style w:type="character" w:customStyle="1" w:styleId="Heading7Char">
    <w:name w:val="Heading 7 Char"/>
    <w:basedOn w:val="DefaultParagraphFont"/>
    <w:link w:val="Heading7"/>
    <w:uiPriority w:val="9"/>
    <w:semiHidden/>
    <w:rsid w:val="00E6358E"/>
    <w:rPr>
      <w:rFonts w:ascii="Arial" w:eastAsiaTheme="majorEastAsia" w:hAnsi="Arial" w:cstheme="majorBidi"/>
      <w:b/>
      <w:i/>
      <w:iCs/>
      <w:color w:val="14A687"/>
    </w:rPr>
  </w:style>
  <w:style w:type="character" w:customStyle="1" w:styleId="Heading8Char">
    <w:name w:val="Heading 8 Char"/>
    <w:basedOn w:val="DefaultParagraphFont"/>
    <w:link w:val="Heading8"/>
    <w:uiPriority w:val="9"/>
    <w:semiHidden/>
    <w:rsid w:val="00E6358E"/>
    <w:rPr>
      <w:rFonts w:ascii="Arial" w:eastAsiaTheme="majorEastAsia" w:hAnsi="Arial" w:cstheme="majorBidi"/>
      <w:b/>
      <w:color w:val="5C5AC6"/>
      <w:sz w:val="21"/>
      <w:szCs w:val="21"/>
    </w:rPr>
  </w:style>
  <w:style w:type="character" w:styleId="SubtleEmphasis">
    <w:name w:val="Subtle Emphasis"/>
    <w:basedOn w:val="DefaultParagraphFont"/>
    <w:uiPriority w:val="19"/>
    <w:qFormat/>
    <w:rsid w:val="00E6358E"/>
    <w:rPr>
      <w:rFonts w:ascii="Arial" w:hAnsi="Arial"/>
      <w:b w:val="0"/>
      <w:i/>
      <w:iCs/>
      <w:color w:val="5C5AC6"/>
    </w:rPr>
  </w:style>
  <w:style w:type="character" w:styleId="Emphasis">
    <w:name w:val="Emphasis"/>
    <w:basedOn w:val="DefaultParagraphFont"/>
    <w:uiPriority w:val="20"/>
    <w:qFormat/>
    <w:rsid w:val="00E6358E"/>
    <w:rPr>
      <w:rFonts w:ascii="Arial" w:hAnsi="Arial"/>
      <w:b w:val="0"/>
      <w:i/>
      <w:iCs/>
      <w:color w:val="1C2345"/>
    </w:rPr>
  </w:style>
  <w:style w:type="character" w:styleId="IntenseEmphasis">
    <w:name w:val="Intense Emphasis"/>
    <w:basedOn w:val="DefaultParagraphFont"/>
    <w:uiPriority w:val="21"/>
    <w:qFormat/>
    <w:rsid w:val="00E6358E"/>
    <w:rPr>
      <w:rFonts w:ascii="Arial" w:hAnsi="Arial"/>
      <w:b w:val="0"/>
      <w:i/>
      <w:iCs/>
      <w:color w:val="14A687"/>
    </w:rPr>
  </w:style>
  <w:style w:type="character" w:styleId="Strong">
    <w:name w:val="Strong"/>
    <w:basedOn w:val="DefaultParagraphFont"/>
    <w:uiPriority w:val="22"/>
    <w:qFormat/>
    <w:rsid w:val="004F766B"/>
    <w:rPr>
      <w:rFonts w:ascii="Arial" w:hAnsi="Arial"/>
      <w:b/>
      <w:bCs/>
      <w:i w:val="0"/>
      <w:color w:val="1C2345"/>
    </w:rPr>
  </w:style>
  <w:style w:type="paragraph" w:styleId="Quote">
    <w:name w:val="Quote"/>
    <w:basedOn w:val="Normal"/>
    <w:next w:val="Normal"/>
    <w:link w:val="QuoteChar"/>
    <w:uiPriority w:val="29"/>
    <w:qFormat/>
    <w:rsid w:val="008C36B7"/>
    <w:pPr>
      <w:spacing w:before="200"/>
      <w:ind w:left="864" w:right="864"/>
      <w:jc w:val="center"/>
    </w:pPr>
    <w:rPr>
      <w:i/>
      <w:iCs/>
      <w:color w:val="5C5AC6"/>
    </w:rPr>
  </w:style>
  <w:style w:type="character" w:customStyle="1" w:styleId="QuoteChar">
    <w:name w:val="Quote Char"/>
    <w:basedOn w:val="DefaultParagraphFont"/>
    <w:link w:val="Quote"/>
    <w:uiPriority w:val="29"/>
    <w:rsid w:val="008C36B7"/>
    <w:rPr>
      <w:rFonts w:ascii="Arial" w:hAnsi="Arial"/>
      <w:i/>
      <w:iCs/>
      <w:color w:val="5C5AC6"/>
    </w:rPr>
  </w:style>
  <w:style w:type="paragraph" w:styleId="IntenseQuote">
    <w:name w:val="Intense Quote"/>
    <w:basedOn w:val="Normal"/>
    <w:next w:val="Normal"/>
    <w:link w:val="IntenseQuoteChar"/>
    <w:uiPriority w:val="30"/>
    <w:qFormat/>
    <w:rsid w:val="008C36B7"/>
    <w:pPr>
      <w:pBdr>
        <w:top w:val="single" w:sz="4" w:space="10" w:color="FF6100" w:themeColor="accent1"/>
        <w:bottom w:val="single" w:sz="4" w:space="10" w:color="FF6100" w:themeColor="accent1"/>
      </w:pBdr>
      <w:spacing w:before="360" w:after="360"/>
      <w:ind w:left="864" w:right="864"/>
      <w:jc w:val="center"/>
    </w:pPr>
    <w:rPr>
      <w:i/>
      <w:iCs/>
      <w:color w:val="3C67EA"/>
    </w:rPr>
  </w:style>
  <w:style w:type="character" w:customStyle="1" w:styleId="IntenseQuoteChar">
    <w:name w:val="Intense Quote Char"/>
    <w:basedOn w:val="DefaultParagraphFont"/>
    <w:link w:val="IntenseQuote"/>
    <w:uiPriority w:val="30"/>
    <w:rsid w:val="008C36B7"/>
    <w:rPr>
      <w:rFonts w:ascii="Arial" w:hAnsi="Arial"/>
      <w:i/>
      <w:iCs/>
      <w:color w:val="3C67EA"/>
    </w:rPr>
  </w:style>
  <w:style w:type="character" w:styleId="SubtleReference">
    <w:name w:val="Subtle Reference"/>
    <w:basedOn w:val="DefaultParagraphFont"/>
    <w:uiPriority w:val="31"/>
    <w:qFormat/>
    <w:rsid w:val="008C36B7"/>
    <w:rPr>
      <w:rFonts w:ascii="Arial" w:hAnsi="Arial"/>
      <w:b w:val="0"/>
      <w:i w:val="0"/>
      <w:smallCaps/>
      <w:color w:val="5C5AC6"/>
    </w:rPr>
  </w:style>
  <w:style w:type="character" w:styleId="IntenseReference">
    <w:name w:val="Intense Reference"/>
    <w:basedOn w:val="DefaultParagraphFont"/>
    <w:uiPriority w:val="32"/>
    <w:qFormat/>
    <w:rsid w:val="008C36B7"/>
    <w:rPr>
      <w:rFonts w:ascii="Arial" w:hAnsi="Arial"/>
      <w:b/>
      <w:bCs/>
      <w:i w:val="0"/>
      <w:smallCaps/>
      <w:color w:val="14A687"/>
      <w:spacing w:val="5"/>
    </w:rPr>
  </w:style>
  <w:style w:type="character" w:styleId="BookTitle">
    <w:name w:val="Book Title"/>
    <w:basedOn w:val="DefaultParagraphFont"/>
    <w:uiPriority w:val="33"/>
    <w:qFormat/>
    <w:rsid w:val="004F766B"/>
    <w:rPr>
      <w:rFonts w:ascii="Arial" w:hAnsi="Arial"/>
      <w:b/>
      <w:bCs/>
      <w:i/>
      <w:iCs/>
      <w:color w:val="1C2345"/>
      <w:spacing w:val="5"/>
    </w:rPr>
  </w:style>
  <w:style w:type="paragraph" w:styleId="Caption">
    <w:name w:val="caption"/>
    <w:basedOn w:val="Normal"/>
    <w:next w:val="Normal"/>
    <w:uiPriority w:val="35"/>
    <w:semiHidden/>
    <w:unhideWhenUsed/>
    <w:qFormat/>
    <w:rsid w:val="004F766B"/>
    <w:pPr>
      <w:spacing w:after="200" w:line="240" w:lineRule="auto"/>
    </w:pPr>
    <w:rPr>
      <w:i/>
      <w:iCs/>
      <w:color w:val="0A2F46" w:themeColor="text2"/>
      <w:sz w:val="18"/>
      <w:szCs w:val="18"/>
    </w:rPr>
  </w:style>
  <w:style w:type="paragraph" w:styleId="Bibliography">
    <w:name w:val="Bibliography"/>
    <w:basedOn w:val="Normal"/>
    <w:next w:val="Normal"/>
    <w:uiPriority w:val="37"/>
    <w:semiHidden/>
    <w:unhideWhenUsed/>
    <w:rsid w:val="004F766B"/>
  </w:style>
  <w:style w:type="paragraph" w:styleId="TOC3">
    <w:name w:val="toc 3"/>
    <w:basedOn w:val="Normal"/>
    <w:next w:val="Normal"/>
    <w:autoRedefine/>
    <w:uiPriority w:val="39"/>
    <w:semiHidden/>
    <w:unhideWhenUsed/>
    <w:rsid w:val="004F766B"/>
    <w:pPr>
      <w:spacing w:after="100"/>
      <w:ind w:left="440"/>
    </w:pPr>
  </w:style>
  <w:style w:type="paragraph" w:styleId="TOC5">
    <w:name w:val="toc 5"/>
    <w:basedOn w:val="Normal"/>
    <w:next w:val="Normal"/>
    <w:autoRedefine/>
    <w:uiPriority w:val="39"/>
    <w:semiHidden/>
    <w:unhideWhenUsed/>
    <w:rsid w:val="004F766B"/>
    <w:pPr>
      <w:spacing w:after="100"/>
      <w:ind w:left="880"/>
    </w:pPr>
  </w:style>
  <w:style w:type="paragraph" w:styleId="TOC6">
    <w:name w:val="toc 6"/>
    <w:basedOn w:val="Normal"/>
    <w:next w:val="Normal"/>
    <w:autoRedefine/>
    <w:uiPriority w:val="39"/>
    <w:semiHidden/>
    <w:unhideWhenUsed/>
    <w:rsid w:val="004F766B"/>
    <w:pPr>
      <w:spacing w:after="100"/>
      <w:ind w:left="1100"/>
    </w:pPr>
  </w:style>
  <w:style w:type="paragraph" w:styleId="TOC7">
    <w:name w:val="toc 7"/>
    <w:basedOn w:val="Normal"/>
    <w:next w:val="Normal"/>
    <w:autoRedefine/>
    <w:uiPriority w:val="39"/>
    <w:semiHidden/>
    <w:unhideWhenUsed/>
    <w:rsid w:val="004F766B"/>
    <w:pPr>
      <w:spacing w:after="100"/>
      <w:ind w:left="1320"/>
    </w:pPr>
  </w:style>
  <w:style w:type="paragraph" w:styleId="TOC8">
    <w:name w:val="toc 8"/>
    <w:basedOn w:val="Normal"/>
    <w:next w:val="Normal"/>
    <w:autoRedefine/>
    <w:uiPriority w:val="39"/>
    <w:semiHidden/>
    <w:unhideWhenUsed/>
    <w:rsid w:val="004F766B"/>
    <w:pPr>
      <w:spacing w:after="100"/>
      <w:ind w:left="1540"/>
    </w:pPr>
  </w:style>
  <w:style w:type="paragraph" w:styleId="TOC9">
    <w:name w:val="toc 9"/>
    <w:basedOn w:val="Normal"/>
    <w:next w:val="Normal"/>
    <w:autoRedefine/>
    <w:uiPriority w:val="39"/>
    <w:semiHidden/>
    <w:unhideWhenUsed/>
    <w:rsid w:val="004F766B"/>
    <w:pPr>
      <w:spacing w:after="100"/>
      <w:ind w:left="1760"/>
    </w:pPr>
  </w:style>
  <w:style w:type="paragraph" w:styleId="BlockText">
    <w:name w:val="Block Text"/>
    <w:basedOn w:val="Normal"/>
    <w:uiPriority w:val="99"/>
    <w:semiHidden/>
    <w:unhideWhenUsed/>
    <w:rsid w:val="008C36B7"/>
    <w:pPr>
      <w:pBdr>
        <w:top w:val="single" w:sz="2" w:space="10" w:color="FF6100" w:themeColor="accent1"/>
        <w:left w:val="single" w:sz="2" w:space="10" w:color="FF6100" w:themeColor="accent1"/>
        <w:bottom w:val="single" w:sz="2" w:space="10" w:color="FF6100" w:themeColor="accent1"/>
        <w:right w:val="single" w:sz="2" w:space="10" w:color="FF6100" w:themeColor="accent1"/>
      </w:pBdr>
      <w:ind w:left="1152" w:right="1152"/>
    </w:pPr>
    <w:rPr>
      <w:rFonts w:eastAsiaTheme="minorEastAsia"/>
      <w:i/>
      <w:iCs/>
      <w:color w:val="14A687"/>
    </w:rPr>
  </w:style>
  <w:style w:type="paragraph" w:styleId="BodyText2">
    <w:name w:val="Body Text 2"/>
    <w:basedOn w:val="Normal"/>
    <w:link w:val="BodyText2Char"/>
    <w:uiPriority w:val="99"/>
    <w:semiHidden/>
    <w:unhideWhenUsed/>
    <w:rsid w:val="00D47498"/>
    <w:pPr>
      <w:spacing w:after="120" w:line="480" w:lineRule="auto"/>
    </w:pPr>
  </w:style>
  <w:style w:type="character" w:customStyle="1" w:styleId="BodyText2Char">
    <w:name w:val="Body Text 2 Char"/>
    <w:basedOn w:val="DefaultParagraphFont"/>
    <w:link w:val="BodyText2"/>
    <w:uiPriority w:val="99"/>
    <w:semiHidden/>
    <w:rsid w:val="00D47498"/>
    <w:rPr>
      <w:rFonts w:ascii="Arial" w:hAnsi="Arial"/>
      <w:b w:val="0"/>
      <w:i w:val="0"/>
      <w:color w:val="808080" w:themeColor="background1" w:themeShade="80"/>
    </w:rPr>
  </w:style>
  <w:style w:type="paragraph" w:styleId="BodyText3">
    <w:name w:val="Body Text 3"/>
    <w:basedOn w:val="Normal"/>
    <w:link w:val="BodyText3Char"/>
    <w:uiPriority w:val="99"/>
    <w:semiHidden/>
    <w:unhideWhenUsed/>
    <w:rsid w:val="00D47498"/>
    <w:pPr>
      <w:spacing w:after="120"/>
    </w:pPr>
    <w:rPr>
      <w:sz w:val="16"/>
      <w:szCs w:val="16"/>
    </w:rPr>
  </w:style>
  <w:style w:type="character" w:customStyle="1" w:styleId="BodyText3Char">
    <w:name w:val="Body Text 3 Char"/>
    <w:basedOn w:val="DefaultParagraphFont"/>
    <w:link w:val="BodyText3"/>
    <w:uiPriority w:val="99"/>
    <w:semiHidden/>
    <w:rsid w:val="00D47498"/>
    <w:rPr>
      <w:rFonts w:ascii="Arial" w:hAnsi="Arial"/>
      <w:b w:val="0"/>
      <w:i w:val="0"/>
      <w:color w:val="808080" w:themeColor="background1" w:themeShade="80"/>
      <w:sz w:val="16"/>
      <w:szCs w:val="16"/>
    </w:rPr>
  </w:style>
  <w:style w:type="paragraph" w:styleId="BodyTextFirstIndent">
    <w:name w:val="Body Text First Indent"/>
    <w:basedOn w:val="BodyText"/>
    <w:link w:val="BodyTextFirstIndentChar"/>
    <w:uiPriority w:val="99"/>
    <w:semiHidden/>
    <w:unhideWhenUsed/>
    <w:rsid w:val="00D47498"/>
    <w:pPr>
      <w:spacing w:after="160"/>
      <w:ind w:firstLine="360"/>
    </w:pPr>
  </w:style>
  <w:style w:type="character" w:customStyle="1" w:styleId="BodyTextFirstIndentChar">
    <w:name w:val="Body Text First Indent Char"/>
    <w:basedOn w:val="BodyTextChar"/>
    <w:link w:val="BodyTextFirstIndent"/>
    <w:uiPriority w:val="99"/>
    <w:semiHidden/>
    <w:rsid w:val="00D47498"/>
    <w:rPr>
      <w:rFonts w:ascii="Arial" w:hAnsi="Arial"/>
      <w:b w:val="0"/>
      <w:i w:val="0"/>
      <w:color w:val="808080" w:themeColor="background1" w:themeShade="80"/>
    </w:rPr>
  </w:style>
  <w:style w:type="paragraph" w:styleId="BodyTextIndent">
    <w:name w:val="Body Text Indent"/>
    <w:basedOn w:val="Normal"/>
    <w:link w:val="BodyTextIndentChar"/>
    <w:uiPriority w:val="99"/>
    <w:semiHidden/>
    <w:unhideWhenUsed/>
    <w:rsid w:val="00D47498"/>
    <w:pPr>
      <w:spacing w:after="120"/>
      <w:ind w:left="360"/>
    </w:pPr>
  </w:style>
  <w:style w:type="character" w:customStyle="1" w:styleId="BodyTextIndentChar">
    <w:name w:val="Body Text Indent Char"/>
    <w:basedOn w:val="DefaultParagraphFont"/>
    <w:link w:val="BodyTextIndent"/>
    <w:uiPriority w:val="99"/>
    <w:semiHidden/>
    <w:rsid w:val="00D47498"/>
    <w:rPr>
      <w:rFonts w:ascii="Arial" w:hAnsi="Arial"/>
      <w:b w:val="0"/>
      <w:i w:val="0"/>
      <w:color w:val="808080" w:themeColor="background1" w:themeShade="80"/>
    </w:rPr>
  </w:style>
  <w:style w:type="paragraph" w:styleId="BodyTextFirstIndent2">
    <w:name w:val="Body Text First Indent 2"/>
    <w:basedOn w:val="BodyTextIndent"/>
    <w:link w:val="BodyTextFirstIndent2Char"/>
    <w:uiPriority w:val="99"/>
    <w:semiHidden/>
    <w:unhideWhenUsed/>
    <w:rsid w:val="00D47498"/>
    <w:pPr>
      <w:spacing w:after="160"/>
      <w:ind w:firstLine="360"/>
    </w:pPr>
  </w:style>
  <w:style w:type="character" w:customStyle="1" w:styleId="BodyTextFirstIndent2Char">
    <w:name w:val="Body Text First Indent 2 Char"/>
    <w:basedOn w:val="BodyTextIndentChar"/>
    <w:link w:val="BodyTextFirstIndent2"/>
    <w:uiPriority w:val="99"/>
    <w:semiHidden/>
    <w:rsid w:val="00D47498"/>
    <w:rPr>
      <w:rFonts w:ascii="Arial" w:hAnsi="Arial"/>
      <w:b w:val="0"/>
      <w:i w:val="0"/>
      <w:color w:val="808080" w:themeColor="background1" w:themeShade="80"/>
    </w:rPr>
  </w:style>
  <w:style w:type="paragraph" w:styleId="BodyTextIndent2">
    <w:name w:val="Body Text Indent 2"/>
    <w:basedOn w:val="Normal"/>
    <w:link w:val="BodyTextIndent2Char"/>
    <w:uiPriority w:val="99"/>
    <w:semiHidden/>
    <w:unhideWhenUsed/>
    <w:rsid w:val="00D47498"/>
    <w:pPr>
      <w:spacing w:after="120" w:line="480" w:lineRule="auto"/>
      <w:ind w:left="360"/>
    </w:pPr>
  </w:style>
  <w:style w:type="character" w:customStyle="1" w:styleId="BodyTextIndent2Char">
    <w:name w:val="Body Text Indent 2 Char"/>
    <w:basedOn w:val="DefaultParagraphFont"/>
    <w:link w:val="BodyTextIndent2"/>
    <w:uiPriority w:val="99"/>
    <w:semiHidden/>
    <w:rsid w:val="00D47498"/>
    <w:rPr>
      <w:rFonts w:ascii="Arial" w:hAnsi="Arial"/>
      <w:b w:val="0"/>
      <w:i w:val="0"/>
      <w:color w:val="808080" w:themeColor="background1" w:themeShade="80"/>
    </w:rPr>
  </w:style>
  <w:style w:type="paragraph" w:styleId="Closing">
    <w:name w:val="Closing"/>
    <w:basedOn w:val="Normal"/>
    <w:link w:val="ClosingChar"/>
    <w:uiPriority w:val="99"/>
    <w:semiHidden/>
    <w:unhideWhenUsed/>
    <w:rsid w:val="00D47498"/>
    <w:pPr>
      <w:spacing w:after="0" w:line="240" w:lineRule="auto"/>
      <w:ind w:left="4320"/>
    </w:pPr>
  </w:style>
  <w:style w:type="character" w:customStyle="1" w:styleId="ClosingChar">
    <w:name w:val="Closing Char"/>
    <w:basedOn w:val="DefaultParagraphFont"/>
    <w:link w:val="Closing"/>
    <w:uiPriority w:val="99"/>
    <w:semiHidden/>
    <w:rsid w:val="00D47498"/>
    <w:rPr>
      <w:rFonts w:ascii="Arial" w:hAnsi="Arial"/>
      <w:b w:val="0"/>
      <w:i w:val="0"/>
      <w:color w:val="808080" w:themeColor="background1" w:themeShade="80"/>
    </w:rPr>
  </w:style>
  <w:style w:type="paragraph" w:styleId="Date">
    <w:name w:val="Date"/>
    <w:basedOn w:val="Normal"/>
    <w:next w:val="Normal"/>
    <w:link w:val="DateChar"/>
    <w:uiPriority w:val="99"/>
    <w:semiHidden/>
    <w:unhideWhenUsed/>
    <w:rsid w:val="00D47498"/>
  </w:style>
  <w:style w:type="character" w:customStyle="1" w:styleId="DateChar">
    <w:name w:val="Date Char"/>
    <w:basedOn w:val="DefaultParagraphFont"/>
    <w:link w:val="Date"/>
    <w:uiPriority w:val="99"/>
    <w:semiHidden/>
    <w:rsid w:val="00D47498"/>
    <w:rPr>
      <w:rFonts w:ascii="Arial" w:hAnsi="Arial"/>
      <w:b w:val="0"/>
      <w:i w:val="0"/>
      <w:color w:val="808080" w:themeColor="background1" w:themeShade="80"/>
    </w:rPr>
  </w:style>
  <w:style w:type="paragraph" w:styleId="DocumentMap">
    <w:name w:val="Document Map"/>
    <w:basedOn w:val="Normal"/>
    <w:link w:val="DocumentMapChar"/>
    <w:uiPriority w:val="99"/>
    <w:semiHidden/>
    <w:unhideWhenUsed/>
    <w:rsid w:val="00D47498"/>
    <w:pPr>
      <w:spacing w:after="0" w:line="240" w:lineRule="auto"/>
    </w:pPr>
    <w:rPr>
      <w:rFonts w:ascii="Helvetica" w:hAnsi="Helvetica"/>
      <w:sz w:val="26"/>
      <w:szCs w:val="26"/>
    </w:rPr>
  </w:style>
  <w:style w:type="character" w:customStyle="1" w:styleId="DocumentMapChar">
    <w:name w:val="Document Map Char"/>
    <w:basedOn w:val="DefaultParagraphFont"/>
    <w:link w:val="DocumentMap"/>
    <w:uiPriority w:val="99"/>
    <w:semiHidden/>
    <w:rsid w:val="00D47498"/>
    <w:rPr>
      <w:rFonts w:ascii="Helvetica" w:hAnsi="Helvetica"/>
      <w:b w:val="0"/>
      <w:i w:val="0"/>
      <w:color w:val="808080" w:themeColor="background1" w:themeShade="80"/>
      <w:sz w:val="26"/>
      <w:szCs w:val="26"/>
    </w:rPr>
  </w:style>
  <w:style w:type="paragraph" w:styleId="E-mailSignature">
    <w:name w:val="E-mail Signature"/>
    <w:basedOn w:val="Normal"/>
    <w:link w:val="E-mailSignatureChar"/>
    <w:uiPriority w:val="99"/>
    <w:semiHidden/>
    <w:unhideWhenUsed/>
    <w:rsid w:val="00D47498"/>
    <w:pPr>
      <w:spacing w:after="0" w:line="240" w:lineRule="auto"/>
    </w:pPr>
  </w:style>
  <w:style w:type="character" w:customStyle="1" w:styleId="E-mailSignatureChar">
    <w:name w:val="E-mail Signature Char"/>
    <w:basedOn w:val="DefaultParagraphFont"/>
    <w:link w:val="E-mailSignature"/>
    <w:uiPriority w:val="99"/>
    <w:semiHidden/>
    <w:rsid w:val="00D47498"/>
    <w:rPr>
      <w:rFonts w:ascii="Arial" w:hAnsi="Arial"/>
      <w:b w:val="0"/>
      <w:i w:val="0"/>
      <w:color w:val="808080" w:themeColor="background1" w:themeShade="80"/>
    </w:rPr>
  </w:style>
  <w:style w:type="character" w:styleId="EndnoteReference">
    <w:name w:val="endnote reference"/>
    <w:basedOn w:val="DefaultParagraphFont"/>
    <w:uiPriority w:val="99"/>
    <w:semiHidden/>
    <w:unhideWhenUsed/>
    <w:rsid w:val="00D47498"/>
    <w:rPr>
      <w:rFonts w:ascii="Arial" w:hAnsi="Arial"/>
      <w:b w:val="0"/>
      <w:i w:val="0"/>
      <w:color w:val="1C2345"/>
      <w:vertAlign w:val="superscript"/>
    </w:rPr>
  </w:style>
  <w:style w:type="paragraph" w:styleId="EndnoteText">
    <w:name w:val="endnote text"/>
    <w:basedOn w:val="Normal"/>
    <w:link w:val="EndnoteTextChar"/>
    <w:uiPriority w:val="99"/>
    <w:semiHidden/>
    <w:unhideWhenUsed/>
    <w:rsid w:val="00D47498"/>
    <w:pPr>
      <w:spacing w:after="0" w:line="240" w:lineRule="auto"/>
    </w:pPr>
    <w:rPr>
      <w:sz w:val="20"/>
      <w:szCs w:val="20"/>
    </w:rPr>
  </w:style>
  <w:style w:type="character" w:customStyle="1" w:styleId="EndnoteTextChar">
    <w:name w:val="Endnote Text Char"/>
    <w:basedOn w:val="DefaultParagraphFont"/>
    <w:link w:val="EndnoteText"/>
    <w:uiPriority w:val="99"/>
    <w:semiHidden/>
    <w:rsid w:val="00D47498"/>
    <w:rPr>
      <w:rFonts w:ascii="Arial" w:hAnsi="Arial"/>
      <w:b w:val="0"/>
      <w:i w:val="0"/>
      <w:color w:val="808080" w:themeColor="background1" w:themeShade="80"/>
      <w:sz w:val="20"/>
      <w:szCs w:val="20"/>
    </w:rPr>
  </w:style>
  <w:style w:type="paragraph" w:styleId="EnvelopeReturn">
    <w:name w:val="envelope return"/>
    <w:basedOn w:val="Normal"/>
    <w:uiPriority w:val="99"/>
    <w:semiHidden/>
    <w:unhideWhenUsed/>
    <w:rsid w:val="00D47498"/>
    <w:pPr>
      <w:spacing w:after="0" w:line="240" w:lineRule="auto"/>
    </w:pPr>
    <w:rPr>
      <w:rFonts w:eastAsiaTheme="majorEastAsia" w:cstheme="majorBidi"/>
      <w:b/>
      <w:sz w:val="20"/>
      <w:szCs w:val="20"/>
    </w:rPr>
  </w:style>
  <w:style w:type="character" w:styleId="FootnoteReference">
    <w:name w:val="footnote reference"/>
    <w:basedOn w:val="DefaultParagraphFont"/>
    <w:uiPriority w:val="99"/>
    <w:semiHidden/>
    <w:unhideWhenUsed/>
    <w:rsid w:val="00D47498"/>
    <w:rPr>
      <w:rFonts w:ascii="Arial" w:hAnsi="Arial"/>
      <w:b w:val="0"/>
      <w:i w:val="0"/>
      <w:color w:val="1C2345"/>
      <w:vertAlign w:val="superscript"/>
    </w:rPr>
  </w:style>
  <w:style w:type="paragraph" w:styleId="FootnoteText">
    <w:name w:val="footnote text"/>
    <w:basedOn w:val="Normal"/>
    <w:link w:val="FootnoteTextChar"/>
    <w:uiPriority w:val="99"/>
    <w:semiHidden/>
    <w:unhideWhenUsed/>
    <w:rsid w:val="00D4749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47498"/>
    <w:rPr>
      <w:rFonts w:ascii="Arial" w:hAnsi="Arial"/>
      <w:b w:val="0"/>
      <w:i w:val="0"/>
      <w:color w:val="808080" w:themeColor="background1" w:themeShade="80"/>
      <w:sz w:val="20"/>
      <w:szCs w:val="20"/>
    </w:rPr>
  </w:style>
  <w:style w:type="character" w:styleId="HTMLAcronym">
    <w:name w:val="HTML Acronym"/>
    <w:basedOn w:val="DefaultParagraphFont"/>
    <w:uiPriority w:val="99"/>
    <w:semiHidden/>
    <w:unhideWhenUsed/>
    <w:rsid w:val="00D47498"/>
    <w:rPr>
      <w:rFonts w:ascii="Arial" w:hAnsi="Arial"/>
      <w:b w:val="0"/>
      <w:i w:val="0"/>
      <w:color w:val="1C2345"/>
    </w:rPr>
  </w:style>
  <w:style w:type="paragraph" w:styleId="HTMLAddress">
    <w:name w:val="HTML Address"/>
    <w:basedOn w:val="Normal"/>
    <w:link w:val="HTMLAddressChar"/>
    <w:uiPriority w:val="99"/>
    <w:semiHidden/>
    <w:unhideWhenUsed/>
    <w:rsid w:val="00D47498"/>
    <w:pPr>
      <w:spacing w:after="0" w:line="240" w:lineRule="auto"/>
    </w:pPr>
    <w:rPr>
      <w:i/>
      <w:iCs/>
    </w:rPr>
  </w:style>
  <w:style w:type="character" w:customStyle="1" w:styleId="HTMLAddressChar">
    <w:name w:val="HTML Address Char"/>
    <w:basedOn w:val="DefaultParagraphFont"/>
    <w:link w:val="HTMLAddress"/>
    <w:uiPriority w:val="99"/>
    <w:semiHidden/>
    <w:rsid w:val="00D47498"/>
    <w:rPr>
      <w:rFonts w:ascii="Arial" w:hAnsi="Arial"/>
      <w:b w:val="0"/>
      <w:i/>
      <w:iCs/>
      <w:color w:val="808080" w:themeColor="background1" w:themeShade="80"/>
    </w:rPr>
  </w:style>
  <w:style w:type="character" w:styleId="HTMLCite">
    <w:name w:val="HTML Cite"/>
    <w:basedOn w:val="DefaultParagraphFont"/>
    <w:uiPriority w:val="99"/>
    <w:semiHidden/>
    <w:unhideWhenUsed/>
    <w:rsid w:val="00D47498"/>
    <w:rPr>
      <w:rFonts w:ascii="Arial" w:hAnsi="Arial"/>
      <w:b w:val="0"/>
      <w:i/>
      <w:iCs/>
      <w:color w:val="1C2345"/>
    </w:rPr>
  </w:style>
  <w:style w:type="character" w:styleId="HTMLCode">
    <w:name w:val="HTML Code"/>
    <w:basedOn w:val="DefaultParagraphFont"/>
    <w:uiPriority w:val="99"/>
    <w:semiHidden/>
    <w:unhideWhenUsed/>
    <w:rsid w:val="00D47498"/>
    <w:rPr>
      <w:rFonts w:ascii="Consolas" w:hAnsi="Consolas" w:cs="Consolas"/>
      <w:b w:val="0"/>
      <w:i w:val="0"/>
      <w:color w:val="1C2345"/>
      <w:sz w:val="20"/>
      <w:szCs w:val="20"/>
    </w:rPr>
  </w:style>
  <w:style w:type="character" w:styleId="HTMLDefinition">
    <w:name w:val="HTML Definition"/>
    <w:basedOn w:val="DefaultParagraphFont"/>
    <w:uiPriority w:val="99"/>
    <w:semiHidden/>
    <w:unhideWhenUsed/>
    <w:rsid w:val="00D47498"/>
    <w:rPr>
      <w:rFonts w:ascii="Arial" w:hAnsi="Arial"/>
      <w:b w:val="0"/>
      <w:i/>
      <w:iCs/>
      <w:color w:val="1C2345"/>
    </w:rPr>
  </w:style>
  <w:style w:type="paragraph" w:styleId="Index1">
    <w:name w:val="index 1"/>
    <w:basedOn w:val="Normal"/>
    <w:next w:val="Normal"/>
    <w:autoRedefine/>
    <w:uiPriority w:val="99"/>
    <w:semiHidden/>
    <w:unhideWhenUsed/>
    <w:rsid w:val="00D47498"/>
    <w:pPr>
      <w:spacing w:after="0" w:line="240" w:lineRule="auto"/>
      <w:ind w:left="220" w:hanging="220"/>
    </w:pPr>
  </w:style>
  <w:style w:type="paragraph" w:styleId="IndexHeading">
    <w:name w:val="index heading"/>
    <w:basedOn w:val="Normal"/>
    <w:next w:val="Index1"/>
    <w:uiPriority w:val="99"/>
    <w:semiHidden/>
    <w:unhideWhenUsed/>
    <w:rsid w:val="00D47498"/>
    <w:rPr>
      <w:rFonts w:eastAsiaTheme="majorEastAsia" w:cstheme="majorBidi"/>
      <w:b/>
      <w:bCs/>
    </w:rPr>
  </w:style>
  <w:style w:type="character" w:styleId="LineNumber">
    <w:name w:val="line number"/>
    <w:basedOn w:val="DefaultParagraphFont"/>
    <w:uiPriority w:val="99"/>
    <w:semiHidden/>
    <w:unhideWhenUsed/>
    <w:rsid w:val="00D47498"/>
    <w:rPr>
      <w:rFonts w:ascii="Arial" w:hAnsi="Arial"/>
      <w:b w:val="0"/>
      <w:i w:val="0"/>
      <w:color w:val="1C2345"/>
    </w:rPr>
  </w:style>
  <w:style w:type="paragraph" w:styleId="List">
    <w:name w:val="List"/>
    <w:basedOn w:val="Normal"/>
    <w:uiPriority w:val="99"/>
    <w:semiHidden/>
    <w:unhideWhenUsed/>
    <w:rsid w:val="00D47498"/>
    <w:pPr>
      <w:ind w:left="360" w:hanging="360"/>
      <w:contextualSpacing/>
    </w:pPr>
  </w:style>
  <w:style w:type="paragraph" w:styleId="ListBullet">
    <w:name w:val="List Bullet"/>
    <w:basedOn w:val="Normal"/>
    <w:uiPriority w:val="99"/>
    <w:semiHidden/>
    <w:unhideWhenUsed/>
    <w:rsid w:val="00D47498"/>
    <w:pPr>
      <w:numPr>
        <w:numId w:val="9"/>
      </w:numPr>
      <w:contextualSpacing/>
    </w:pPr>
  </w:style>
  <w:style w:type="paragraph" w:styleId="ListContinue">
    <w:name w:val="List Continue"/>
    <w:basedOn w:val="Normal"/>
    <w:uiPriority w:val="99"/>
    <w:semiHidden/>
    <w:unhideWhenUsed/>
    <w:rsid w:val="00D47498"/>
    <w:pPr>
      <w:spacing w:after="120"/>
      <w:ind w:left="360"/>
      <w:contextualSpacing/>
    </w:pPr>
  </w:style>
  <w:style w:type="paragraph" w:styleId="ListNumber">
    <w:name w:val="List Number"/>
    <w:basedOn w:val="Normal"/>
    <w:uiPriority w:val="99"/>
    <w:semiHidden/>
    <w:unhideWhenUsed/>
    <w:rsid w:val="00D47498"/>
    <w:pPr>
      <w:numPr>
        <w:numId w:val="8"/>
      </w:numPr>
      <w:contextualSpacing/>
    </w:pPr>
  </w:style>
  <w:style w:type="character" w:styleId="Mention">
    <w:name w:val="Mention"/>
    <w:basedOn w:val="DefaultParagraphFont"/>
    <w:uiPriority w:val="99"/>
    <w:semiHidden/>
    <w:unhideWhenUsed/>
    <w:rsid w:val="008C36B7"/>
    <w:rPr>
      <w:rFonts w:ascii="Arial" w:hAnsi="Arial"/>
      <w:b w:val="0"/>
      <w:i w:val="0"/>
      <w:color w:val="3C67EA"/>
      <w:shd w:val="clear" w:color="auto" w:fill="E1DFDD"/>
    </w:rPr>
  </w:style>
  <w:style w:type="paragraph" w:styleId="MessageHeader">
    <w:name w:val="Message Header"/>
    <w:basedOn w:val="Normal"/>
    <w:link w:val="MessageHeaderChar"/>
    <w:uiPriority w:val="99"/>
    <w:semiHidden/>
    <w:unhideWhenUsed/>
    <w:rsid w:val="00D47498"/>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eastAsiaTheme="majorEastAsia" w:cstheme="majorBidi"/>
      <w:b/>
      <w:sz w:val="24"/>
      <w:szCs w:val="24"/>
    </w:rPr>
  </w:style>
  <w:style w:type="character" w:customStyle="1" w:styleId="MessageHeaderChar">
    <w:name w:val="Message Header Char"/>
    <w:basedOn w:val="DefaultParagraphFont"/>
    <w:link w:val="MessageHeader"/>
    <w:uiPriority w:val="99"/>
    <w:semiHidden/>
    <w:rsid w:val="00D47498"/>
    <w:rPr>
      <w:rFonts w:ascii="Arial" w:eastAsiaTheme="majorEastAsia" w:hAnsi="Arial" w:cstheme="majorBidi"/>
      <w:b/>
      <w:i w:val="0"/>
      <w:color w:val="808080" w:themeColor="background1" w:themeShade="80"/>
      <w:sz w:val="24"/>
      <w:szCs w:val="24"/>
      <w:shd w:val="pct20" w:color="auto" w:fill="auto"/>
    </w:rPr>
  </w:style>
  <w:style w:type="character" w:styleId="PageNumber">
    <w:name w:val="page number"/>
    <w:basedOn w:val="DefaultParagraphFont"/>
    <w:uiPriority w:val="99"/>
    <w:semiHidden/>
    <w:unhideWhenUsed/>
    <w:rsid w:val="00D47498"/>
    <w:rPr>
      <w:rFonts w:ascii="Arial" w:hAnsi="Arial"/>
      <w:b w:val="0"/>
      <w:i w:val="0"/>
      <w:color w:val="1C2345"/>
    </w:rPr>
  </w:style>
  <w:style w:type="paragraph" w:styleId="TOAHeading">
    <w:name w:val="toa heading"/>
    <w:basedOn w:val="Normal"/>
    <w:next w:val="Normal"/>
    <w:uiPriority w:val="99"/>
    <w:semiHidden/>
    <w:unhideWhenUsed/>
    <w:rsid w:val="00D47498"/>
    <w:pPr>
      <w:spacing w:before="120"/>
    </w:pPr>
    <w:rPr>
      <w:rFonts w:eastAsiaTheme="majorEastAsia" w:cstheme="majorBidi"/>
      <w:b/>
      <w:bCs/>
      <w:sz w:val="24"/>
      <w:szCs w:val="24"/>
    </w:rPr>
  </w:style>
  <w:style w:type="paragraph" w:styleId="TableofFigures">
    <w:name w:val="table of figures"/>
    <w:basedOn w:val="Normal"/>
    <w:next w:val="Normal"/>
    <w:uiPriority w:val="99"/>
    <w:semiHidden/>
    <w:unhideWhenUsed/>
    <w:rsid w:val="00D47498"/>
    <w:pPr>
      <w:spacing w:after="0"/>
    </w:pPr>
  </w:style>
  <w:style w:type="character" w:styleId="Hashtag">
    <w:name w:val="Hashtag"/>
    <w:basedOn w:val="DefaultParagraphFont"/>
    <w:uiPriority w:val="99"/>
    <w:semiHidden/>
    <w:unhideWhenUsed/>
    <w:rsid w:val="008C36B7"/>
    <w:rPr>
      <w:color w:val="3C67EA"/>
      <w:shd w:val="clear" w:color="auto" w:fill="E1DFDD"/>
    </w:rPr>
  </w:style>
  <w:style w:type="character" w:styleId="SmartLink">
    <w:name w:val="Smart Link"/>
    <w:basedOn w:val="DefaultParagraphFont"/>
    <w:uiPriority w:val="99"/>
    <w:semiHidden/>
    <w:unhideWhenUsed/>
    <w:rsid w:val="008C36B7"/>
    <w:rPr>
      <w:color w:val="3C67EA"/>
      <w:u w:val="single"/>
      <w:shd w:val="clear" w:color="auto" w:fill="F3F2F1"/>
    </w:rPr>
  </w:style>
  <w:style w:type="character" w:customStyle="1" w:styleId="pspdfkit-6fq5ysqkmc2gc1fek9b659qfh8">
    <w:name w:val="pspdfkit-6fq5ysqkmc2gc1fek9b659qfh8"/>
    <w:basedOn w:val="DefaultParagraphFont"/>
    <w:rsid w:val="00F62E51"/>
  </w:style>
  <w:style w:type="paragraph" w:customStyle="1" w:styleId="paragraph">
    <w:name w:val="paragraph"/>
    <w:basedOn w:val="Normal"/>
    <w:rsid w:val="000C616E"/>
    <w:pPr>
      <w:spacing w:before="100" w:beforeAutospacing="1" w:after="100" w:afterAutospacing="1" w:line="240" w:lineRule="auto"/>
    </w:pPr>
    <w:rPr>
      <w:rFonts w:ascii="Times New Roman" w:eastAsia="Times New Roman" w:hAnsi="Times New Roman" w:cs="Times New Roman"/>
      <w:color w:val="auto"/>
      <w:sz w:val="24"/>
      <w:szCs w:val="24"/>
    </w:rPr>
  </w:style>
  <w:style w:type="character" w:customStyle="1" w:styleId="normaltextrun">
    <w:name w:val="normaltextrun"/>
    <w:basedOn w:val="DefaultParagraphFont"/>
    <w:rsid w:val="000C616E"/>
  </w:style>
  <w:style w:type="character" w:customStyle="1" w:styleId="annotation-6d75a7e3-8d5a-45e2-bae2-7e2eccd693d6">
    <w:name w:val="annotation-6d75a7e3-8d5a-45e2-bae2-7e2eccd693d6"/>
    <w:basedOn w:val="DefaultParagraphFont"/>
    <w:rsid w:val="000C616E"/>
  </w:style>
  <w:style w:type="character" w:customStyle="1" w:styleId="eop">
    <w:name w:val="eop"/>
    <w:basedOn w:val="DefaultParagraphFont"/>
    <w:rsid w:val="000C616E"/>
  </w:style>
  <w:style w:type="character" w:customStyle="1" w:styleId="annotation-df690c57-ed0e-4632-bc3f-795ffcd7a062">
    <w:name w:val="annotation-df690c57-ed0e-4632-bc3f-795ffcd7a062"/>
    <w:basedOn w:val="DefaultParagraphFont"/>
    <w:rsid w:val="000C616E"/>
  </w:style>
  <w:style w:type="character" w:customStyle="1" w:styleId="annotation-963be5e1-513b-4953-b3a5-c6f458b1b94f">
    <w:name w:val="annotation-963be5e1-513b-4953-b3a5-c6f458b1b94f"/>
    <w:basedOn w:val="DefaultParagraphFont"/>
    <w:rsid w:val="000C616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21262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8" Type="http://schemas.openxmlformats.org/officeDocument/2006/relationships/header" Target="header2.xml"/><Relationship Id="rId3" Type="http://schemas.openxmlformats.org/officeDocument/2006/relationships/customXml" Target="../customXml/item3.xml"/><Relationship Id="rId21" Type="http://schemas.microsoft.com/office/2011/relationships/people" Target="people.xml"/><Relationship Id="rId7" Type="http://schemas.openxmlformats.org/officeDocument/2006/relationships/settings" Target="settings.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microsoft.com/office/2020/10/relationships/intelligence" Target="intelligence2.xml"/><Relationship Id="rId5" Type="http://schemas.openxmlformats.org/officeDocument/2006/relationships/numbering" Target="numbering.xml"/><Relationship Id="rId23" Type="http://schemas.microsoft.com/office/2019/05/relationships/documenttasks" Target="documenttasks/documenttasks1.xm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22" Type="http://schemas.openxmlformats.org/officeDocument/2006/relationships/theme" Target="theme/theme1.xml"/></Relationships>
</file>

<file path=word/documenttasks/documenttasks1.xml><?xml version="1.0" encoding="utf-8"?>
<t:Tasks xmlns:t="http://schemas.microsoft.com/office/tasks/2019/documenttasks" xmlns:oel="http://schemas.microsoft.com/office/2019/extlst">
  <t:Task id="{A761CC1E-E847-422D-9251-CBEE13E8FEC5}">
    <t:Anchor>
      <t:Comment id="1834107713"/>
    </t:Anchor>
    <t:History>
      <t:Event id="{69172353-E2D0-42BE-9B09-6D8A63FED8C9}" time="2026-03-16T10:35:43.313Z">
        <t:Attribution userId="S::john.rakowski@anaplan.com::49c778de-1679-41f6-8305-07fc48f279ea" userProvider="AD" userName="John Rakowski"/>
        <t:Anchor>
          <t:Comment id="1834107713"/>
        </t:Anchor>
        <t:Create/>
      </t:Event>
      <t:Event id="{21EE7761-365B-427E-8565-06EF9868E14F}" time="2026-03-16T10:35:43.313Z">
        <t:Attribution userId="S::john.rakowski@anaplan.com::49c778de-1679-41f6-8305-07fc48f279ea" userProvider="AD" userName="John Rakowski"/>
        <t:Anchor>
          <t:Comment id="1834107713"/>
        </t:Anchor>
        <t:Assign userId="S::ruth.juni@anaplan.com::d106edd5-76d3-44fb-aa4e-c94e46507fb4" userProvider="AD" userName="Ruth Juni"/>
      </t:Event>
      <t:Event id="{6518F36D-1E98-4B18-9391-4C49FCA0C929}" time="2026-03-16T10:35:43.313Z">
        <t:Attribution userId="S::john.rakowski@anaplan.com::49c778de-1679-41f6-8305-07fc48f279ea" userProvider="AD" userName="John Rakowski"/>
        <t:Anchor>
          <t:Comment id="1834107713"/>
        </t:Anchor>
        <t:SetTitle title="@Ruth Juni - this is a solid first draft of questions - I think what could be missing is the following: Anaplan application extensions: During your adoption or implementation of Anaplan applications. how often do you need to extend them to support your …"/>
      </t:Event>
      <t:Event id="{9A2B4E4B-DA23-4CA4-9445-A27012B89BFD}" time="2026-03-16T23:04:56.618Z">
        <t:Attribution userId="S::ruth.juni@anaplan.com::d106edd5-76d3-44fb-aa4e-c94e46507fb4" userProvider="AD" userName="Ruth Juni"/>
        <t:Progress percentComplete="100"/>
      </t:Event>
    </t:History>
  </t:Task>
</t:Tasks>
</file>

<file path=word/theme/theme1.xml><?xml version="1.0" encoding="utf-8"?>
<a:theme xmlns:a="http://schemas.openxmlformats.org/drawingml/2006/main" name="Anaplan">
  <a:themeElements>
    <a:clrScheme name="Anaplan Rebrand">
      <a:dk1>
        <a:srgbClr val="000000"/>
      </a:dk1>
      <a:lt1>
        <a:srgbClr val="FFFFFF"/>
      </a:lt1>
      <a:dk2>
        <a:srgbClr val="0A2F46"/>
      </a:dk2>
      <a:lt2>
        <a:srgbClr val="F2F1EE"/>
      </a:lt2>
      <a:accent1>
        <a:srgbClr val="FF6100"/>
      </a:accent1>
      <a:accent2>
        <a:srgbClr val="B33014"/>
      </a:accent2>
      <a:accent3>
        <a:srgbClr val="5858E9"/>
      </a:accent3>
      <a:accent4>
        <a:srgbClr val="FFC099"/>
      </a:accent4>
      <a:accent5>
        <a:srgbClr val="E1ADA1"/>
      </a:accent5>
      <a:accent6>
        <a:srgbClr val="DEDEFB"/>
      </a:accent6>
      <a:hlink>
        <a:srgbClr val="5858E9"/>
      </a:hlink>
      <a:folHlink>
        <a:srgbClr val="5858E9"/>
      </a:folHlink>
    </a:clrScheme>
    <a:fontScheme name="Anaplan-Gotham">
      <a:majorFont>
        <a:latin typeface="Gotham Bold"/>
        <a:ea typeface=""/>
        <a:cs typeface=""/>
      </a:majorFont>
      <a:minorFont>
        <a:latin typeface="Gotham Book"/>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tx2"/>
        </a:solidFill>
        <a:ln>
          <a:noFill/>
        </a:ln>
      </a:spPr>
      <a:bodyPr rtlCol="0" anchor="ctr"/>
      <a:lstStyle>
        <a:defPPr algn="ctr">
          <a:defRPr sz="1600" dirty="0" err="1" smtClean="0">
            <a:solidFill>
              <a:schemeClr val="bg1"/>
            </a:solidFill>
            <a:latin typeface="Verdana" charset="0"/>
            <a:ea typeface="Verdana" charset="0"/>
            <a:cs typeface="Verdana" charset="0"/>
          </a:defRPr>
        </a:defPPr>
      </a:lstStyle>
      <a:style>
        <a:lnRef idx="2">
          <a:schemeClr val="accent1">
            <a:shade val="50000"/>
          </a:schemeClr>
        </a:lnRef>
        <a:fillRef idx="1">
          <a:schemeClr val="accent1"/>
        </a:fillRef>
        <a:effectRef idx="0">
          <a:schemeClr val="accent1"/>
        </a:effectRef>
        <a:fontRef idx="minor">
          <a:schemeClr val="lt1"/>
        </a:fontRef>
      </a:style>
    </a:spDef>
    <a:lnDef>
      <a:spPr>
        <a:ln w="25400">
          <a:solidFill>
            <a:schemeClr val="tx1"/>
          </a:solidFill>
          <a:headEnd type="none"/>
          <a:tailEnd type="none"/>
        </a:ln>
        <a:effectLst/>
      </a:spPr>
      <a:bodyPr/>
      <a:lstStyle/>
      <a:style>
        <a:lnRef idx="2">
          <a:schemeClr val="accent1"/>
        </a:lnRef>
        <a:fillRef idx="0">
          <a:schemeClr val="accent1"/>
        </a:fillRef>
        <a:effectRef idx="1">
          <a:schemeClr val="accent1"/>
        </a:effectRef>
        <a:fontRef idx="minor">
          <a:schemeClr val="tx1"/>
        </a:fontRef>
      </a:style>
    </a:lnDef>
    <a:txDef>
      <a:spPr>
        <a:noFill/>
      </a:spPr>
      <a:bodyPr wrap="square" rtlCol="0">
        <a:spAutoFit/>
      </a:bodyPr>
      <a:lstStyle>
        <a:defPPr>
          <a:defRPr sz="2000" b="0" smtClean="0">
            <a:solidFill>
              <a:schemeClr val="tx1"/>
            </a:solidFill>
            <a:latin typeface="Verdana" charset="0"/>
            <a:ea typeface="Verdana" charset="0"/>
            <a:cs typeface="Verdana" charset="0"/>
          </a:defRPr>
        </a:defPPr>
      </a:lstStyle>
    </a:txDef>
  </a:objectDefaults>
  <a:extraClrSchemeLst/>
  <a:extLst>
    <a:ext uri="{05A4C25C-085E-4340-85A3-A5531E510DB2}">
      <thm15:themeFamily xmlns:thm15="http://schemas.microsoft.com/office/thememl/2012/main" name="Anaplan" id="{D147B06C-3979-45FA-8FBB-60F6040546DA}" vid="{413BAD64-EC69-4733-A527-D1554AE622BD}"/>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B2233AF-E371-EE48-BBFD-EFDAE546C72A}">
  <we:reference id="aaaf9df8-c70b-49c3-b3ee-22b92523ec74" version="1.0.0.1" store="EXCatalog" storeType="EXCatalog"/>
  <we:alternateReferences/>
  <we:properties/>
  <we:bindings/>
  <we:snapshot xmlns:r="http://schemas.openxmlformats.org/officeDocument/2006/relationships"/>
  <we:extLst>
    <a:ext xmlns:a="http://schemas.openxmlformats.org/drawingml/2006/main" uri="{0858819E-0033-43BF-8937-05EC82904868}">
      <we:backgroundApp state="0" runtimeId=""/>
    </a:ext>
  </we:extLst>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354832F206A2541BB7FE3917BDD2125" ma:contentTypeVersion="16" ma:contentTypeDescription="Create a new document." ma:contentTypeScope="" ma:versionID="f94e4c55562edde4e7b990e235e15454">
  <xsd:schema xmlns:xsd="http://www.w3.org/2001/XMLSchema" xmlns:xs="http://www.w3.org/2001/XMLSchema" xmlns:p="http://schemas.microsoft.com/office/2006/metadata/properties" xmlns:ns2="353273ea-d273-4542-842b-94f110f8e894" xmlns:ns3="758741ea-5fe0-4f3f-9056-0fecaa5078ad" targetNamespace="http://schemas.microsoft.com/office/2006/metadata/properties" ma:root="true" ma:fieldsID="028a436b1e83ffd3dba53d745a8c36c2" ns2:_="" ns3:_="">
    <xsd:import namespace="353273ea-d273-4542-842b-94f110f8e894"/>
    <xsd:import namespace="758741ea-5fe0-4f3f-9056-0fecaa5078ad"/>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DateTaken"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53273ea-d273-4542-842b-94f110f8e89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f01811cc-c25a-4941-9f36-8ea868950899"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58741ea-5fe0-4f3f-9056-0fecaa5078ad"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TaxCatchAll" ma:index="17" nillable="true" ma:displayName="Taxonomy Catch All Column" ma:hidden="true" ma:list="{4465b58d-5f20-45ab-b027-ea6c9aa33c0b}" ma:internalName="TaxCatchAll" ma:showField="CatchAllData" ma:web="758741ea-5fe0-4f3f-9056-0fecaa5078a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758741ea-5fe0-4f3f-9056-0fecaa5078ad" xsi:nil="true"/>
    <lcf76f155ced4ddcb4097134ff3c332f xmlns="353273ea-d273-4542-842b-94f110f8e894">
      <Terms xmlns="http://schemas.microsoft.com/office/infopath/2007/PartnerControls"/>
    </lcf76f155ced4ddcb4097134ff3c332f>
    <SharedWithUsers xmlns="758741ea-5fe0-4f3f-9056-0fecaa5078ad">
      <UserInfo>
        <DisplayName/>
        <AccountId xsi:nil="true"/>
        <AccountType/>
      </UserInfo>
    </SharedWithUsers>
    <MediaLengthInSeconds xmlns="353273ea-d273-4542-842b-94f110f8e894" xsi:nil="true"/>
  </documentManagement>
</p:properties>
</file>

<file path=customXml/itemProps1.xml><?xml version="1.0" encoding="utf-8"?>
<ds:datastoreItem xmlns:ds="http://schemas.openxmlformats.org/officeDocument/2006/customXml" ds:itemID="{F6DBF64B-9A28-466B-990C-CCAFB46A12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53273ea-d273-4542-842b-94f110f8e894"/>
    <ds:schemaRef ds:uri="758741ea-5fe0-4f3f-9056-0fecaa5078a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75DCA71-4BF3-9347-A92A-5A78D6E7F82B}">
  <ds:schemaRefs>
    <ds:schemaRef ds:uri="http://schemas.openxmlformats.org/officeDocument/2006/bibliography"/>
  </ds:schemaRefs>
</ds:datastoreItem>
</file>

<file path=customXml/itemProps3.xml><?xml version="1.0" encoding="utf-8"?>
<ds:datastoreItem xmlns:ds="http://schemas.openxmlformats.org/officeDocument/2006/customXml" ds:itemID="{92D07BF7-38CB-48E2-A46A-26C7AADC3E6D}">
  <ds:schemaRefs>
    <ds:schemaRef ds:uri="http://schemas.microsoft.com/sharepoint/v3/contenttype/forms"/>
  </ds:schemaRefs>
</ds:datastoreItem>
</file>

<file path=customXml/itemProps4.xml><?xml version="1.0" encoding="utf-8"?>
<ds:datastoreItem xmlns:ds="http://schemas.openxmlformats.org/officeDocument/2006/customXml" ds:itemID="{EEF10958-133E-4DE1-8298-5419C75E690A}">
  <ds:schemaRefs>
    <ds:schemaRef ds:uri="http://schemas.microsoft.com/office/2006/metadata/properties"/>
    <ds:schemaRef ds:uri="http://schemas.microsoft.com/office/infopath/2007/PartnerControls"/>
    <ds:schemaRef ds:uri="758741ea-5fe0-4f3f-9056-0fecaa5078ad"/>
    <ds:schemaRef ds:uri="353273ea-d273-4542-842b-94f110f8e894"/>
  </ds:schemaRefs>
</ds:datastoreItem>
</file>

<file path=docProps/app.xml><?xml version="1.0" encoding="utf-8"?>
<Properties xmlns="http://schemas.openxmlformats.org/officeDocument/2006/extended-properties" xmlns:vt="http://schemas.openxmlformats.org/officeDocument/2006/docPropsVTypes">
  <Template>template.dotx</Template>
  <TotalTime>0</TotalTime>
  <Pages>7</Pages>
  <Words>1696</Words>
  <Characters>9669</Characters>
  <Application>Microsoft Office Word</Application>
  <DocSecurity>0</DocSecurity>
  <Lines>80</Lines>
  <Paragraphs>22</Paragraphs>
  <ScaleCrop>false</ScaleCrop>
  <Company/>
  <LinksUpToDate>false</LinksUpToDate>
  <CharactersWithSpaces>11343</CharactersWithSpaces>
  <SharedDoc>false</SharedDoc>
  <HLinks>
    <vt:vector size="102" baseType="variant">
      <vt:variant>
        <vt:i4>2621444</vt:i4>
      </vt:variant>
      <vt:variant>
        <vt:i4>92</vt:i4>
      </vt:variant>
      <vt:variant>
        <vt:i4>0</vt:i4>
      </vt:variant>
      <vt:variant>
        <vt:i4>5</vt:i4>
      </vt:variant>
      <vt:variant>
        <vt:lpwstr/>
      </vt:variant>
      <vt:variant>
        <vt:lpwstr>_Toc1625503915</vt:lpwstr>
      </vt:variant>
      <vt:variant>
        <vt:i4>2031674</vt:i4>
      </vt:variant>
      <vt:variant>
        <vt:i4>86</vt:i4>
      </vt:variant>
      <vt:variant>
        <vt:i4>0</vt:i4>
      </vt:variant>
      <vt:variant>
        <vt:i4>5</vt:i4>
      </vt:variant>
      <vt:variant>
        <vt:lpwstr/>
      </vt:variant>
      <vt:variant>
        <vt:lpwstr>_Toc895764123</vt:lpwstr>
      </vt:variant>
      <vt:variant>
        <vt:i4>1179700</vt:i4>
      </vt:variant>
      <vt:variant>
        <vt:i4>80</vt:i4>
      </vt:variant>
      <vt:variant>
        <vt:i4>0</vt:i4>
      </vt:variant>
      <vt:variant>
        <vt:i4>5</vt:i4>
      </vt:variant>
      <vt:variant>
        <vt:lpwstr/>
      </vt:variant>
      <vt:variant>
        <vt:lpwstr>_Toc213466360</vt:lpwstr>
      </vt:variant>
      <vt:variant>
        <vt:i4>1441847</vt:i4>
      </vt:variant>
      <vt:variant>
        <vt:i4>74</vt:i4>
      </vt:variant>
      <vt:variant>
        <vt:i4>0</vt:i4>
      </vt:variant>
      <vt:variant>
        <vt:i4>5</vt:i4>
      </vt:variant>
      <vt:variant>
        <vt:lpwstr/>
      </vt:variant>
      <vt:variant>
        <vt:lpwstr>_Toc103039687</vt:lpwstr>
      </vt:variant>
      <vt:variant>
        <vt:i4>2424833</vt:i4>
      </vt:variant>
      <vt:variant>
        <vt:i4>68</vt:i4>
      </vt:variant>
      <vt:variant>
        <vt:i4>0</vt:i4>
      </vt:variant>
      <vt:variant>
        <vt:i4>5</vt:i4>
      </vt:variant>
      <vt:variant>
        <vt:lpwstr/>
      </vt:variant>
      <vt:variant>
        <vt:lpwstr>_Toc1607431050</vt:lpwstr>
      </vt:variant>
      <vt:variant>
        <vt:i4>2490382</vt:i4>
      </vt:variant>
      <vt:variant>
        <vt:i4>62</vt:i4>
      </vt:variant>
      <vt:variant>
        <vt:i4>0</vt:i4>
      </vt:variant>
      <vt:variant>
        <vt:i4>5</vt:i4>
      </vt:variant>
      <vt:variant>
        <vt:lpwstr/>
      </vt:variant>
      <vt:variant>
        <vt:lpwstr>_Toc1476923524</vt:lpwstr>
      </vt:variant>
      <vt:variant>
        <vt:i4>3014662</vt:i4>
      </vt:variant>
      <vt:variant>
        <vt:i4>56</vt:i4>
      </vt:variant>
      <vt:variant>
        <vt:i4>0</vt:i4>
      </vt:variant>
      <vt:variant>
        <vt:i4>5</vt:i4>
      </vt:variant>
      <vt:variant>
        <vt:lpwstr/>
      </vt:variant>
      <vt:variant>
        <vt:lpwstr>_Toc2121222368</vt:lpwstr>
      </vt:variant>
      <vt:variant>
        <vt:i4>2818054</vt:i4>
      </vt:variant>
      <vt:variant>
        <vt:i4>50</vt:i4>
      </vt:variant>
      <vt:variant>
        <vt:i4>0</vt:i4>
      </vt:variant>
      <vt:variant>
        <vt:i4>5</vt:i4>
      </vt:variant>
      <vt:variant>
        <vt:lpwstr/>
      </vt:variant>
      <vt:variant>
        <vt:lpwstr>_Toc1122564841</vt:lpwstr>
      </vt:variant>
      <vt:variant>
        <vt:i4>1245241</vt:i4>
      </vt:variant>
      <vt:variant>
        <vt:i4>44</vt:i4>
      </vt:variant>
      <vt:variant>
        <vt:i4>0</vt:i4>
      </vt:variant>
      <vt:variant>
        <vt:i4>5</vt:i4>
      </vt:variant>
      <vt:variant>
        <vt:lpwstr/>
      </vt:variant>
      <vt:variant>
        <vt:lpwstr>_Toc373484132</vt:lpwstr>
      </vt:variant>
      <vt:variant>
        <vt:i4>3080197</vt:i4>
      </vt:variant>
      <vt:variant>
        <vt:i4>38</vt:i4>
      </vt:variant>
      <vt:variant>
        <vt:i4>0</vt:i4>
      </vt:variant>
      <vt:variant>
        <vt:i4>5</vt:i4>
      </vt:variant>
      <vt:variant>
        <vt:lpwstr/>
      </vt:variant>
      <vt:variant>
        <vt:lpwstr>_Toc1706394737</vt:lpwstr>
      </vt:variant>
      <vt:variant>
        <vt:i4>1048629</vt:i4>
      </vt:variant>
      <vt:variant>
        <vt:i4>32</vt:i4>
      </vt:variant>
      <vt:variant>
        <vt:i4>0</vt:i4>
      </vt:variant>
      <vt:variant>
        <vt:i4>5</vt:i4>
      </vt:variant>
      <vt:variant>
        <vt:lpwstr/>
      </vt:variant>
      <vt:variant>
        <vt:lpwstr>_Toc315015234</vt:lpwstr>
      </vt:variant>
      <vt:variant>
        <vt:i4>2097163</vt:i4>
      </vt:variant>
      <vt:variant>
        <vt:i4>26</vt:i4>
      </vt:variant>
      <vt:variant>
        <vt:i4>0</vt:i4>
      </vt:variant>
      <vt:variant>
        <vt:i4>5</vt:i4>
      </vt:variant>
      <vt:variant>
        <vt:lpwstr/>
      </vt:variant>
      <vt:variant>
        <vt:lpwstr>_Toc2011802620</vt:lpwstr>
      </vt:variant>
      <vt:variant>
        <vt:i4>2555912</vt:i4>
      </vt:variant>
      <vt:variant>
        <vt:i4>20</vt:i4>
      </vt:variant>
      <vt:variant>
        <vt:i4>0</vt:i4>
      </vt:variant>
      <vt:variant>
        <vt:i4>5</vt:i4>
      </vt:variant>
      <vt:variant>
        <vt:lpwstr/>
      </vt:variant>
      <vt:variant>
        <vt:lpwstr>_Toc1562883847</vt:lpwstr>
      </vt:variant>
      <vt:variant>
        <vt:i4>2424847</vt:i4>
      </vt:variant>
      <vt:variant>
        <vt:i4>14</vt:i4>
      </vt:variant>
      <vt:variant>
        <vt:i4>0</vt:i4>
      </vt:variant>
      <vt:variant>
        <vt:i4>5</vt:i4>
      </vt:variant>
      <vt:variant>
        <vt:lpwstr/>
      </vt:variant>
      <vt:variant>
        <vt:lpwstr>_Toc1518129578</vt:lpwstr>
      </vt:variant>
      <vt:variant>
        <vt:i4>3014660</vt:i4>
      </vt:variant>
      <vt:variant>
        <vt:i4>8</vt:i4>
      </vt:variant>
      <vt:variant>
        <vt:i4>0</vt:i4>
      </vt:variant>
      <vt:variant>
        <vt:i4>5</vt:i4>
      </vt:variant>
      <vt:variant>
        <vt:lpwstr/>
      </vt:variant>
      <vt:variant>
        <vt:lpwstr>_Toc1698279979</vt:lpwstr>
      </vt:variant>
      <vt:variant>
        <vt:i4>2031679</vt:i4>
      </vt:variant>
      <vt:variant>
        <vt:i4>2</vt:i4>
      </vt:variant>
      <vt:variant>
        <vt:i4>0</vt:i4>
      </vt:variant>
      <vt:variant>
        <vt:i4>5</vt:i4>
      </vt:variant>
      <vt:variant>
        <vt:lpwstr/>
      </vt:variant>
      <vt:variant>
        <vt:lpwstr>_Toc980129484</vt:lpwstr>
      </vt:variant>
      <vt:variant>
        <vt:i4>5898285</vt:i4>
      </vt:variant>
      <vt:variant>
        <vt:i4>0</vt:i4>
      </vt:variant>
      <vt:variant>
        <vt:i4>0</vt:i4>
      </vt:variant>
      <vt:variant>
        <vt:i4>5</vt:i4>
      </vt:variant>
      <vt:variant>
        <vt:lpwstr>mailto:ruth.juni@anaplan.com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 Foster</dc:creator>
  <cp:keywords/>
  <dc:description/>
  <cp:lastModifiedBy>Gunnar Stoa</cp:lastModifiedBy>
  <cp:revision>2</cp:revision>
  <dcterms:created xsi:type="dcterms:W3CDTF">2026-04-17T16:58:00Z</dcterms:created>
  <dcterms:modified xsi:type="dcterms:W3CDTF">2026-04-17T16:58:00Z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0x010100C354832F206A2541BB7FE3917BDD2125</vt:lpwstr>
  </property>
  <property fmtid="{D5CDD505-2E9C-101B-9397-08002B2CF9AE}" pid="3" name="Order">
    <vt:r8>816100</vt:r8>
  </property>
  <property fmtid="{D5CDD505-2E9C-101B-9397-08002B2CF9AE}" pid="4" name="_SourceUrl">
    <vt:lpwstr/>
  </property>
  <property fmtid="{D5CDD505-2E9C-101B-9397-08002B2CF9AE}" pid="5" name="_SharedFileIndex">
    <vt:lpwstr/>
  </property>
  <property fmtid="{D5CDD505-2E9C-101B-9397-08002B2CF9AE}" pid="6" name="ComplianceAssetId">
    <vt:lpwstr/>
  </property>
  <property fmtid="{D5CDD505-2E9C-101B-9397-08002B2CF9AE}" pid="7" name="_ExtendedDescription">
    <vt:lpwstr/>
  </property>
  <property fmtid="{D5CDD505-2E9C-101B-9397-08002B2CF9AE}" pid="8" name="TriggerFlowInfo">
    <vt:lpwstr/>
  </property>
  <property fmtid="{D5CDD505-2E9C-101B-9397-08002B2CF9AE}" pid="9" name="MediaServiceImageTags">
    <vt:lpwstr/>
  </property>
</Properties>
</file>