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E160" w14:textId="307911C0" w:rsidR="006C5500" w:rsidRPr="00F62E51" w:rsidRDefault="00254D9C" w:rsidP="000A5A0C">
      <w:pPr>
        <w:pStyle w:val="LevelHeading"/>
        <w:rPr>
          <w:rStyle w:val="Emphasis"/>
          <w:rFonts w:ascii="Aptos" w:hAnsi="Aptos" w:cs="Arial"/>
        </w:rPr>
      </w:pPr>
      <w:bookmarkStart w:id="0" w:name="_Toc224232610"/>
      <w:r w:rsidRPr="00F62E51">
        <w:rPr>
          <w:rFonts w:ascii="Aptos" w:hAnsi="Aptos" w:cs="Arial"/>
          <w:noProof/>
        </w:rPr>
        <w:drawing>
          <wp:anchor distT="0" distB="0" distL="114300" distR="114300" simplePos="0" relativeHeight="251658240" behindDoc="1" locked="0" layoutInCell="1" allowOverlap="1" wp14:anchorId="4FB822A0" wp14:editId="222FD0FD">
            <wp:simplePos x="0" y="0"/>
            <wp:positionH relativeFrom="column">
              <wp:posOffset>-3418609</wp:posOffset>
            </wp:positionH>
            <wp:positionV relativeFrom="paragraph">
              <wp:posOffset>-604693</wp:posOffset>
            </wp:positionV>
            <wp:extent cx="11120059" cy="10582448"/>
            <wp:effectExtent l="0" t="0" r="5715" b="0"/>
            <wp:wrapNone/>
            <wp:docPr id="2139937398" name="Picture 213993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7398" name="Picture 2139937398"/>
                    <pic:cNvPicPr/>
                  </pic:nvPicPr>
                  <pic:blipFill rotWithShape="1">
                    <a:blip r:embed="rId11"/>
                    <a:srcRect l="38766" t="4939" r="158" b="-111"/>
                    <a:stretch/>
                  </pic:blipFill>
                  <pic:spPr bwMode="auto">
                    <a:xfrm>
                      <a:off x="0" y="0"/>
                      <a:ext cx="11129377" cy="10591316"/>
                    </a:xfrm>
                    <a:prstGeom prst="rect">
                      <a:avLst/>
                    </a:prstGeom>
                    <a:ln>
                      <a:noFill/>
                    </a:ln>
                  </pic:spPr>
                </pic:pic>
              </a:graphicData>
            </a:graphic>
            <wp14:sizeRelH relativeFrom="page">
              <wp14:pctWidth>0</wp14:pctWidth>
            </wp14:sizeRelH>
            <wp14:sizeRelV relativeFrom="page">
              <wp14:pctHeight>0</wp14:pctHeight>
            </wp14:sizeRelV>
          </wp:anchor>
        </w:drawing>
      </w:r>
      <w:bookmarkEnd w:id="0"/>
    </w:p>
    <w:p w14:paraId="19A66582" w14:textId="2363EBF9" w:rsidR="00BF4387" w:rsidRPr="00F62E51" w:rsidRDefault="00C658E2" w:rsidP="00BF4387">
      <w:pPr>
        <w:pStyle w:val="Title-CoverPage"/>
        <w:ind w:left="-630" w:right="-450"/>
        <w:rPr>
          <w:rFonts w:ascii="Aptos" w:hAnsi="Aptos" w:cs="Arial"/>
          <w:sz w:val="100"/>
          <w:szCs w:val="100"/>
        </w:rPr>
      </w:pPr>
      <w:r w:rsidRPr="08582EBE">
        <w:rPr>
          <w:rFonts w:ascii="Aptos" w:hAnsi="Aptos" w:cs="Arial"/>
          <w:sz w:val="100"/>
          <w:szCs w:val="100"/>
        </w:rPr>
        <w:t xml:space="preserve">Connected Enablement</w:t>
        <w:t xml:space="preserve"> </w:t>
      </w:r>
      <w:r w:rsidR="004162F9">
        <w:rPr>
          <w:rFonts w:ascii="Aptos" w:hAnsi="Aptos" w:cs="Arial"/>
          <w:sz w:val="100"/>
          <w:szCs w:val="100"/>
        </w:rPr>
        <w:t>Workshop Pre-Read</w:t>
      </w:r>
    </w:p>
    <w:p w14:paraId="66BDE82F" w14:textId="6AA4EA0B" w:rsidR="00C658E2" w:rsidRDefault="00C658E2" w:rsidP="00BF4387">
      <w:pPr>
        <w:pStyle w:val="TOCHeading"/>
        <w:ind w:left="-630" w:right="-450"/>
        <w:rPr>
          <w:rFonts w:ascii="Aptos" w:hAnsi="Aptos" w:cs="Arial"/>
        </w:rPr>
      </w:pPr>
    </w:p>
    <w:p w14:paraId="2EB89928" w14:textId="77777777" w:rsidR="00C658E2" w:rsidRDefault="00C658E2" w:rsidP="00C658E2"/>
    <w:p w14:paraId="5AC09481" w14:textId="77777777" w:rsidR="00C658E2" w:rsidRDefault="00C658E2" w:rsidP="00C658E2"/>
    <w:p w14:paraId="17753172" w14:textId="77777777" w:rsidR="00C658E2" w:rsidRDefault="00C658E2" w:rsidP="00C658E2"/>
    <w:p w14:paraId="5FC45ECB" w14:textId="77777777" w:rsidR="00C658E2" w:rsidRDefault="00C658E2" w:rsidP="00C658E2"/>
    <w:p w14:paraId="33092707" w14:textId="77777777" w:rsidR="00C658E2" w:rsidRDefault="00C658E2" w:rsidP="00C658E2"/>
    <w:p w14:paraId="69B18C04" w14:textId="77777777" w:rsidR="00C658E2" w:rsidRDefault="00C658E2" w:rsidP="00C658E2"/>
    <w:p w14:paraId="76CF1F57" w14:textId="77777777" w:rsidR="00C658E2" w:rsidRDefault="00C658E2" w:rsidP="00C658E2"/>
    <w:p w14:paraId="21D03186" w14:textId="77777777" w:rsidR="00C658E2" w:rsidRDefault="00C658E2" w:rsidP="00C658E2"/>
    <w:p w14:paraId="25E14A98" w14:textId="77777777" w:rsidR="00C658E2" w:rsidRDefault="00C658E2" w:rsidP="00C658E2"/>
    <w:p w14:paraId="038C2041" w14:textId="77777777" w:rsidR="00C658E2" w:rsidRDefault="00C658E2" w:rsidP="00C658E2"/>
    <w:p w14:paraId="61638AE4" w14:textId="77777777" w:rsidR="00C658E2" w:rsidRDefault="00C658E2" w:rsidP="00C658E2"/>
    <w:p w14:paraId="6293E07F" w14:textId="77777777" w:rsidR="00C658E2" w:rsidRDefault="00C658E2" w:rsidP="00C658E2"/>
    <w:p w14:paraId="639C6602" w14:textId="77777777" w:rsidR="00C658E2" w:rsidRDefault="00C658E2" w:rsidP="00C658E2"/>
    <w:p w14:paraId="2C0E94AC" w14:textId="77777777" w:rsidR="00C658E2" w:rsidRDefault="00C658E2" w:rsidP="00C658E2"/>
    <w:p w14:paraId="7A97ACD3" w14:textId="77777777" w:rsidR="00C658E2" w:rsidRDefault="00C658E2" w:rsidP="00C658E2"/>
    <w:p w14:paraId="277C05A8" w14:textId="77777777" w:rsidR="00C658E2" w:rsidRDefault="00C658E2" w:rsidP="00C658E2"/>
    <w:p w14:paraId="65D41020" w14:textId="77777777" w:rsidR="00C658E2" w:rsidRDefault="00C658E2" w:rsidP="00C658E2"/>
    <w:p w14:paraId="040274A3" w14:textId="77777777" w:rsidR="00C658E2" w:rsidRPr="00C658E2" w:rsidRDefault="00C658E2" w:rsidP="00C658E2"/>
    <w:p w14:paraId="157E4B0E" w14:textId="51915A91" w:rsidR="6965A171" w:rsidRDefault="6965A171"/>
    <w:p w14:paraId="43275EAA" w14:textId="0B54DB5C" w:rsidR="6965A171" w:rsidRDefault="6965A171"/>
    <w:bookmarkStart w:id="4" w:name="_Toc980129484" w:displacedByCustomXml="next"/>
    <w:p>
      <w:r>
        <w:br w:type="page"/>
      </w:r>
    </w:p>
    <w:p>
      <w:pPr>
        <w:spacing w:after="200" w:before="400"/>
        <w:jc w:val="center"/>
      </w:pPr>
      <w:r>
        <w:rPr>
          <w:b/>
          <w:bCs/>
          <w:color w:val="0A2F46"/>
          <w:sz w:val="22"/>
          <w:szCs w:val="22"/>
        </w:rPr>
        <w:t xml:space="preserve">Please review this document and complete the short exercises before the workshop.</w:t>
      </w:r>
    </w:p>
    <w:p>
      <w:pPr>
        <w:spacing w:after="200"/>
        <w:jc w:val="center"/>
      </w:pPr>
      <w:r>
        <w:rPr>
          <w:color w:val="555555"/>
          <w:sz w:val="22"/>
          <w:szCs w:val="22"/>
        </w:rPr>
        <w:t xml:space="preserve">Time required: approximately 45–50 minutes.</w:t>
      </w:r>
    </w:p>
    <w:p>
      <w:pPr>
        <w:spacing w:after="400"/>
        <w:jc w:val="center"/>
      </w:pPr>
      <w:r>
        <w:rPr>
          <w:i/>
          <w:iCs/>
          <w:color w:val="0A2F46"/>
          <w:sz w:val="22"/>
          <w:szCs w:val="22"/>
        </w:rPr>
        <w:t xml:space="preserve">Come prepared to share your responses — we will open the workshop with a brief round-table discussion based on your answers.</w:t>
      </w:r>
    </w:p>
    <w:p>
      <w:r>
        <w:br w:type="page"/>
      </w:r>
    </w:p>
    <w:p>
      <w:pPr>
        <w:pStyle w:val="Heading1"/>
        <w:spacing w:after="160" w:before="400"/>
      </w:pPr>
      <w:r>
        <w:t xml:space="preserve">What this workshop is about</w:t>
      </w:r>
    </w:p>
    <w:p>
      <w:pPr>
        <w:spacing w:after="120" w:before="40"/>
      </w:pPr>
      <w:r>
        <w:rPr>
          <w:sz w:val="22"/>
          <w:szCs w:val="22"/>
        </w:rPr>
        <w:t xml:space="preserve">We are taking a close look at how Anaplan enables and supports its partner ecosystem. Today, enablement is largely one-size-fits-all: a catalog of Academy courses, a handful of workshops, and an informal path from "new partner" to "delivering independently." It can be difficult to objectively assess where partners are in their enablement journeys, and to quickly create new journeys where needed. That current model is difficult to scale, challenging to automate, and it doesn't account for the reality that different roles may need fundamentally different things.</w:t>
      </w:r>
    </w:p>
    <w:p>
      <w:pPr>
        <w:spacing w:after="120" w:before="40"/>
      </w:pPr>
      <w:r>
        <w:rPr>
          <w:sz w:val="22"/>
          <w:szCs w:val="22"/>
        </w:rPr>
        <w:t xml:space="preserve">The workshop will introduce a framework called Connected Enablement, but it is really a platform and supporting methodology for partner engagement built on three principles:</w:t>
      </w:r>
    </w:p>
    <w:p>
      <w:pPr>
        <w:pStyle w:val="ListParagraph"/>
        <w:numPr>
          <w:ilvl w:val="0"/>
          <w:numId w:val="2"/>
        </w:numPr>
      </w:pPr>
      <w:r>
        <w:rPr>
          <w:b/>
          <w:bCs/>
          <w:sz w:val="22"/>
          <w:szCs w:val="22"/>
        </w:rPr>
        <w:t xml:space="preserve">Prescriptive — </w:t>
      </w:r>
      <w:r>
        <w:rPr>
          <w:sz w:val="22"/>
          <w:szCs w:val="22"/>
        </w:rPr>
        <w:t xml:space="preserve">every role gets a recommended journey with defined stages and clear progression criteria.</w:t>
      </w:r>
    </w:p>
    <w:p>
      <w:pPr>
        <w:pStyle w:val="ListParagraph"/>
        <w:numPr>
          <w:ilvl w:val="0"/>
          <w:numId w:val="2"/>
        </w:numPr>
      </w:pPr>
      <w:r>
        <w:rPr>
          <w:b/>
          <w:bCs/>
          <w:sz w:val="22"/>
          <w:szCs w:val="22"/>
        </w:rPr>
        <w:t xml:space="preserve">Targeted — </w:t>
      </w:r>
      <w:r>
        <w:rPr>
          <w:sz w:val="22"/>
          <w:szCs w:val="22"/>
        </w:rPr>
        <w:t xml:space="preserve">journeys are shaped by role, product area, and experience level — not one curriculum for everyone.</w:t>
      </w:r>
    </w:p>
    <w:p>
      <w:pPr>
        <w:pStyle w:val="ListParagraph"/>
        <w:numPr>
          <w:ilvl w:val="0"/>
          <w:numId w:val="2"/>
        </w:numPr>
      </w:pPr>
      <w:r>
        <w:rPr>
          <w:b/>
          <w:bCs/>
          <w:sz w:val="22"/>
          <w:szCs w:val="22"/>
        </w:rPr>
        <w:t xml:space="preserve">Opt-in — </w:t>
      </w:r>
      <w:r>
        <w:rPr>
          <w:sz w:val="22"/>
          <w:szCs w:val="22"/>
        </w:rPr>
        <w:t xml:space="preserve">we show the recommended journey, the partner chooses what to pursue.</w:t>
      </w:r>
    </w:p>
    <w:p>
      <w:pPr>
        <w:spacing w:after="120" w:before="40"/>
      </w:pPr>
      <w:r>
        <w:rPr>
          <w:sz w:val="22"/>
          <w:szCs w:val="22"/>
        </w:rPr>
        <w:t xml:space="preserve">The workshop is a working session where we will define the building blocks of how we engage with partners: which roles need journeys, what goes in each stage, what gates separate stages, what achievements partners can earn, and ultimately how we measure outcomes. Thinking through these topics and scenarios before the session will make the conversation richer and faster.</w:t>
      </w:r>
    </w:p>
    <w:p>
      <w:r>
        <w:br w:type="page"/>
      </w:r>
    </w:p>
    <w:p>
      <w:pPr>
        <w:pStyle w:val="Heading1"/>
        <w:spacing w:after="160" w:before="400"/>
      </w:pPr>
      <w:r>
        <w:t xml:space="preserve">The three pillars</w:t>
      </w:r>
    </w:p>
    <w:p>
      <w:pPr>
        <w:spacing w:after="120" w:before="40"/>
      </w:pPr>
      <w:r>
        <w:rPr>
          <w:sz w:val="22"/>
          <w:szCs w:val="22"/>
        </w:rPr>
        <w:t xml:space="preserve">Everything in Connected Enablement ties back to business outcomes. As you read through the pre-work, keep asking: "Does this support pipeline growth, increase a partner's technical expertise, or ensure delivery excellence — and how would we know?"</w:t>
      </w:r>
    </w:p>
    <w:p>
      <w:pPr>
        <w:spacing w:after="120" w:before="120"/>
      </w:pPr>
      <w:r>
        <w:rPr>
          <w:b/>
          <w:bCs/>
          <w:color w:val="0A2F46"/>
          <w:sz w:val="24"/>
          <w:szCs w:val="24"/>
        </w:rPr>
        <w:t xml:space="preserve">Technical Expertise</w:t>
      </w:r>
    </w:p>
    <w:p>
      <w:pPr>
        <w:spacing w:after="120" w:before="40"/>
      </w:pPr>
      <w:r>
        <w:rPr>
          <w:sz w:val="22"/>
          <w:szCs w:val="22"/>
        </w:rPr>
        <w:t xml:space="preserve">Build deep, certified capability across model building, application configuration, solution architecture, and the Anaplan platform.</w:t>
      </w:r>
    </w:p>
    <w:p>
      <w:pPr>
        <w:spacing w:after="120" w:before="120"/>
      </w:pPr>
      <w:r>
        <w:rPr>
          <w:b/>
          <w:bCs/>
          <w:color w:val="0A2F46"/>
          <w:sz w:val="24"/>
          <w:szCs w:val="24"/>
        </w:rPr>
        <w:t xml:space="preserve">Delivery Excellence</w:t>
      </w:r>
    </w:p>
    <w:p>
      <w:pPr>
        <w:spacing w:after="120" w:before="40"/>
      </w:pPr>
      <w:r>
        <w:rPr>
          <w:sz w:val="22"/>
          <w:szCs w:val="22"/>
        </w:rPr>
        <w:t xml:space="preserve">Ensure every client engagement meets Anaplan's quality bar — from supervised delivery through delivering projects independently and consistently.</w:t>
      </w:r>
    </w:p>
    <w:p>
      <w:pPr>
        <w:spacing w:after="120" w:before="120"/>
      </w:pPr>
      <w:r>
        <w:rPr>
          <w:b/>
          <w:bCs/>
          <w:color w:val="0A2F46"/>
          <w:sz w:val="24"/>
          <w:szCs w:val="24"/>
        </w:rPr>
        <w:t xml:space="preserve">Pipeline Growth</w:t>
      </w:r>
    </w:p>
    <w:p>
      <w:pPr>
        <w:spacing w:after="120" w:before="40"/>
      </w:pPr>
      <w:r>
        <w:rPr>
          <w:sz w:val="22"/>
          <w:szCs w:val="22"/>
        </w:rPr>
        <w:t xml:space="preserve">Equip partner business development teams to identify, qualify, position, present, and close Anaplan opportunities across every product and industry.</w:t>
      </w:r>
    </w:p>
    <w:p>
      <w:pPr>
        <w:spacing w:after="60" w:before="120"/>
      </w:pPr>
      <w:r>
        <w:rPr>
          <w:b/>
          <w:bCs/>
          <w:color w:val="FF6100"/>
          <w:sz w:val="18"/>
          <w:szCs w:val="18"/>
        </w:rPr>
        <w:t xml:space="preserve">REFLECT  |  </w:t>
      </w:r>
      <w:r>
        <w:rPr>
          <w:b/>
          <w:bCs/>
          <w:color w:val="0A2F46"/>
          <w:sz w:val="22"/>
          <w:szCs w:val="22"/>
        </w:rPr>
        <w:t xml:space="preserve">Which of the three pillars feels weakest for partners today, and why?</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Exercise 1 — Roles (5 minutes)</w:t>
      </w:r>
    </w:p>
    <w:p>
      <w:pPr>
        <w:spacing w:after="120" w:before="40"/>
      </w:pPr>
      <w:r>
        <w:rPr>
          <w:sz w:val="22"/>
          <w:szCs w:val="22"/>
        </w:rPr>
        <w:t xml:space="preserve">Most partner enablement programs focus on three roles: sales, pre-sales, and delivery resources. In reality, a partner organization can have many more people who interact with Anaplan and their clients — and each of them often needs something different. Conversely, some Anaplan partners have just a few technical roles, and don't need the journeys that larger, more complex teams may need.</w:t>
      </w:r>
    </w:p>
    <w:p>
      <w:pPr>
        <w:spacing w:after="120" w:before="40"/>
      </w:pPr>
      <w:r>
        <w:rPr>
          <w:sz w:val="22"/>
          <w:szCs w:val="22"/>
        </w:rPr>
        <w:t xml:space="preserve">We have identified fourteen roles grouped into five categories that reflect how partner teams may be organized. Review the list below and think about whether it captures your partner ecosystem completely — from the very large to the very small.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Category</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Role</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What they do</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Business Development</w:t>
            </w:r>
          </w:p>
        </w:tc>
        <w:tc>
          <w:tcPr>
            <w:tcW w:type="dxa" w:w="3000"/>
            <w:tcBorders>
              <w:top w:val="single" w:color="D8D6D0" w:sz="1"/>
              <w:left w:val="single" w:color="D8D6D0" w:sz="1"/>
              <w:bottom w:val="single" w:color="D8D6D0" w:sz="1"/>
              <w:right w:val="single" w:color="D8D6D0" w:sz="1"/>
            </w:tcBorders>
          </w:tcPr>
          <w:p>
            <w:r>
              <w:rPr>
                <w:sz w:val="18"/>
                <w:szCs w:val="18"/>
              </w:rPr>
              <w:t xml:space="preserve">Sales</w:t>
            </w:r>
          </w:p>
        </w:tc>
        <w:tc>
          <w:tcPr>
            <w:tcW w:type="dxa" w:w="3000"/>
            <w:tcBorders>
              <w:top w:val="single" w:color="D8D6D0" w:sz="1"/>
              <w:left w:val="single" w:color="D8D6D0" w:sz="1"/>
              <w:bottom w:val="single" w:color="D8D6D0" w:sz="1"/>
              <w:right w:val="single" w:color="D8D6D0" w:sz="1"/>
            </w:tcBorders>
          </w:tcPr>
          <w:p>
            <w:r>
              <w:rPr>
                <w:sz w:val="18"/>
                <w:szCs w:val="18"/>
              </w:rPr>
              <w:t xml:space="preserve">Build pipeline, qualify opportunities, present the value proposition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Business Development</w:t>
            </w:r>
          </w:p>
        </w:tc>
        <w:tc>
          <w:tcPr>
            <w:tcW w:type="dxa" w:w="3000"/>
            <w:tcBorders>
              <w:top w:val="single" w:color="D8D6D0" w:sz="1"/>
              <w:left w:val="single" w:color="D8D6D0" w:sz="1"/>
              <w:bottom w:val="single" w:color="D8D6D0" w:sz="1"/>
              <w:right w:val="single" w:color="D8D6D0" w:sz="1"/>
            </w:tcBorders>
          </w:tcPr>
          <w:p>
            <w:r>
              <w:rPr>
                <w:sz w:val="18"/>
                <w:szCs w:val="18"/>
              </w:rPr>
              <w:t xml:space="preserve">Marketing</w:t>
            </w:r>
          </w:p>
        </w:tc>
        <w:tc>
          <w:tcPr>
            <w:tcW w:type="dxa" w:w="3000"/>
            <w:tcBorders>
              <w:top w:val="single" w:color="D8D6D0" w:sz="1"/>
              <w:left w:val="single" w:color="D8D6D0" w:sz="1"/>
              <w:bottom w:val="single" w:color="D8D6D0" w:sz="1"/>
              <w:right w:val="single" w:color="D8D6D0" w:sz="1"/>
            </w:tcBorders>
          </w:tcPr>
          <w:p>
            <w:r>
              <w:rPr>
                <w:sz w:val="18"/>
                <w:szCs w:val="18"/>
              </w:rPr>
              <w:t xml:space="preserve">Drive demand generation, content, events, co-marketing</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Business Development</w:t>
            </w:r>
          </w:p>
        </w:tc>
        <w:tc>
          <w:tcPr>
            <w:tcW w:type="dxa" w:w="3000"/>
            <w:tcBorders>
              <w:top w:val="single" w:color="D8D6D0" w:sz="1"/>
              <w:left w:val="single" w:color="D8D6D0" w:sz="1"/>
              <w:bottom w:val="single" w:color="D8D6D0" w:sz="1"/>
              <w:right w:val="single" w:color="D8D6D0" w:sz="1"/>
            </w:tcBorders>
          </w:tcPr>
          <w:p>
            <w:r>
              <w:rPr>
                <w:sz w:val="18"/>
                <w:szCs w:val="18"/>
              </w:rPr>
              <w:t xml:space="preserve">Pre-Sales Technical</w:t>
            </w:r>
          </w:p>
        </w:tc>
        <w:tc>
          <w:tcPr>
            <w:tcW w:type="dxa" w:w="3000"/>
            <w:tcBorders>
              <w:top w:val="single" w:color="D8D6D0" w:sz="1"/>
              <w:left w:val="single" w:color="D8D6D0" w:sz="1"/>
              <w:bottom w:val="single" w:color="D8D6D0" w:sz="1"/>
              <w:right w:val="single" w:color="D8D6D0" w:sz="1"/>
            </w:tcBorders>
          </w:tcPr>
          <w:p>
            <w:r>
              <w:rPr>
                <w:sz w:val="18"/>
                <w:szCs w:val="18"/>
              </w:rPr>
              <w:t xml:space="preserve">Lead technical discovery, deliver demos, architect proposed solutions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Model Builder</w:t>
            </w:r>
          </w:p>
        </w:tc>
        <w:tc>
          <w:tcPr>
            <w:tcW w:type="dxa" w:w="3000"/>
            <w:tcBorders>
              <w:top w:val="single" w:color="D8D6D0" w:sz="1"/>
              <w:left w:val="single" w:color="D8D6D0" w:sz="1"/>
              <w:bottom w:val="single" w:color="D8D6D0" w:sz="1"/>
              <w:right w:val="single" w:color="D8D6D0" w:sz="1"/>
            </w:tcBorders>
          </w:tcPr>
          <w:p>
            <w:r>
              <w:rPr>
                <w:sz w:val="18"/>
                <w:szCs w:val="18"/>
              </w:rPr>
              <w:t xml:space="preserve">Build and configure Anaplan models for client deployments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Solution Architect</w:t>
            </w:r>
          </w:p>
        </w:tc>
        <w:tc>
          <w:tcPr>
            <w:tcW w:type="dxa" w:w="3000"/>
            <w:tcBorders>
              <w:top w:val="single" w:color="D8D6D0" w:sz="1"/>
              <w:left w:val="single" w:color="D8D6D0" w:sz="1"/>
              <w:bottom w:val="single" w:color="D8D6D0" w:sz="1"/>
              <w:right w:val="single" w:color="D8D6D0" w:sz="1"/>
            </w:tcBorders>
          </w:tcPr>
          <w:p>
            <w:r>
              <w:rPr>
                <w:sz w:val="18"/>
                <w:szCs w:val="18"/>
              </w:rPr>
              <w:t xml:space="preserve">Design scalable Anaplan solutions across applications and domains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Program Management</w:t>
            </w:r>
          </w:p>
        </w:tc>
        <w:tc>
          <w:tcPr>
            <w:tcW w:type="dxa" w:w="3000"/>
            <w:tcBorders>
              <w:top w:val="single" w:color="D8D6D0" w:sz="1"/>
              <w:left w:val="single" w:color="D8D6D0" w:sz="1"/>
              <w:bottom w:val="single" w:color="D8D6D0" w:sz="1"/>
              <w:right w:val="single" w:color="D8D6D0" w:sz="1"/>
            </w:tcBorders>
          </w:tcPr>
          <w:p>
            <w:r>
              <w:rPr>
                <w:sz w:val="18"/>
                <w:szCs w:val="18"/>
              </w:rPr>
              <w:t xml:space="preserve">Orchestrate multi-workstream programs and portfolios of engagements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Delivery</w:t>
            </w:r>
          </w:p>
        </w:tc>
        <w:tc>
          <w:tcPr>
            <w:tcW w:type="dxa" w:w="3000"/>
            <w:tcBorders>
              <w:top w:val="single" w:color="D8D6D0" w:sz="1"/>
              <w:left w:val="single" w:color="D8D6D0" w:sz="1"/>
              <w:bottom w:val="single" w:color="D8D6D0" w:sz="1"/>
              <w:right w:val="single" w:color="D8D6D0" w:sz="1"/>
            </w:tcBorders>
          </w:tcPr>
          <w:p>
            <w:r>
              <w:rPr>
                <w:sz w:val="18"/>
                <w:szCs w:val="18"/>
              </w:rPr>
              <w:t xml:space="preserve">Delivery Lead</w:t>
            </w:r>
          </w:p>
        </w:tc>
        <w:tc>
          <w:tcPr>
            <w:tcW w:type="dxa" w:w="3000"/>
            <w:tcBorders>
              <w:top w:val="single" w:color="D8D6D0" w:sz="1"/>
              <w:left w:val="single" w:color="D8D6D0" w:sz="1"/>
              <w:bottom w:val="single" w:color="D8D6D0" w:sz="1"/>
              <w:right w:val="single" w:color="D8D6D0" w:sz="1"/>
            </w:tcBorders>
          </w:tcPr>
          <w:p>
            <w:r>
              <w:rPr>
                <w:sz w:val="18"/>
                <w:szCs w:val="18"/>
              </w:rPr>
              <w:t xml:space="preserve">Run projects — SOWs, sprints, resourcing, client communication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Advisory</w:t>
            </w:r>
          </w:p>
        </w:tc>
        <w:tc>
          <w:tcPr>
            <w:tcW w:type="dxa" w:w="3000"/>
            <w:tcBorders>
              <w:top w:val="single" w:color="D8D6D0" w:sz="1"/>
              <w:left w:val="single" w:color="D8D6D0" w:sz="1"/>
              <w:bottom w:val="single" w:color="D8D6D0" w:sz="1"/>
              <w:right w:val="single" w:color="D8D6D0" w:sz="1"/>
            </w:tcBorders>
          </w:tcPr>
          <w:p>
            <w:r>
              <w:rPr>
                <w:sz w:val="18"/>
                <w:szCs w:val="18"/>
              </w:rPr>
              <w:t xml:space="preserve">Change Management</w:t>
            </w:r>
          </w:p>
        </w:tc>
        <w:tc>
          <w:tcPr>
            <w:tcW w:type="dxa" w:w="3000"/>
            <w:tcBorders>
              <w:top w:val="single" w:color="D8D6D0" w:sz="1"/>
              <w:left w:val="single" w:color="D8D6D0" w:sz="1"/>
              <w:bottom w:val="single" w:color="D8D6D0" w:sz="1"/>
              <w:right w:val="single" w:color="D8D6D0" w:sz="1"/>
            </w:tcBorders>
          </w:tcPr>
          <w:p>
            <w:r>
              <w:rPr>
                <w:sz w:val="18"/>
                <w:szCs w:val="18"/>
              </w:rPr>
              <w:t xml:space="preserve">Guide clients through planning transformation and adoption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Advisory</w:t>
            </w:r>
          </w:p>
        </w:tc>
        <w:tc>
          <w:tcPr>
            <w:tcW w:type="dxa" w:w="3000"/>
            <w:tcBorders>
              <w:top w:val="single" w:color="D8D6D0" w:sz="1"/>
              <w:left w:val="single" w:color="D8D6D0" w:sz="1"/>
              <w:bottom w:val="single" w:color="D8D6D0" w:sz="1"/>
              <w:right w:val="single" w:color="D8D6D0" w:sz="1"/>
            </w:tcBorders>
          </w:tcPr>
          <w:p>
            <w:r>
              <w:rPr>
                <w:sz w:val="18"/>
                <w:szCs w:val="18"/>
              </w:rPr>
              <w:t xml:space="preserve">Industry Lead</w:t>
            </w:r>
          </w:p>
        </w:tc>
        <w:tc>
          <w:tcPr>
            <w:tcW w:type="dxa" w:w="3000"/>
            <w:tcBorders>
              <w:top w:val="single" w:color="D8D6D0" w:sz="1"/>
              <w:left w:val="single" w:color="D8D6D0" w:sz="1"/>
              <w:bottom w:val="single" w:color="D8D6D0" w:sz="1"/>
              <w:right w:val="single" w:color="D8D6D0" w:sz="1"/>
            </w:tcBorders>
          </w:tcPr>
          <w:p>
            <w:r>
              <w:rPr>
                <w:sz w:val="18"/>
                <w:szCs w:val="18"/>
              </w:rPr>
              <w:t xml:space="preserve">Drive industry-specific GTM and solution strategy</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Advisory</w:t>
            </w:r>
          </w:p>
        </w:tc>
        <w:tc>
          <w:tcPr>
            <w:tcW w:type="dxa" w:w="3000"/>
            <w:tcBorders>
              <w:top w:val="single" w:color="D8D6D0" w:sz="1"/>
              <w:left w:val="single" w:color="D8D6D0" w:sz="1"/>
              <w:bottom w:val="single" w:color="D8D6D0" w:sz="1"/>
              <w:right w:val="single" w:color="D8D6D0" w:sz="1"/>
            </w:tcBorders>
          </w:tcPr>
          <w:p>
            <w:r>
              <w:rPr>
                <w:sz w:val="18"/>
                <w:szCs w:val="18"/>
              </w:rPr>
              <w:t xml:space="preserve">Data Architect</w:t>
            </w:r>
          </w:p>
        </w:tc>
        <w:tc>
          <w:tcPr>
            <w:tcW w:type="dxa" w:w="3000"/>
            <w:tcBorders>
              <w:top w:val="single" w:color="D8D6D0" w:sz="1"/>
              <w:left w:val="single" w:color="D8D6D0" w:sz="1"/>
              <w:bottom w:val="single" w:color="D8D6D0" w:sz="1"/>
              <w:right w:val="single" w:color="D8D6D0" w:sz="1"/>
            </w:tcBorders>
          </w:tcPr>
          <w:p>
            <w:r>
              <w:rPr>
                <w:sz w:val="18"/>
                <w:szCs w:val="18"/>
              </w:rPr>
              <w:t xml:space="preserve">Design client data model, hub strategy, and cloud data platform alignment</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Advisory</w:t>
            </w:r>
          </w:p>
        </w:tc>
        <w:tc>
          <w:tcPr>
            <w:tcW w:type="dxa" w:w="3000"/>
            <w:tcBorders>
              <w:top w:val="single" w:color="D8D6D0" w:sz="1"/>
              <w:left w:val="single" w:color="D8D6D0" w:sz="1"/>
              <w:bottom w:val="single" w:color="D8D6D0" w:sz="1"/>
              <w:right w:val="single" w:color="D8D6D0" w:sz="1"/>
            </w:tcBorders>
          </w:tcPr>
          <w:p>
            <w:r>
              <w:rPr>
                <w:sz w:val="18"/>
                <w:szCs w:val="18"/>
              </w:rPr>
              <w:t xml:space="preserve">Data Integration</w:t>
            </w:r>
          </w:p>
        </w:tc>
        <w:tc>
          <w:tcPr>
            <w:tcW w:type="dxa" w:w="3000"/>
            <w:tcBorders>
              <w:top w:val="single" w:color="D8D6D0" w:sz="1"/>
              <w:left w:val="single" w:color="D8D6D0" w:sz="1"/>
              <w:bottom w:val="single" w:color="D8D6D0" w:sz="1"/>
              <w:right w:val="single" w:color="D8D6D0" w:sz="1"/>
            </w:tcBorders>
          </w:tcPr>
          <w:p>
            <w:r>
              <w:rPr>
                <w:sz w:val="18"/>
                <w:szCs w:val="18"/>
              </w:rPr>
              <w:t xml:space="preserve">Move data into and out of Anaplan — ADO, CloudWorks, APIs, ETL</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Client Management</w:t>
            </w:r>
          </w:p>
        </w:tc>
        <w:tc>
          <w:tcPr>
            <w:tcW w:type="dxa" w:w="3000"/>
            <w:tcBorders>
              <w:top w:val="single" w:color="D8D6D0" w:sz="1"/>
              <w:left w:val="single" w:color="D8D6D0" w:sz="1"/>
              <w:bottom w:val="single" w:color="D8D6D0" w:sz="1"/>
              <w:right w:val="single" w:color="D8D6D0" w:sz="1"/>
            </w:tcBorders>
          </w:tcPr>
          <w:p>
            <w:r>
              <w:rPr>
                <w:sz w:val="18"/>
                <w:szCs w:val="18"/>
              </w:rPr>
              <w:t xml:space="preserve">Client Account Lead</w:t>
            </w:r>
          </w:p>
        </w:tc>
        <w:tc>
          <w:tcPr>
            <w:tcW w:type="dxa" w:w="3000"/>
            <w:tcBorders>
              <w:top w:val="single" w:color="D8D6D0" w:sz="1"/>
              <w:left w:val="single" w:color="D8D6D0" w:sz="1"/>
              <w:bottom w:val="single" w:color="D8D6D0" w:sz="1"/>
              <w:right w:val="single" w:color="D8D6D0" w:sz="1"/>
            </w:tcBorders>
          </w:tcPr>
          <w:p>
            <w:r>
              <w:rPr>
                <w:sz w:val="18"/>
                <w:szCs w:val="18"/>
              </w:rPr>
              <w:t xml:space="preserve">Own commercial relationship, orchestrate delivery, drive expansion</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Client Management</w:t>
            </w:r>
          </w:p>
        </w:tc>
        <w:tc>
          <w:tcPr>
            <w:tcW w:type="dxa" w:w="3000"/>
            <w:tcBorders>
              <w:top w:val="single" w:color="D8D6D0" w:sz="1"/>
              <w:left w:val="single" w:color="D8D6D0" w:sz="1"/>
              <w:bottom w:val="single" w:color="D8D6D0" w:sz="1"/>
              <w:right w:val="single" w:color="D8D6D0" w:sz="1"/>
            </w:tcBorders>
          </w:tcPr>
          <w:p>
            <w:r>
              <w:rPr>
                <w:sz w:val="18"/>
                <w:szCs w:val="18"/>
              </w:rPr>
              <w:t xml:space="preserve">Technical Account Lead</w:t>
            </w:r>
          </w:p>
        </w:tc>
        <w:tc>
          <w:tcPr>
            <w:tcW w:type="dxa" w:w="3000"/>
            <w:tcBorders>
              <w:top w:val="single" w:color="D8D6D0" w:sz="1"/>
              <w:left w:val="single" w:color="D8D6D0" w:sz="1"/>
              <w:bottom w:val="single" w:color="D8D6D0" w:sz="1"/>
              <w:right w:val="single" w:color="D8D6D0" w:sz="1"/>
            </w:tcBorders>
          </w:tcPr>
          <w:p>
            <w:r>
              <w:rPr>
                <w:sz w:val="18"/>
                <w:szCs w:val="18"/>
              </w:rPr>
              <w:t xml:space="preserve">Client-facing technical advisor on solution direction and escalations</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Practice Management</w:t>
            </w:r>
          </w:p>
        </w:tc>
        <w:tc>
          <w:tcPr>
            <w:tcW w:type="dxa" w:w="3000"/>
            <w:tcBorders>
              <w:top w:val="single" w:color="D8D6D0" w:sz="1"/>
              <w:left w:val="single" w:color="D8D6D0" w:sz="1"/>
              <w:bottom w:val="single" w:color="D8D6D0" w:sz="1"/>
              <w:right w:val="single" w:color="D8D6D0" w:sz="1"/>
            </w:tcBorders>
          </w:tcPr>
          <w:p>
            <w:r>
              <w:rPr>
                <w:sz w:val="18"/>
                <w:szCs w:val="18"/>
              </w:rPr>
              <w:t xml:space="preserve">Anaplan Practice Lead</w:t>
            </w:r>
          </w:p>
        </w:tc>
        <w:tc>
          <w:tcPr>
            <w:tcW w:type="dxa" w:w="3000"/>
            <w:tcBorders>
              <w:top w:val="single" w:color="D8D6D0" w:sz="1"/>
              <w:left w:val="single" w:color="D8D6D0" w:sz="1"/>
              <w:bottom w:val="single" w:color="D8D6D0" w:sz="1"/>
              <w:right w:val="single" w:color="D8D6D0" w:sz="1"/>
            </w:tcBorders>
          </w:tcPr>
          <w:p>
            <w:r>
              <w:rPr>
                <w:sz w:val="18"/>
                <w:szCs w:val="18"/>
              </w:rPr>
              <w:t xml:space="preserve">Practice strategy, growth, hiring, tiering, business planning</w:t>
            </w:r>
          </w:p>
        </w:tc>
      </w:tr>
    </w:tbl>
    <w:p>
      <w:pPr>
        <w:spacing w:after="60" w:before="120"/>
      </w:pPr>
      <w:r>
        <w:rPr>
          <w:b/>
          <w:bCs/>
          <w:color w:val="FF6100"/>
          <w:sz w:val="18"/>
          <w:szCs w:val="18"/>
        </w:rPr>
        <w:t xml:space="preserve">REFLECT  |  </w:t>
      </w:r>
      <w:r>
        <w:rPr>
          <w:b/>
          <w:bCs/>
          <w:color w:val="0A2F46"/>
          <w:sz w:val="22"/>
          <w:szCs w:val="22"/>
        </w:rPr>
        <w:t xml:space="preserve">Are there roles missing from this list? Imagine yourself as an Anaplan partner — who would need to interact with Anaplan and your clients that isn't represented here?</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Pick one role from the list that you think is most underserved by current enablement. Why?</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Where do the boundaries between roles feel fuzziest — for example, senior Model Builder vs. Solution Architect, or Data Architect vs. Data Integration?</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Exercise 2 — Two Kinds of Partners (10 minutes)</w:t>
      </w:r>
    </w:p>
    <w:p>
      <w:pPr>
        <w:spacing w:after="120" w:before="40"/>
      </w:pPr>
      <w:r>
        <w:rPr>
          <w:sz w:val="22"/>
          <w:szCs w:val="22"/>
        </w:rPr>
        <w:t xml:space="preserve">For a moment, imagine yourself in the shoes of two very different Anaplan partners. Read both scenarios and profiles, then answer the questions below. The point of this exercise is to get past the idea that there is one kind of partner — and that one generic enablement program serving them all.</w:t>
      </w:r>
    </w:p>
    <w:p>
      <w:pPr>
        <w:pStyle w:val="Heading2"/>
        <w:spacing w:after="120" w:before="320"/>
      </w:pPr>
      <w:r>
        <w:t xml:space="preserve">Scenario A — The Boutique Specialist</w:t>
      </w:r>
    </w:p>
    <w:p>
      <w:pPr>
        <w:spacing w:after="120" w:before="40"/>
      </w:pPr>
      <w:r>
        <w:rPr>
          <w:sz w:val="22"/>
          <w:szCs w:val="22"/>
        </w:rPr>
        <w:t xml:space="preserve">You own and lead a boutique consulting firm that specializes in Anaplan engagements. Over the years, your team has grown to 15 people — a deep bench of industry and technical experts who know everything there is to know about CPG Supply Chain challenges, with a specialty in Trade Promotion Management. Your clients trust you and your team completely. You have delivered several complex Anaplan projects, including custom Trade Promotion planning models that your competitors cannot match. Your clients have tried just about every other TPM solution and are happy with your approach and experience with Anaplan.</w:t>
      </w:r>
    </w:p>
    <w:p>
      <w:pPr>
        <w:spacing w:after="120" w:before="40"/>
      </w:pPr>
      <w:r>
        <w:rPr>
          <w:sz w:val="22"/>
          <w:szCs w:val="22"/>
        </w:rPr>
        <w:t xml:space="preserve">Your team of 15 works on a few new projects each year and provides periodic oversight for changes your existing clients need to their Anaplan deployments. You have no desire to double your business or double your team. Skilled Anaplan resources are hard to come by and take a long time to become technically self-sufficient — and your clients value you precisely because of the consistency and depth you deliver, not because you can scale.</w:t>
      </w:r>
    </w:p>
    <w:p>
      <w:pPr>
        <w:spacing w:after="120" w:before="40"/>
      </w:pPr>
      <w:r>
        <w:rPr>
          <w:sz w:val="22"/>
          <w:szCs w:val="22"/>
        </w:rPr>
        <w:t xml:space="preserve">Your engagements are highly configured, deeply customized, and precisely address each client's unique business requirements. You deliver great projects, consistently, to a small set of clients who become long-term engagements.</w:t>
      </w:r>
    </w:p>
    <w:p>
      <w:pPr>
        <w:pStyle w:val="Heading2"/>
        <w:spacing w:after="120" w:before="320"/>
      </w:pPr>
      <w:r>
        <w:t xml:space="preserve">Scenario B — The Global System Integrator</w:t>
      </w:r>
    </w:p>
    <w:p>
      <w:pPr>
        <w:spacing w:after="120" w:before="40"/>
      </w:pPr>
      <w:r>
        <w:rPr>
          <w:sz w:val="22"/>
          <w:szCs w:val="22"/>
        </w:rPr>
        <w:t xml:space="preserve">You lead the Anaplan practice at a large Global System Integrator. You have hundreds of Anaplan-trained resources spread across multiple continents, delivering implementations for Fortune 500 clients across every industry Anaplan sells into. Your practice grows 30% year over year — you are constantly hiring, training, and onboarding new resources. 30% annual growth may seem nice, but other practices in your firm are growing 3x as fast with a more predictable resource pool and higher margins.</w:t>
      </w:r>
    </w:p>
    <w:p>
      <w:pPr>
        <w:spacing w:after="120" w:before="40"/>
      </w:pPr>
      <w:r>
        <w:rPr>
          <w:sz w:val="22"/>
          <w:szCs w:val="22"/>
        </w:rPr>
        <w:t xml:space="preserve">Your delivery model is process-driven and standardized: project templates, consistent methodology, scalable staffing across tiers. Your resources range from junior consultants just out of university to seasoned solution architects with 10+ years of experience. Many work remotely across time zones. Turnover happens — attrition and internal movement are constant. You run both custom client-specific implementations AND large-scale rollouts of Anaplan's pre-built applications.</w:t>
      </w:r>
    </w:p>
    <w:p>
      <w:pPr>
        <w:spacing w:after="120" w:before="40"/>
      </w:pPr>
      <w:r>
        <w:rPr>
          <w:sz w:val="22"/>
          <w:szCs w:val="22"/>
        </w:rPr>
        <w:t xml:space="preserve">Your competitive advantage is scale, breadth, and the ability to put a team anywhere in the world on a week's notice.</w:t>
      </w:r>
    </w:p>
    <w:p>
      <w:pPr>
        <w:pStyle w:val="Heading2"/>
        <w:spacing w:after="120" w:before="320"/>
      </w:pPr>
      <w:r>
        <w:t xml:space="preserve">Questions</w:t>
      </w:r>
    </w:p>
    <w:p>
      <w:pPr>
        <w:spacing w:after="60" w:before="120"/>
      </w:pPr>
      <w:r>
        <w:rPr>
          <w:b/>
          <w:bCs/>
          <w:color w:val="FF6100"/>
          <w:sz w:val="18"/>
          <w:szCs w:val="18"/>
        </w:rPr>
        <w:t xml:space="preserve">REFLECT  |  </w:t>
      </w:r>
      <w:r>
        <w:rPr>
          <w:b/>
          <w:bCs/>
          <w:color w:val="0A2F46"/>
          <w:sz w:val="22"/>
          <w:szCs w:val="22"/>
        </w:rPr>
        <w:t xml:space="preserve">Scenario A — What are the biggest challenges this boutique partner faces in being an Anaplan partner?</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Scenario A — What does Anaplan enablement need to provide them? What would get in their way?</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Scenario B — What are the biggest challenges this GSI faces?</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Scenario B — What does Anaplan enablement need to provide them? How is it different from what the boutique needs?</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Big question — Does one enablement program serve both partners, or do they need fundamentally different things? What are the common threads, and where do their needs diverge?</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Exercise 3 — A Day in the Life (5 minutes)</w:t>
      </w:r>
    </w:p>
    <w:p>
      <w:pPr>
        <w:spacing w:after="120" w:before="40"/>
      </w:pPr>
      <w:r>
        <w:rPr>
          <w:sz w:val="22"/>
          <w:szCs w:val="22"/>
        </w:rPr>
        <w:t xml:space="preserve">Connected Enablement starts from the observation that different roles need completely different things. Consider two people inside the same partner firm:</w:t>
      </w:r>
    </w:p>
    <w:p>
      <w:pPr>
        <w:spacing w:after="120" w:before="40"/>
      </w:pPr>
      <w:r>
        <w:rPr>
          <w:b/>
          <w:bCs/>
          <w:sz w:val="22"/>
          <w:szCs w:val="22"/>
        </w:rPr>
        <w:t xml:space="preserve">A salesperson </w:t>
      </w:r>
      <w:r>
        <w:rPr>
          <w:sz w:val="22"/>
          <w:szCs w:val="22"/>
        </w:rPr>
        <w:t xml:space="preserve">needs to know Anaplan's value proposition for a specific industry, reference client stories, and position Anaplan's strengths against competitors. They will likely never configure a model or populate a list.</w:t>
      </w:r>
    </w:p>
    <w:p>
      <w:pPr>
        <w:spacing w:after="120" w:before="40"/>
      </w:pPr>
      <w:r>
        <w:rPr>
          <w:b/>
          <w:bCs/>
          <w:sz w:val="22"/>
          <w:szCs w:val="22"/>
        </w:rPr>
        <w:t xml:space="preserve">A delivery resource </w:t>
      </w:r>
      <w:r>
        <w:rPr>
          <w:sz w:val="22"/>
          <w:szCs w:val="22"/>
        </w:rPr>
        <w:t xml:space="preserve">needs to know what ships out of the box as a Trade Promotion Management application, how to deploy common extensions, and how to load client data. They will likely never respond to an RFP or build an executive pitch.</w:t>
      </w:r>
    </w:p>
    <w:p>
      <w:pPr>
        <w:spacing w:after="120" w:before="40"/>
      </w:pPr>
      <w:r>
        <w:rPr>
          <w:sz w:val="22"/>
          <w:szCs w:val="22"/>
        </w:rPr>
        <w:t xml:space="preserve">Their enablement needs share almost no overlap — yet many programs treat them with the same curriculum.</w:t>
      </w:r>
    </w:p>
    <w:p>
      <w:pPr>
        <w:spacing w:after="60" w:before="120"/>
      </w:pPr>
      <w:r>
        <w:rPr>
          <w:b/>
          <w:bCs/>
          <w:color w:val="FF6100"/>
          <w:sz w:val="18"/>
          <w:szCs w:val="18"/>
        </w:rPr>
        <w:t xml:space="preserve">REFLECT  |  </w:t>
      </w:r>
      <w:r>
        <w:rPr>
          <w:b/>
          <w:bCs/>
          <w:color w:val="0A2F46"/>
          <w:sz w:val="22"/>
          <w:szCs w:val="22"/>
        </w:rPr>
        <w:t xml:space="preserve">Think about a role you work with closely. What are the top 3 things that person needs to know or be able to do that current enablement does NOT cover?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Role</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Gap 1</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Gap 2</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Gap 3</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Exercise 4 — What does "ready" look like? (5 minutes)</w:t>
      </w:r>
    </w:p>
    <w:p>
      <w:pPr>
        <w:spacing w:after="120" w:before="40"/>
      </w:pPr>
      <w:r>
        <w:rPr>
          <w:sz w:val="22"/>
          <w:szCs w:val="22"/>
        </w:rPr>
        <w:t xml:space="preserve">In the workshop, we will define progression stages for each journey — a partner resource moves from Registered to Trained to Certified to Delivering to Expert (or similar). Between each stage, there are gates: quantified criteria that must be met before progressing.</w:t>
      </w:r>
    </w:p>
    <w:p>
      <w:pPr>
        <w:spacing w:after="120" w:before="40"/>
      </w:pPr>
      <w:r>
        <w:rPr>
          <w:sz w:val="22"/>
          <w:szCs w:val="22"/>
        </w:rPr>
        <w:t xml:space="preserve">For example, a Delivery resource might need to:</w:t>
      </w:r>
    </w:p>
    <w:p>
      <w:pPr>
        <w:pStyle w:val="ListParagraph"/>
        <w:numPr>
          <w:ilvl w:val="0"/>
          <w:numId w:val="2"/>
        </w:numPr>
      </w:pPr>
      <w:r>
        <w:rPr>
          <w:sz w:val="22"/>
          <w:szCs w:val="22"/>
        </w:rPr>
        <w:t xml:space="preserve">Pass the L1 Model Builder certification to move from Trained → Certified</w:t>
      </w:r>
    </w:p>
    <w:p>
      <w:pPr>
        <w:pStyle w:val="ListParagraph"/>
        <w:numPr>
          <w:ilvl w:val="0"/>
          <w:numId w:val="2"/>
        </w:numPr>
      </w:pPr>
      <w:r>
        <w:rPr>
          <w:sz w:val="22"/>
          <w:szCs w:val="22"/>
        </w:rPr>
        <w:t xml:space="preserve">Complete 2 supervised client projects with CSAT ≥ 4.0 to move from Delivering → Expert</w:t>
      </w:r>
    </w:p>
    <w:p>
      <w:pPr>
        <w:spacing w:after="120" w:before="40"/>
      </w:pPr>
      <w:r>
        <w:rPr>
          <w:sz w:val="22"/>
          <w:szCs w:val="22"/>
        </w:rPr>
        <w:t xml:space="preserve">These gates ensure quality. Without them, a partner can claim "Expert" status without evidence.</w:t>
      </w:r>
    </w:p>
    <w:p>
      <w:pPr>
        <w:spacing w:after="60" w:before="120"/>
      </w:pPr>
      <w:r>
        <w:rPr>
          <w:b/>
          <w:bCs/>
          <w:color w:val="FF6100"/>
          <w:sz w:val="18"/>
          <w:szCs w:val="18"/>
        </w:rPr>
        <w:t xml:space="preserve">REFLECT  |  </w:t>
      </w:r>
      <w:r>
        <w:rPr>
          <w:b/>
          <w:bCs/>
          <w:color w:val="0A2F46"/>
          <w:sz w:val="22"/>
          <w:szCs w:val="22"/>
        </w:rPr>
        <w:t xml:space="preserve">Think about the role you identified in Exercise 1 (the underserved one). What would "ready to deliver independently" look like for that role? What evidence would you accept?</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What is one gate criterion that exists today (formally or informally) that works well? And one that is missing?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Works Well</w:t>
            </w:r>
          </w:p>
        </w:tc>
        <w:tc>
          <w:tcPr>
            <w:tcW w:type="dxa" w:w="300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Missing</w:t>
            </w:r>
          </w:p>
        </w:tc>
      </w:tr>
      <w:tr>
        <w:tc>
          <w:tcPr>
            <w:tcW w:type="dxa" w:w="3000"/>
            <w:tcBorders>
              <w:top w:val="single" w:color="D8D6D0" w:sz="1"/>
              <w:left w:val="single" w:color="D8D6D0" w:sz="1"/>
              <w:bottom w:val="single" w:color="D8D6D0" w:sz="1"/>
              <w:right w:val="single" w:color="D8D6D0" w:sz="1"/>
            </w:tcBorders>
          </w:tcPr>
          <w:p>
            <w:r>
              <w:rPr>
                <w:sz w:val="18"/>
                <w:szCs w:val="18"/>
              </w:rPr>
              <w:t xml:space="preserve">Gate criterion</w:t>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c>
          <w:tcPr>
            <w:tcW w:type="dxa" w:w="3000"/>
            <w:tcBorders>
              <w:top w:val="single" w:color="D8D6D0" w:sz="1"/>
              <w:left w:val="single" w:color="D8D6D0" w:sz="1"/>
              <w:bottom w:val="single" w:color="D8D6D0" w:sz="1"/>
              <w:right w:val="single" w:color="D8D6D0" w:sz="1"/>
            </w:tcBorders>
          </w:tcPr>
          <w:p>
            <w:r>
              <w:rPr>
                <w:sz w:val="18"/>
                <w:szCs w:val="18"/>
              </w:rPr>
              <w:t xml:space="preserve"/>
            </w:r>
          </w:p>
        </w:tc>
      </w:tr>
    </w:tbl>
    <w:p>
      <w:r>
        <w:br w:type="page"/>
      </w:r>
    </w:p>
    <w:p>
      <w:pPr>
        <w:pStyle w:val="Heading1"/>
        <w:spacing w:after="160" w:before="400"/>
      </w:pPr>
      <w:r>
        <w:t xml:space="preserve">Exercise 5 — What should partners earn? (5 minutes)</w:t>
      </w:r>
    </w:p>
    <w:p>
      <w:pPr>
        <w:spacing w:after="120" w:before="40"/>
      </w:pPr>
      <w:r>
        <w:rPr>
          <w:sz w:val="22"/>
          <w:szCs w:val="22"/>
        </w:rPr>
        <w:t xml:space="preserve">At the top of the framework sit achievements — designations that a partner earns by completing a combination of journeys. Achievements signal deep, proven capability in a domain. Examples:</w:t>
      </w:r>
    </w:p>
    <w:p>
      <w:pPr>
        <w:pStyle w:val="ListParagraph"/>
        <w:numPr>
          <w:ilvl w:val="0"/>
          <w:numId w:val="2"/>
        </w:numPr>
      </w:pPr>
      <w:r>
        <w:rPr>
          <w:sz w:val="22"/>
          <w:szCs w:val="22"/>
        </w:rPr>
        <w:t xml:space="preserve">Finance Expert — completed IFP, Financial Close, and Finance Suite journeys</w:t>
      </w:r>
    </w:p>
    <w:p>
      <w:pPr>
        <w:pStyle w:val="ListParagraph"/>
        <w:numPr>
          <w:ilvl w:val="0"/>
          <w:numId w:val="2"/>
        </w:numPr>
      </w:pPr>
      <w:r>
        <w:rPr>
          <w:sz w:val="22"/>
          <w:szCs w:val="22"/>
        </w:rPr>
        <w:t xml:space="preserve">AI Products Expert — completed CoModeler and Agent Studio journeys</w:t>
      </w:r>
    </w:p>
    <w:p>
      <w:pPr>
        <w:pStyle w:val="ListParagraph"/>
        <w:numPr>
          <w:ilvl w:val="0"/>
          <w:numId w:val="2"/>
        </w:numPr>
      </w:pPr>
      <w:r>
        <w:rPr>
          <w:sz w:val="22"/>
          <w:szCs w:val="22"/>
        </w:rPr>
        <w:t xml:space="preserve">Connected Planning Champion — expert across multiple domains</w:t>
      </w:r>
    </w:p>
    <w:p>
      <w:pPr>
        <w:spacing w:after="120" w:before="40"/>
      </w:pPr>
      <w:r>
        <w:rPr>
          <w:sz w:val="22"/>
          <w:szCs w:val="22"/>
        </w:rPr>
        <w:t xml:space="preserve">Achievements matter because they are what customers see. When a customer asks "does this partner know Finance?", the answer should be backed by demonstrated, measured capability — not just "they've done a few projects."</w:t>
      </w:r>
    </w:p>
    <w:p>
      <w:pPr>
        <w:spacing w:after="60" w:before="120"/>
      </w:pPr>
      <w:r>
        <w:rPr>
          <w:b/>
          <w:bCs/>
          <w:color w:val="FF6100"/>
          <w:sz w:val="18"/>
          <w:szCs w:val="18"/>
        </w:rPr>
        <w:t xml:space="preserve">REFLECT  |  </w:t>
      </w:r>
      <w:r>
        <w:rPr>
          <w:b/>
          <w:bCs/>
          <w:color w:val="0A2F46"/>
          <w:sz w:val="22"/>
          <w:szCs w:val="22"/>
        </w:rPr>
        <w:t xml:space="preserve">If you were a customer selecting a partner, what would you want to see? What achievement or designation would give you confidence?</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pPr>
        <w:spacing w:after="60" w:before="120"/>
      </w:pPr>
      <w:r>
        <w:rPr>
          <w:b/>
          <w:bCs/>
          <w:color w:val="FF6100"/>
          <w:sz w:val="18"/>
          <w:szCs w:val="18"/>
        </w:rPr>
        <w:t xml:space="preserve">REFLECT  |  </w:t>
      </w:r>
      <w:r>
        <w:rPr>
          <w:b/>
          <w:bCs/>
          <w:color w:val="0A2F46"/>
          <w:sz w:val="22"/>
          <w:szCs w:val="22"/>
        </w:rPr>
        <w:t xml:space="preserve">Should achievements expire? If a partner earned "Finance Expert" two years ago but hasn't delivered a Finance project since, is the designation still valid?</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Exercise 6 — Measuring What Matters (3 minutes)</w:t>
      </w:r>
    </w:p>
    <w:p>
      <w:pPr>
        <w:spacing w:after="120" w:before="40"/>
      </w:pPr>
      <w:r>
        <w:rPr>
          <w:sz w:val="22"/>
          <w:szCs w:val="22"/>
        </w:rPr>
        <w:t xml:space="preserve">Connected Enablement only works if we can tell whether it is working. Every pillar, every journey, every achievement should connect to something measurable — not just training completions, but the business outcomes they are meant to drive.</w:t>
      </w:r>
    </w:p>
    <w:p>
      <w:pPr>
        <w:spacing w:after="120" w:before="40"/>
      </w:pPr>
      <w:r>
        <w:rPr>
          <w:sz w:val="22"/>
          <w:szCs w:val="22"/>
        </w:rPr>
        <w:t xml:space="preserve">For each pillar, sketch one leading indicator (an early signal) and one lagging indicator (the outcome itself). Don't worry about perfection — rough is fine.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Pillar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Leading indicator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Lagging indicator</w:t>
            </w:r>
          </w:p>
        </w:tc>
        <w:tc>
          <w:tcPr>
            <w:tcW w:type="dxa" w:w="2250"/>
            <w:tcBorders>
              <w:top w:val="single" w:color="D8D6D0" w:sz="1"/>
              <w:left w:val="single" w:color="D8D6D0" w:sz="1"/>
              <w:bottom w:val="single" w:color="D8D6D0" w:sz="1"/>
              <w:right w:val="single" w:color="D8D6D0" w:sz="1"/>
            </w:tcBorders>
            <w:shd w:fill="0A2F46" w:val="solid"/>
          </w:tcPr>
          <w:p>
            <w:r>
              <w:rPr>
                <w:b/>
                <w:bCs/>
                <w:color w:val="FFFFFF"/>
                <w:sz w:val="18"/>
                <w:szCs w:val="18"/>
              </w:rPr>
              <w:t xml:space="preserve">Data source (if known)</w:t>
            </w:r>
          </w:p>
        </w:tc>
      </w:tr>
      <w:tr>
        <w:tc>
          <w:tcPr>
            <w:tcW w:type="dxa" w:w="2250"/>
            <w:tcBorders>
              <w:top w:val="single" w:color="D8D6D0" w:sz="1"/>
              <w:left w:val="single" w:color="D8D6D0" w:sz="1"/>
              <w:bottom w:val="single" w:color="D8D6D0" w:sz="1"/>
              <w:right w:val="single" w:color="D8D6D0" w:sz="1"/>
            </w:tcBorders>
          </w:tcPr>
          <w:p>
            <w:r>
              <w:rPr>
                <w:sz w:val="18"/>
                <w:szCs w:val="18"/>
              </w:rPr>
              <w:t xml:space="preserve">Technical Expertise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Delivery Excellence</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r>
        <w:tc>
          <w:tcPr>
            <w:tcW w:type="dxa" w:w="2250"/>
            <w:tcBorders>
              <w:top w:val="single" w:color="D8D6D0" w:sz="1"/>
              <w:left w:val="single" w:color="D8D6D0" w:sz="1"/>
              <w:bottom w:val="single" w:color="D8D6D0" w:sz="1"/>
              <w:right w:val="single" w:color="D8D6D0" w:sz="1"/>
            </w:tcBorders>
          </w:tcPr>
          <w:p>
            <w:r>
              <w:rPr>
                <w:sz w:val="18"/>
                <w:szCs w:val="18"/>
              </w:rPr>
              <w:t xml:space="preserve">Pipeline Growth</w:t>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c>
          <w:tcPr>
            <w:tcW w:type="dxa" w:w="2250"/>
            <w:tcBorders>
              <w:top w:val="single" w:color="D8D6D0" w:sz="1"/>
              <w:left w:val="single" w:color="D8D6D0" w:sz="1"/>
              <w:bottom w:val="single" w:color="D8D6D0" w:sz="1"/>
              <w:right w:val="single" w:color="D8D6D0" w:sz="1"/>
            </w:tcBorders>
          </w:tcPr>
          <w:p>
            <w:r>
              <w:rPr>
                <w:sz w:val="18"/>
                <w:szCs w:val="18"/>
              </w:rPr>
              <w:t xml:space="preserve"/>
            </w:r>
          </w:p>
        </w:tc>
      </w:tr>
    </w:tbl>
    <w:p>
      <w:pPr>
        <w:spacing w:after="60" w:before="120"/>
      </w:pPr>
      <w:r>
        <w:rPr>
          <w:b/>
          <w:bCs/>
          <w:color w:val="FF6100"/>
          <w:sz w:val="18"/>
          <w:szCs w:val="18"/>
        </w:rPr>
        <w:t xml:space="preserve">REFLECT  |  </w:t>
      </w:r>
      <w:r>
        <w:rPr>
          <w:b/>
          <w:bCs/>
          <w:color w:val="0A2F46"/>
          <w:sz w:val="22"/>
          <w:szCs w:val="22"/>
        </w:rPr>
        <w:t xml:space="preserve">Of the metrics above, which one do we NOT measure today but probably should? What is stopping us?</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Exercise 7 — One Thing (2 minutes)</w:t>
      </w:r>
    </w:p>
    <w:p>
      <w:pPr>
        <w:spacing w:after="120" w:before="40"/>
      </w:pPr>
      <w:r>
        <w:rPr>
          <w:sz w:val="22"/>
          <w:szCs w:val="22"/>
        </w:rPr>
        <w:t xml:space="preserve">This is the question we will open the workshop with. Take a moment to think about it now so you are ready to share.</w:t>
      </w:r>
    </w:p>
    <w:p>
      <w:pPr>
        <w:spacing w:after="60" w:before="120"/>
      </w:pPr>
      <w:r>
        <w:rPr>
          <w:b/>
          <w:bCs/>
          <w:color w:val="FF6100"/>
          <w:sz w:val="18"/>
          <w:szCs w:val="18"/>
        </w:rPr>
        <w:t xml:space="preserve">REFLECT  |  </w:t>
      </w:r>
      <w:r>
        <w:rPr>
          <w:b/>
          <w:bCs/>
          <w:color w:val="0A2F46"/>
          <w:sz w:val="22"/>
          <w:szCs w:val="22"/>
        </w:rPr>
        <w:t xml:space="preserve">If you could fix ONE thing about how Anaplan enables its partners today, what would it be and why?</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rPr>
          <w:color w:val="CCCCCC"/>
          <w:sz w:val="20"/>
          <w:szCs w:val="20"/>
        </w:rPr>
        <w:t xml:space="preserve">_______________________________________________________________________________</w:t>
      </w:r>
    </w:p>
    <w:p>
      <w:r>
        <w:br w:type="page"/>
      </w:r>
    </w:p>
    <w:p>
      <w:pPr>
        <w:pStyle w:val="Heading1"/>
        <w:spacing w:after="160" w:before="400"/>
      </w:pPr>
      <w:r>
        <w:t xml:space="preserve">What to expect at the workshop</w:t>
      </w:r>
    </w:p>
    <w:p>
      <w:pPr>
        <w:spacing w:after="120" w:before="40"/>
      </w:pPr>
      <w:r>
        <w:rPr>
          <w:sz w:val="22"/>
          <w:szCs w:val="22"/>
        </w:rPr>
        <w:t xml:space="preserve">The workshop will be a working session — not a presentation. We will:</w:t>
      </w:r>
    </w:p>
    <w:p>
      <w:pPr>
        <w:pStyle w:val="ListParagraph"/>
        <w:numPr>
          <w:ilvl w:val="0"/>
          <w:numId w:val="2"/>
        </w:numPr>
      </w:pPr>
      <w:r>
        <w:rPr>
          <w:sz w:val="22"/>
          <w:szCs w:val="22"/>
        </w:rPr>
        <w:t xml:space="preserve">Open with a round-table: each participant shares their answer to Exercise 7</w:t>
      </w:r>
    </w:p>
    <w:p>
      <w:pPr>
        <w:pStyle w:val="ListParagraph"/>
        <w:numPr>
          <w:ilvl w:val="0"/>
          <w:numId w:val="2"/>
        </w:numPr>
      </w:pPr>
      <w:r>
        <w:rPr>
          <w:sz w:val="22"/>
          <w:szCs w:val="22"/>
        </w:rPr>
        <w:t xml:space="preserve">Walk through the Connected Enablement framework interactively</w:t>
      </w:r>
    </w:p>
    <w:p>
      <w:pPr>
        <w:pStyle w:val="ListParagraph"/>
        <w:numPr>
          <w:ilvl w:val="0"/>
          <w:numId w:val="2"/>
        </w:numPr>
      </w:pPr>
      <w:r>
        <w:rPr>
          <w:sz w:val="22"/>
          <w:szCs w:val="22"/>
        </w:rPr>
        <w:t xml:space="preserve">Define the building blocks together: roles, journeys, stages, gates, achievements</w:t>
      </w:r>
    </w:p>
    <w:p>
      <w:pPr>
        <w:pStyle w:val="ListParagraph"/>
        <w:numPr>
          <w:ilvl w:val="0"/>
          <w:numId w:val="2"/>
        </w:numPr>
      </w:pPr>
      <w:r>
        <w:rPr>
          <w:sz w:val="22"/>
          <w:szCs w:val="22"/>
        </w:rPr>
        <w:t xml:space="preserve">Identify gaps and priorities</w:t>
      </w:r>
    </w:p>
    <w:p>
      <w:pPr>
        <w:pStyle w:val="ListParagraph"/>
        <w:numPr>
          <w:ilvl w:val="0"/>
          <w:numId w:val="2"/>
        </w:numPr>
      </w:pPr>
      <w:r>
        <w:rPr>
          <w:sz w:val="22"/>
          <w:szCs w:val="22"/>
        </w:rPr>
        <w:t xml:space="preserve">Leave with a set of decisions, action items, and owners</w:t>
      </w:r>
    </w:p>
    <w:p>
      <w:pPr>
        <w:spacing w:after="120" w:before="40"/>
      </w:pPr>
      <w:r>
        <w:rPr>
          <w:sz w:val="22"/>
          <w:szCs w:val="22"/>
        </w:rPr>
        <w:t xml:space="preserve">Your pre-read responses will directly shape the conversation. There are no wrong answers — the point is to arrive with a perspective, not a polished proposal.</w:t>
      </w:r>
    </w:p>
    <w:p>
      <w:pPr>
        <w:spacing w:after="100" w:before="200"/>
      </w:pPr>
      <w:r>
        <w:rPr>
          <w:i/>
          <w:iCs/>
          <w:color w:val="0A2F46"/>
          <w:sz w:val="22"/>
          <w:szCs w:val="22"/>
        </w:rPr>
        <w:t xml:space="preserve">Thank you for investing the time. See you at the workshop.</w:t>
      </w:r>
    </w:p>
    <w:sectPr w:rsidR="005C234F" w:rsidSect="00254D9C">
      <w:headerReference w:type="default" r:id="rId16"/>
      <w:footerReference w:type="default" r:id="rId17"/>
      <w:headerReference w:type="first" r:id="rId18"/>
      <w:footerReference w:type="first" r:id="rId19"/>
      <w:pgSz w:w="12240" w:h="15840"/>
      <w:pgMar w:top="630" w:right="1440" w:bottom="810" w:left="1440"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DB02" w14:textId="77777777" w:rsidR="00B55A3D" w:rsidRDefault="00B55A3D" w:rsidP="002C2764">
      <w:pPr>
        <w:spacing w:after="0" w:line="240" w:lineRule="auto"/>
      </w:pPr>
      <w:r>
        <w:separator/>
      </w:r>
    </w:p>
    <w:p w14:paraId="2AE390A1" w14:textId="77777777" w:rsidR="00B55A3D" w:rsidRDefault="00B55A3D"/>
    <w:p w14:paraId="77302D1A" w14:textId="77777777" w:rsidR="00B55A3D" w:rsidRDefault="00B55A3D"/>
  </w:endnote>
  <w:endnote w:type="continuationSeparator" w:id="0">
    <w:p w14:paraId="2B059B78" w14:textId="77777777" w:rsidR="00B55A3D" w:rsidRDefault="00B55A3D" w:rsidP="002C2764">
      <w:pPr>
        <w:spacing w:after="0" w:line="240" w:lineRule="auto"/>
      </w:pPr>
      <w:r>
        <w:continuationSeparator/>
      </w:r>
    </w:p>
    <w:p w14:paraId="112A202A" w14:textId="77777777" w:rsidR="00B55A3D" w:rsidRDefault="00B55A3D"/>
    <w:p w14:paraId="1820AF5F" w14:textId="77777777" w:rsidR="00B55A3D" w:rsidRDefault="00B55A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otham Book">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Bold">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Inter" w:hAnsi="Inter"/>
        <w:sz w:val="18"/>
        <w:szCs w:val="18"/>
      </w:rPr>
      <w:id w:val="-1592457055"/>
      <w:docPartObj>
        <w:docPartGallery w:val="Page Numbers (Bottom of Page)"/>
        <w:docPartUnique/>
      </w:docPartObj>
    </w:sdtPr>
    <w:sdtEndPr>
      <w:rPr>
        <w:noProof/>
        <w:color w:val="000000" w:themeColor="text1"/>
      </w:rPr>
    </w:sdtEndPr>
    <w:sdtContent>
      <w:p w14:paraId="29F47F87" w14:textId="554CF4CA" w:rsidR="00AA3929" w:rsidRPr="00BF4387" w:rsidRDefault="00AA3929" w:rsidP="00BF4387">
        <w:pPr>
          <w:pStyle w:val="Footer"/>
          <w:tabs>
            <w:tab w:val="clear" w:pos="9360"/>
          </w:tabs>
          <w:ind w:right="-630"/>
          <w:jc w:val="right"/>
          <w:rPr>
            <w:rFonts w:ascii="Inter" w:hAnsi="Inter"/>
            <w:color w:val="000000" w:themeColor="text1"/>
            <w:sz w:val="18"/>
            <w:szCs w:val="18"/>
          </w:rPr>
        </w:pPr>
        <w:r w:rsidRPr="279EC7A3">
          <w:rPr>
            <w:rFonts w:ascii="Inter" w:hAnsi="Inter"/>
            <w:color w:val="000000" w:themeColor="text1"/>
            <w:sz w:val="18"/>
            <w:szCs w:val="18"/>
          </w:rPr>
          <w:fldChar w:fldCharType="begin"/>
        </w:r>
        <w:r w:rsidRPr="279EC7A3">
          <w:rPr>
            <w:rFonts w:ascii="Inter" w:hAnsi="Inter"/>
            <w:color w:val="000000" w:themeColor="text1"/>
            <w:sz w:val="18"/>
            <w:szCs w:val="18"/>
          </w:rPr>
          <w:instrText xml:space="preserve"> PAGE   \* MERGEFORMAT </w:instrText>
        </w:r>
        <w:r w:rsidRPr="279EC7A3">
          <w:rPr>
            <w:rFonts w:ascii="Inter" w:hAnsi="Inter"/>
            <w:color w:val="000000" w:themeColor="text1"/>
            <w:sz w:val="18"/>
            <w:szCs w:val="18"/>
          </w:rPr>
          <w:fldChar w:fldCharType="separate"/>
        </w:r>
        <w:r w:rsidR="279EC7A3" w:rsidRPr="279EC7A3">
          <w:rPr>
            <w:rFonts w:ascii="Inter" w:hAnsi="Inter"/>
            <w:noProof/>
            <w:color w:val="000000" w:themeColor="text1"/>
            <w:sz w:val="18"/>
            <w:szCs w:val="18"/>
          </w:rPr>
          <w:t>2</w:t>
        </w:r>
        <w:r w:rsidRPr="279EC7A3">
          <w:rPr>
            <w:rFonts w:ascii="Inter" w:hAnsi="Inter"/>
            <w:noProof/>
            <w:color w:val="000000" w:themeColor="text1"/>
            <w:sz w:val="18"/>
            <w:szCs w:val="18"/>
          </w:rPr>
          <w:fldChar w:fldCharType="end"/>
        </w:r>
        <w:r w:rsidR="279EC7A3" w:rsidRPr="279EC7A3">
          <w:rPr>
            <w:rFonts w:ascii="Inter" w:hAnsi="Inter"/>
            <w:noProof/>
            <w:color w:val="000000" w:themeColor="text1"/>
            <w:sz w:val="18"/>
            <w:szCs w:val="18"/>
          </w:rPr>
          <w:t xml:space="preserve"> | Anaplan Confidential</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A07D" w14:textId="659793B9" w:rsidR="00AA3929" w:rsidRDefault="00AA3929">
    <w:pPr>
      <w:pStyle w:val="Footer"/>
      <w:jc w:val="center"/>
    </w:pPr>
  </w:p>
  <w:p w14:paraId="5BEF1839" w14:textId="518AD260" w:rsidR="00AA3929" w:rsidRDefault="00AA3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F6E2" w14:textId="77777777" w:rsidR="00B55A3D" w:rsidRDefault="00B55A3D" w:rsidP="002C2764">
      <w:pPr>
        <w:spacing w:after="0" w:line="240" w:lineRule="auto"/>
      </w:pPr>
      <w:r>
        <w:separator/>
      </w:r>
    </w:p>
    <w:p w14:paraId="18DBE46A" w14:textId="77777777" w:rsidR="00B55A3D" w:rsidRDefault="00B55A3D"/>
    <w:p w14:paraId="46D685B5" w14:textId="77777777" w:rsidR="00B55A3D" w:rsidRDefault="00B55A3D"/>
  </w:footnote>
  <w:footnote w:type="continuationSeparator" w:id="0">
    <w:p w14:paraId="2135DB48" w14:textId="77777777" w:rsidR="00B55A3D" w:rsidRDefault="00B55A3D" w:rsidP="002C2764">
      <w:pPr>
        <w:spacing w:after="0" w:line="240" w:lineRule="auto"/>
      </w:pPr>
      <w:r>
        <w:continuationSeparator/>
      </w:r>
    </w:p>
    <w:p w14:paraId="2A2A188C" w14:textId="77777777" w:rsidR="00B55A3D" w:rsidRDefault="00B55A3D"/>
    <w:p w14:paraId="2BFC7FF6" w14:textId="77777777" w:rsidR="00B55A3D" w:rsidRDefault="00B55A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755"/>
      <w:docPartObj>
        <w:docPartGallery w:val="Page Numbers (Top of Page)"/>
        <w:docPartUnique/>
      </w:docPartObj>
    </w:sdtPr>
    <w:sdtEndPr>
      <w:rPr>
        <w:noProof/>
      </w:rPr>
    </w:sdtEndPr>
    <w:sdtContent>
      <w:p w14:paraId="7C783341" w14:textId="7E811FEA" w:rsidR="00AA3929" w:rsidRDefault="00000000">
        <w:pPr>
          <w:pStyle w:val="Header"/>
          <w:jc w:val="right"/>
        </w:pPr>
      </w:p>
    </w:sdtContent>
  </w:sdt>
  <w:p w14:paraId="1ED6DBB0" w14:textId="77777777" w:rsidR="00AA3929" w:rsidRDefault="00AA3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9EC7A3" w14:paraId="1D1C73D9" w14:textId="77777777" w:rsidTr="279EC7A3">
      <w:trPr>
        <w:trHeight w:val="300"/>
      </w:trPr>
      <w:tc>
        <w:tcPr>
          <w:tcW w:w="3120" w:type="dxa"/>
        </w:tcPr>
        <w:p w14:paraId="55528DCD" w14:textId="540A50C8" w:rsidR="279EC7A3" w:rsidRDefault="279EC7A3" w:rsidP="279EC7A3">
          <w:pPr>
            <w:pStyle w:val="Header"/>
            <w:ind w:left="-115"/>
          </w:pPr>
        </w:p>
      </w:tc>
      <w:tc>
        <w:tcPr>
          <w:tcW w:w="3120" w:type="dxa"/>
        </w:tcPr>
        <w:p w14:paraId="6A3EA70B" w14:textId="776A8556" w:rsidR="279EC7A3" w:rsidRDefault="279EC7A3" w:rsidP="279EC7A3">
          <w:pPr>
            <w:pStyle w:val="Header"/>
            <w:jc w:val="center"/>
          </w:pPr>
        </w:p>
      </w:tc>
      <w:tc>
        <w:tcPr>
          <w:tcW w:w="3120" w:type="dxa"/>
        </w:tcPr>
        <w:p w14:paraId="0B952E11" w14:textId="4EBAE1AA" w:rsidR="279EC7A3" w:rsidRDefault="279EC7A3" w:rsidP="279EC7A3">
          <w:pPr>
            <w:pStyle w:val="Header"/>
            <w:ind w:right="-115"/>
            <w:jc w:val="right"/>
          </w:pPr>
        </w:p>
      </w:tc>
    </w:tr>
  </w:tbl>
  <w:p w14:paraId="269FDD12" w14:textId="50C205E8" w:rsidR="279EC7A3" w:rsidRDefault="279EC7A3" w:rsidP="279EC7A3">
    <w:pPr>
      <w:pStyle w:val="Header"/>
    </w:pPr>
  </w:p>
</w:hdr>
</file>

<file path=word/intelligence2.xml><?xml version="1.0" encoding="utf-8"?>
<int2:intelligence xmlns:int2="http://schemas.microsoft.com/office/intelligence/2020/intelligence" xmlns:oel="http://schemas.microsoft.com/office/2019/extlst">
  <int2:observations>
    <int2:textHash int2:hashCode="k5Oc1uKORFnA5H" int2:id="DqnVTKBD">
      <int2:state int2:value="Rejected" int2:type="spell"/>
    </int2:textHash>
    <int2:textHash int2:hashCode="TB1rQnYYHwPm96" int2:id="eMP8E5mV">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Rakowski">
    <w15:presenceInfo w15:providerId="AD" w15:userId="S::john.rakowski@anaplan.com::49c778de-1679-41f6-8305-07fc48f279ea"/>
  </w15:person>
  <w15:person w15:author="Ruth Juni">
    <w15:presenceInfo w15:providerId="AD" w15:userId="S::ruth.juni@anaplan.com::d106edd5-76d3-44fb-aa4e-c94e46507fb4"/>
  </w15:person>
  <w15:person w15:author="Jen Wang">
    <w15:presenceInfo w15:providerId="AD" w15:userId="S::jennifer.wang@anaplan.com::1ae189e5-3327-4310-a9ec-bbecb8c6ab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90"/>
    <w:rsid w:val="00003370"/>
    <w:rsid w:val="00005B7D"/>
    <w:rsid w:val="0001055D"/>
    <w:rsid w:val="000111C2"/>
    <w:rsid w:val="0001318F"/>
    <w:rsid w:val="0002006B"/>
    <w:rsid w:val="00020665"/>
    <w:rsid w:val="00025BC0"/>
    <w:rsid w:val="00025CC1"/>
    <w:rsid w:val="00033B40"/>
    <w:rsid w:val="00035113"/>
    <w:rsid w:val="00042366"/>
    <w:rsid w:val="00043EBF"/>
    <w:rsid w:val="000446C6"/>
    <w:rsid w:val="00044AF8"/>
    <w:rsid w:val="0005186A"/>
    <w:rsid w:val="0005309D"/>
    <w:rsid w:val="00054705"/>
    <w:rsid w:val="0006087A"/>
    <w:rsid w:val="0006307A"/>
    <w:rsid w:val="00066F52"/>
    <w:rsid w:val="000769D0"/>
    <w:rsid w:val="000803BC"/>
    <w:rsid w:val="0008334E"/>
    <w:rsid w:val="00084681"/>
    <w:rsid w:val="00085ECE"/>
    <w:rsid w:val="00091B00"/>
    <w:rsid w:val="00092118"/>
    <w:rsid w:val="000955CF"/>
    <w:rsid w:val="000A2C24"/>
    <w:rsid w:val="000A3299"/>
    <w:rsid w:val="000A5A0C"/>
    <w:rsid w:val="000A5D08"/>
    <w:rsid w:val="000A6876"/>
    <w:rsid w:val="000B020A"/>
    <w:rsid w:val="000B1DBC"/>
    <w:rsid w:val="000B466B"/>
    <w:rsid w:val="000B5324"/>
    <w:rsid w:val="000B5CA1"/>
    <w:rsid w:val="000B63C0"/>
    <w:rsid w:val="000B75DC"/>
    <w:rsid w:val="000C616E"/>
    <w:rsid w:val="000D3F2B"/>
    <w:rsid w:val="000E23D1"/>
    <w:rsid w:val="000E2C17"/>
    <w:rsid w:val="000E2F0F"/>
    <w:rsid w:val="000E3519"/>
    <w:rsid w:val="000E593E"/>
    <w:rsid w:val="000F2336"/>
    <w:rsid w:val="000F4E13"/>
    <w:rsid w:val="000F769D"/>
    <w:rsid w:val="00101103"/>
    <w:rsid w:val="00104C87"/>
    <w:rsid w:val="00107727"/>
    <w:rsid w:val="001122AA"/>
    <w:rsid w:val="00124D0B"/>
    <w:rsid w:val="00132669"/>
    <w:rsid w:val="00141EB8"/>
    <w:rsid w:val="00145354"/>
    <w:rsid w:val="001560A2"/>
    <w:rsid w:val="00162138"/>
    <w:rsid w:val="0017316F"/>
    <w:rsid w:val="00173818"/>
    <w:rsid w:val="00174246"/>
    <w:rsid w:val="00180AFE"/>
    <w:rsid w:val="00180E09"/>
    <w:rsid w:val="001828E4"/>
    <w:rsid w:val="00182F0B"/>
    <w:rsid w:val="00185E65"/>
    <w:rsid w:val="001874BA"/>
    <w:rsid w:val="00191079"/>
    <w:rsid w:val="0019356E"/>
    <w:rsid w:val="00196374"/>
    <w:rsid w:val="00196CF3"/>
    <w:rsid w:val="001A1E1E"/>
    <w:rsid w:val="001A3507"/>
    <w:rsid w:val="001A43AD"/>
    <w:rsid w:val="001A4FCB"/>
    <w:rsid w:val="001A7896"/>
    <w:rsid w:val="001B3844"/>
    <w:rsid w:val="001B7794"/>
    <w:rsid w:val="001C1340"/>
    <w:rsid w:val="001C261A"/>
    <w:rsid w:val="001C2F35"/>
    <w:rsid w:val="001C38D7"/>
    <w:rsid w:val="001D24BC"/>
    <w:rsid w:val="001D7092"/>
    <w:rsid w:val="001E0242"/>
    <w:rsid w:val="001E264D"/>
    <w:rsid w:val="001E463A"/>
    <w:rsid w:val="001E5AA9"/>
    <w:rsid w:val="001E5E8F"/>
    <w:rsid w:val="001E7426"/>
    <w:rsid w:val="001F063A"/>
    <w:rsid w:val="001F1915"/>
    <w:rsid w:val="001F56FF"/>
    <w:rsid w:val="001F604C"/>
    <w:rsid w:val="001F7A59"/>
    <w:rsid w:val="001F7BD0"/>
    <w:rsid w:val="001F7F94"/>
    <w:rsid w:val="0020135C"/>
    <w:rsid w:val="00201A58"/>
    <w:rsid w:val="00201BBE"/>
    <w:rsid w:val="002129C4"/>
    <w:rsid w:val="002153F0"/>
    <w:rsid w:val="00221505"/>
    <w:rsid w:val="00221E4D"/>
    <w:rsid w:val="002304F6"/>
    <w:rsid w:val="00232649"/>
    <w:rsid w:val="00232B1D"/>
    <w:rsid w:val="00232F6B"/>
    <w:rsid w:val="00237FA6"/>
    <w:rsid w:val="002421C1"/>
    <w:rsid w:val="002425AF"/>
    <w:rsid w:val="002502EE"/>
    <w:rsid w:val="002531C6"/>
    <w:rsid w:val="002546A6"/>
    <w:rsid w:val="00254D9C"/>
    <w:rsid w:val="00256509"/>
    <w:rsid w:val="00263D2B"/>
    <w:rsid w:val="0027152B"/>
    <w:rsid w:val="002758ED"/>
    <w:rsid w:val="00281DA6"/>
    <w:rsid w:val="00286D96"/>
    <w:rsid w:val="00293951"/>
    <w:rsid w:val="00295197"/>
    <w:rsid w:val="002A0919"/>
    <w:rsid w:val="002B2DA7"/>
    <w:rsid w:val="002B7128"/>
    <w:rsid w:val="002B75C1"/>
    <w:rsid w:val="002B76A8"/>
    <w:rsid w:val="002C02CE"/>
    <w:rsid w:val="002C2764"/>
    <w:rsid w:val="002C57D1"/>
    <w:rsid w:val="002D1C94"/>
    <w:rsid w:val="002D529D"/>
    <w:rsid w:val="002E0375"/>
    <w:rsid w:val="002E13B4"/>
    <w:rsid w:val="002E3370"/>
    <w:rsid w:val="002E4763"/>
    <w:rsid w:val="002E47DD"/>
    <w:rsid w:val="002F0620"/>
    <w:rsid w:val="002F0920"/>
    <w:rsid w:val="002F1131"/>
    <w:rsid w:val="002F50B5"/>
    <w:rsid w:val="002F7F29"/>
    <w:rsid w:val="00300287"/>
    <w:rsid w:val="0030094C"/>
    <w:rsid w:val="003009CD"/>
    <w:rsid w:val="00304895"/>
    <w:rsid w:val="00313328"/>
    <w:rsid w:val="003214BE"/>
    <w:rsid w:val="00322B45"/>
    <w:rsid w:val="00322C27"/>
    <w:rsid w:val="00330CF2"/>
    <w:rsid w:val="00331143"/>
    <w:rsid w:val="0033241C"/>
    <w:rsid w:val="003333C2"/>
    <w:rsid w:val="003405C6"/>
    <w:rsid w:val="00341AA9"/>
    <w:rsid w:val="00345666"/>
    <w:rsid w:val="00357B0F"/>
    <w:rsid w:val="00362392"/>
    <w:rsid w:val="00363A1F"/>
    <w:rsid w:val="00370592"/>
    <w:rsid w:val="0037316B"/>
    <w:rsid w:val="00374326"/>
    <w:rsid w:val="00383328"/>
    <w:rsid w:val="00383A74"/>
    <w:rsid w:val="00390820"/>
    <w:rsid w:val="003B54A1"/>
    <w:rsid w:val="003B71AE"/>
    <w:rsid w:val="003C0175"/>
    <w:rsid w:val="003C0851"/>
    <w:rsid w:val="003C0B35"/>
    <w:rsid w:val="003C1EC8"/>
    <w:rsid w:val="003C7E27"/>
    <w:rsid w:val="003D2833"/>
    <w:rsid w:val="003D4D1D"/>
    <w:rsid w:val="003D7B9F"/>
    <w:rsid w:val="003E1982"/>
    <w:rsid w:val="003E2617"/>
    <w:rsid w:val="003E3E59"/>
    <w:rsid w:val="003E7084"/>
    <w:rsid w:val="003E7DA7"/>
    <w:rsid w:val="003F282A"/>
    <w:rsid w:val="003F4F7A"/>
    <w:rsid w:val="00400383"/>
    <w:rsid w:val="0040319E"/>
    <w:rsid w:val="0041012D"/>
    <w:rsid w:val="004119D8"/>
    <w:rsid w:val="00411B13"/>
    <w:rsid w:val="0041458F"/>
    <w:rsid w:val="004162F9"/>
    <w:rsid w:val="00417140"/>
    <w:rsid w:val="00423DBA"/>
    <w:rsid w:val="00424BE1"/>
    <w:rsid w:val="0042635A"/>
    <w:rsid w:val="00433D6A"/>
    <w:rsid w:val="0044065C"/>
    <w:rsid w:val="0044608D"/>
    <w:rsid w:val="00446391"/>
    <w:rsid w:val="00450356"/>
    <w:rsid w:val="004545D1"/>
    <w:rsid w:val="004646A1"/>
    <w:rsid w:val="00470873"/>
    <w:rsid w:val="00470CAA"/>
    <w:rsid w:val="00472D54"/>
    <w:rsid w:val="004739CB"/>
    <w:rsid w:val="004A044D"/>
    <w:rsid w:val="004A1F83"/>
    <w:rsid w:val="004A389B"/>
    <w:rsid w:val="004A3C70"/>
    <w:rsid w:val="004A6F4E"/>
    <w:rsid w:val="004B00CC"/>
    <w:rsid w:val="004B19C3"/>
    <w:rsid w:val="004B64AF"/>
    <w:rsid w:val="004C14FC"/>
    <w:rsid w:val="004C1901"/>
    <w:rsid w:val="004C20FD"/>
    <w:rsid w:val="004D2EF6"/>
    <w:rsid w:val="004F20BE"/>
    <w:rsid w:val="004F766B"/>
    <w:rsid w:val="005012DD"/>
    <w:rsid w:val="00501E10"/>
    <w:rsid w:val="0050557B"/>
    <w:rsid w:val="005063A5"/>
    <w:rsid w:val="00507608"/>
    <w:rsid w:val="00534EC9"/>
    <w:rsid w:val="00542B92"/>
    <w:rsid w:val="0054796D"/>
    <w:rsid w:val="00556D4C"/>
    <w:rsid w:val="00561B73"/>
    <w:rsid w:val="0056283A"/>
    <w:rsid w:val="00564A5B"/>
    <w:rsid w:val="00565129"/>
    <w:rsid w:val="00567283"/>
    <w:rsid w:val="00575253"/>
    <w:rsid w:val="00581885"/>
    <w:rsid w:val="0058797C"/>
    <w:rsid w:val="00592A81"/>
    <w:rsid w:val="00595722"/>
    <w:rsid w:val="005A05CB"/>
    <w:rsid w:val="005A315D"/>
    <w:rsid w:val="005B005C"/>
    <w:rsid w:val="005B767D"/>
    <w:rsid w:val="005C0153"/>
    <w:rsid w:val="005C0D6F"/>
    <w:rsid w:val="005C234F"/>
    <w:rsid w:val="005C2B3A"/>
    <w:rsid w:val="005C32B2"/>
    <w:rsid w:val="005D0DA2"/>
    <w:rsid w:val="005D6835"/>
    <w:rsid w:val="005E64B1"/>
    <w:rsid w:val="005F2706"/>
    <w:rsid w:val="005F3CAA"/>
    <w:rsid w:val="005F43B1"/>
    <w:rsid w:val="005F44AF"/>
    <w:rsid w:val="005F5C60"/>
    <w:rsid w:val="0060314C"/>
    <w:rsid w:val="0060484F"/>
    <w:rsid w:val="006059D1"/>
    <w:rsid w:val="00605F5B"/>
    <w:rsid w:val="00611623"/>
    <w:rsid w:val="006121F5"/>
    <w:rsid w:val="00615CBC"/>
    <w:rsid w:val="00616797"/>
    <w:rsid w:val="00631295"/>
    <w:rsid w:val="00632D9C"/>
    <w:rsid w:val="00637B6D"/>
    <w:rsid w:val="006419CA"/>
    <w:rsid w:val="00645C3D"/>
    <w:rsid w:val="0065655A"/>
    <w:rsid w:val="006579FC"/>
    <w:rsid w:val="00657B03"/>
    <w:rsid w:val="00660568"/>
    <w:rsid w:val="00662E36"/>
    <w:rsid w:val="00664BBF"/>
    <w:rsid w:val="00666988"/>
    <w:rsid w:val="00670056"/>
    <w:rsid w:val="00672B43"/>
    <w:rsid w:val="00674CF3"/>
    <w:rsid w:val="00683E1F"/>
    <w:rsid w:val="00684D24"/>
    <w:rsid w:val="00685044"/>
    <w:rsid w:val="0069507B"/>
    <w:rsid w:val="006A0F9A"/>
    <w:rsid w:val="006A18CE"/>
    <w:rsid w:val="006A2E9B"/>
    <w:rsid w:val="006A440C"/>
    <w:rsid w:val="006B4510"/>
    <w:rsid w:val="006B52F3"/>
    <w:rsid w:val="006B7375"/>
    <w:rsid w:val="006B7EA0"/>
    <w:rsid w:val="006C3CD0"/>
    <w:rsid w:val="006C4458"/>
    <w:rsid w:val="006C5500"/>
    <w:rsid w:val="006D0568"/>
    <w:rsid w:val="006D1087"/>
    <w:rsid w:val="006D640A"/>
    <w:rsid w:val="006E1B69"/>
    <w:rsid w:val="006E5B1F"/>
    <w:rsid w:val="006F276D"/>
    <w:rsid w:val="006F2CFC"/>
    <w:rsid w:val="006F51E1"/>
    <w:rsid w:val="006F7ADC"/>
    <w:rsid w:val="006F7BE7"/>
    <w:rsid w:val="00701A9B"/>
    <w:rsid w:val="00704943"/>
    <w:rsid w:val="00711C0F"/>
    <w:rsid w:val="0072588A"/>
    <w:rsid w:val="00725D20"/>
    <w:rsid w:val="00736D60"/>
    <w:rsid w:val="00742368"/>
    <w:rsid w:val="007457B0"/>
    <w:rsid w:val="00745A9E"/>
    <w:rsid w:val="00756ECA"/>
    <w:rsid w:val="0076243A"/>
    <w:rsid w:val="00763D52"/>
    <w:rsid w:val="0076629D"/>
    <w:rsid w:val="00770083"/>
    <w:rsid w:val="007725DE"/>
    <w:rsid w:val="007771FE"/>
    <w:rsid w:val="00777BCE"/>
    <w:rsid w:val="007843F5"/>
    <w:rsid w:val="007876E1"/>
    <w:rsid w:val="0079067E"/>
    <w:rsid w:val="00792F2C"/>
    <w:rsid w:val="00793EEE"/>
    <w:rsid w:val="00795F5D"/>
    <w:rsid w:val="00797A25"/>
    <w:rsid w:val="007A1228"/>
    <w:rsid w:val="007A27CC"/>
    <w:rsid w:val="007A2C06"/>
    <w:rsid w:val="007A51AB"/>
    <w:rsid w:val="007A65F6"/>
    <w:rsid w:val="007A752C"/>
    <w:rsid w:val="007B35E6"/>
    <w:rsid w:val="007B5ED8"/>
    <w:rsid w:val="007C15A0"/>
    <w:rsid w:val="007D0C5E"/>
    <w:rsid w:val="007D641B"/>
    <w:rsid w:val="007E299A"/>
    <w:rsid w:val="007E4DDC"/>
    <w:rsid w:val="007E5345"/>
    <w:rsid w:val="007E6911"/>
    <w:rsid w:val="007F1218"/>
    <w:rsid w:val="007F27E3"/>
    <w:rsid w:val="007F2C6F"/>
    <w:rsid w:val="008030F2"/>
    <w:rsid w:val="00807C17"/>
    <w:rsid w:val="00807EF8"/>
    <w:rsid w:val="0081531C"/>
    <w:rsid w:val="008175AE"/>
    <w:rsid w:val="00821789"/>
    <w:rsid w:val="008228AF"/>
    <w:rsid w:val="00826FC6"/>
    <w:rsid w:val="00827213"/>
    <w:rsid w:val="00831FEA"/>
    <w:rsid w:val="0083251B"/>
    <w:rsid w:val="0083532D"/>
    <w:rsid w:val="00843D17"/>
    <w:rsid w:val="00846D44"/>
    <w:rsid w:val="00847CD6"/>
    <w:rsid w:val="00853F75"/>
    <w:rsid w:val="00855FE6"/>
    <w:rsid w:val="00870740"/>
    <w:rsid w:val="00872CB8"/>
    <w:rsid w:val="00873A7F"/>
    <w:rsid w:val="008748E6"/>
    <w:rsid w:val="00874A3A"/>
    <w:rsid w:val="008750D7"/>
    <w:rsid w:val="00875E5C"/>
    <w:rsid w:val="008768D8"/>
    <w:rsid w:val="00876AD4"/>
    <w:rsid w:val="008839C8"/>
    <w:rsid w:val="0089327B"/>
    <w:rsid w:val="00897097"/>
    <w:rsid w:val="008A094E"/>
    <w:rsid w:val="008A12F3"/>
    <w:rsid w:val="008A135D"/>
    <w:rsid w:val="008A5069"/>
    <w:rsid w:val="008A745D"/>
    <w:rsid w:val="008BBEA9"/>
    <w:rsid w:val="008C2B10"/>
    <w:rsid w:val="008C36B7"/>
    <w:rsid w:val="008C69CA"/>
    <w:rsid w:val="008C7281"/>
    <w:rsid w:val="008D441B"/>
    <w:rsid w:val="008D5175"/>
    <w:rsid w:val="008E389F"/>
    <w:rsid w:val="008F0BB6"/>
    <w:rsid w:val="008F439F"/>
    <w:rsid w:val="008F44E5"/>
    <w:rsid w:val="00902521"/>
    <w:rsid w:val="00906083"/>
    <w:rsid w:val="0090677D"/>
    <w:rsid w:val="009118C5"/>
    <w:rsid w:val="009177A7"/>
    <w:rsid w:val="0093230E"/>
    <w:rsid w:val="00932509"/>
    <w:rsid w:val="00936B2D"/>
    <w:rsid w:val="00937F98"/>
    <w:rsid w:val="0094324A"/>
    <w:rsid w:val="00944CC5"/>
    <w:rsid w:val="0095005B"/>
    <w:rsid w:val="00950467"/>
    <w:rsid w:val="0095505D"/>
    <w:rsid w:val="00955F30"/>
    <w:rsid w:val="009569B0"/>
    <w:rsid w:val="009633E1"/>
    <w:rsid w:val="00964500"/>
    <w:rsid w:val="00971283"/>
    <w:rsid w:val="00973B15"/>
    <w:rsid w:val="00976717"/>
    <w:rsid w:val="009801D1"/>
    <w:rsid w:val="009819FF"/>
    <w:rsid w:val="0098238F"/>
    <w:rsid w:val="00983D8B"/>
    <w:rsid w:val="00986C5D"/>
    <w:rsid w:val="0099189F"/>
    <w:rsid w:val="009940FC"/>
    <w:rsid w:val="009946E2"/>
    <w:rsid w:val="009A582E"/>
    <w:rsid w:val="009B34AE"/>
    <w:rsid w:val="009B6873"/>
    <w:rsid w:val="009B6E58"/>
    <w:rsid w:val="009C2604"/>
    <w:rsid w:val="009C7215"/>
    <w:rsid w:val="009D52F0"/>
    <w:rsid w:val="009E4916"/>
    <w:rsid w:val="009F2C3B"/>
    <w:rsid w:val="009F5749"/>
    <w:rsid w:val="00A00DB5"/>
    <w:rsid w:val="00A01D46"/>
    <w:rsid w:val="00A0659A"/>
    <w:rsid w:val="00A07950"/>
    <w:rsid w:val="00A10A6A"/>
    <w:rsid w:val="00A23F08"/>
    <w:rsid w:val="00A42D87"/>
    <w:rsid w:val="00A56A43"/>
    <w:rsid w:val="00A56D4B"/>
    <w:rsid w:val="00A5754B"/>
    <w:rsid w:val="00A60DAD"/>
    <w:rsid w:val="00A73636"/>
    <w:rsid w:val="00A73A7D"/>
    <w:rsid w:val="00A75B39"/>
    <w:rsid w:val="00A80E69"/>
    <w:rsid w:val="00A817D6"/>
    <w:rsid w:val="00A86114"/>
    <w:rsid w:val="00A927CA"/>
    <w:rsid w:val="00A93A80"/>
    <w:rsid w:val="00A9457C"/>
    <w:rsid w:val="00AA3929"/>
    <w:rsid w:val="00AA54BE"/>
    <w:rsid w:val="00AB2092"/>
    <w:rsid w:val="00AB4E17"/>
    <w:rsid w:val="00AB5A22"/>
    <w:rsid w:val="00AB695A"/>
    <w:rsid w:val="00AC5E27"/>
    <w:rsid w:val="00AD2F28"/>
    <w:rsid w:val="00AD6982"/>
    <w:rsid w:val="00AE3752"/>
    <w:rsid w:val="00AE518D"/>
    <w:rsid w:val="00AF1720"/>
    <w:rsid w:val="00AF2903"/>
    <w:rsid w:val="00AF500A"/>
    <w:rsid w:val="00B05263"/>
    <w:rsid w:val="00B13D40"/>
    <w:rsid w:val="00B1418C"/>
    <w:rsid w:val="00B14E6A"/>
    <w:rsid w:val="00B2540B"/>
    <w:rsid w:val="00B30338"/>
    <w:rsid w:val="00B31CA7"/>
    <w:rsid w:val="00B42D42"/>
    <w:rsid w:val="00B42E07"/>
    <w:rsid w:val="00B45178"/>
    <w:rsid w:val="00B55A3D"/>
    <w:rsid w:val="00B56AAB"/>
    <w:rsid w:val="00B60244"/>
    <w:rsid w:val="00B73B20"/>
    <w:rsid w:val="00B803FA"/>
    <w:rsid w:val="00B8100E"/>
    <w:rsid w:val="00B871BB"/>
    <w:rsid w:val="00B945A9"/>
    <w:rsid w:val="00B94AE1"/>
    <w:rsid w:val="00B977BC"/>
    <w:rsid w:val="00BA3148"/>
    <w:rsid w:val="00BB2F21"/>
    <w:rsid w:val="00BC095D"/>
    <w:rsid w:val="00BC0966"/>
    <w:rsid w:val="00BC6DD2"/>
    <w:rsid w:val="00BD2D97"/>
    <w:rsid w:val="00BD352D"/>
    <w:rsid w:val="00BD76D4"/>
    <w:rsid w:val="00BE2B82"/>
    <w:rsid w:val="00BE4F15"/>
    <w:rsid w:val="00BF4387"/>
    <w:rsid w:val="00BF54C1"/>
    <w:rsid w:val="00BF5B5D"/>
    <w:rsid w:val="00BF5EFB"/>
    <w:rsid w:val="00C0087E"/>
    <w:rsid w:val="00C06595"/>
    <w:rsid w:val="00C12B9D"/>
    <w:rsid w:val="00C162DC"/>
    <w:rsid w:val="00C17137"/>
    <w:rsid w:val="00C22030"/>
    <w:rsid w:val="00C22326"/>
    <w:rsid w:val="00C322C0"/>
    <w:rsid w:val="00C36E7B"/>
    <w:rsid w:val="00C451F3"/>
    <w:rsid w:val="00C50C69"/>
    <w:rsid w:val="00C612BD"/>
    <w:rsid w:val="00C63269"/>
    <w:rsid w:val="00C6402F"/>
    <w:rsid w:val="00C658E2"/>
    <w:rsid w:val="00C72350"/>
    <w:rsid w:val="00C72C99"/>
    <w:rsid w:val="00C7687D"/>
    <w:rsid w:val="00C77430"/>
    <w:rsid w:val="00C80900"/>
    <w:rsid w:val="00C811CF"/>
    <w:rsid w:val="00C82F0F"/>
    <w:rsid w:val="00C87BDF"/>
    <w:rsid w:val="00CA0B26"/>
    <w:rsid w:val="00CA6DE9"/>
    <w:rsid w:val="00CB3FB0"/>
    <w:rsid w:val="00CC34E0"/>
    <w:rsid w:val="00CD0FE7"/>
    <w:rsid w:val="00CE1FBA"/>
    <w:rsid w:val="00CF071A"/>
    <w:rsid w:val="00CF4C1C"/>
    <w:rsid w:val="00D04668"/>
    <w:rsid w:val="00D0579A"/>
    <w:rsid w:val="00D0707C"/>
    <w:rsid w:val="00D11FD7"/>
    <w:rsid w:val="00D1461F"/>
    <w:rsid w:val="00D226B5"/>
    <w:rsid w:val="00D23923"/>
    <w:rsid w:val="00D26D9B"/>
    <w:rsid w:val="00D276BB"/>
    <w:rsid w:val="00D33EC0"/>
    <w:rsid w:val="00D34250"/>
    <w:rsid w:val="00D37339"/>
    <w:rsid w:val="00D40251"/>
    <w:rsid w:val="00D40CFA"/>
    <w:rsid w:val="00D4493A"/>
    <w:rsid w:val="00D47498"/>
    <w:rsid w:val="00D47F26"/>
    <w:rsid w:val="00D61A29"/>
    <w:rsid w:val="00D61A50"/>
    <w:rsid w:val="00D64EA3"/>
    <w:rsid w:val="00D65A63"/>
    <w:rsid w:val="00D66B40"/>
    <w:rsid w:val="00D70B7A"/>
    <w:rsid w:val="00D710A7"/>
    <w:rsid w:val="00D720F1"/>
    <w:rsid w:val="00D76E1B"/>
    <w:rsid w:val="00D8226D"/>
    <w:rsid w:val="00D827E7"/>
    <w:rsid w:val="00D828C4"/>
    <w:rsid w:val="00D962F0"/>
    <w:rsid w:val="00D96AA4"/>
    <w:rsid w:val="00DA3867"/>
    <w:rsid w:val="00DA4B9E"/>
    <w:rsid w:val="00DB5541"/>
    <w:rsid w:val="00DC12F5"/>
    <w:rsid w:val="00DD2FFB"/>
    <w:rsid w:val="00DD48FA"/>
    <w:rsid w:val="00DE17EF"/>
    <w:rsid w:val="00DE1A25"/>
    <w:rsid w:val="00DF7383"/>
    <w:rsid w:val="00E11BBC"/>
    <w:rsid w:val="00E1600A"/>
    <w:rsid w:val="00E16C52"/>
    <w:rsid w:val="00E20F38"/>
    <w:rsid w:val="00E26FBE"/>
    <w:rsid w:val="00E332A5"/>
    <w:rsid w:val="00E34A6C"/>
    <w:rsid w:val="00E3641D"/>
    <w:rsid w:val="00E405C8"/>
    <w:rsid w:val="00E419CD"/>
    <w:rsid w:val="00E452CF"/>
    <w:rsid w:val="00E470E1"/>
    <w:rsid w:val="00E54891"/>
    <w:rsid w:val="00E61564"/>
    <w:rsid w:val="00E6358E"/>
    <w:rsid w:val="00E660A6"/>
    <w:rsid w:val="00E67A03"/>
    <w:rsid w:val="00E67E38"/>
    <w:rsid w:val="00E70C63"/>
    <w:rsid w:val="00E72D69"/>
    <w:rsid w:val="00E956C6"/>
    <w:rsid w:val="00E95F1E"/>
    <w:rsid w:val="00EA1D11"/>
    <w:rsid w:val="00EA5CD4"/>
    <w:rsid w:val="00EB1E17"/>
    <w:rsid w:val="00EB36A8"/>
    <w:rsid w:val="00EB4419"/>
    <w:rsid w:val="00EC2FC9"/>
    <w:rsid w:val="00EC4534"/>
    <w:rsid w:val="00EC4885"/>
    <w:rsid w:val="00EC6811"/>
    <w:rsid w:val="00EC68D2"/>
    <w:rsid w:val="00ED3542"/>
    <w:rsid w:val="00EE4FE2"/>
    <w:rsid w:val="00EF4477"/>
    <w:rsid w:val="00EF5373"/>
    <w:rsid w:val="00F0166A"/>
    <w:rsid w:val="00F15581"/>
    <w:rsid w:val="00F21C90"/>
    <w:rsid w:val="00F242F1"/>
    <w:rsid w:val="00F2621B"/>
    <w:rsid w:val="00F31540"/>
    <w:rsid w:val="00F32838"/>
    <w:rsid w:val="00F366BB"/>
    <w:rsid w:val="00F41B94"/>
    <w:rsid w:val="00F50E48"/>
    <w:rsid w:val="00F529C5"/>
    <w:rsid w:val="00F532F5"/>
    <w:rsid w:val="00F5671E"/>
    <w:rsid w:val="00F619D2"/>
    <w:rsid w:val="00F62E51"/>
    <w:rsid w:val="00F6637E"/>
    <w:rsid w:val="00F6714D"/>
    <w:rsid w:val="00F7389E"/>
    <w:rsid w:val="00F75C86"/>
    <w:rsid w:val="00F76286"/>
    <w:rsid w:val="00F82DFD"/>
    <w:rsid w:val="00F84723"/>
    <w:rsid w:val="00F84FFD"/>
    <w:rsid w:val="00F92A84"/>
    <w:rsid w:val="00FA109E"/>
    <w:rsid w:val="00FB2532"/>
    <w:rsid w:val="00FC61AC"/>
    <w:rsid w:val="00FD2C95"/>
    <w:rsid w:val="00FD6721"/>
    <w:rsid w:val="00FE09A7"/>
    <w:rsid w:val="00FE2ED2"/>
    <w:rsid w:val="00FF2E0B"/>
    <w:rsid w:val="00FF4A34"/>
    <w:rsid w:val="00FF4F0F"/>
    <w:rsid w:val="00FF514E"/>
    <w:rsid w:val="01F7041E"/>
    <w:rsid w:val="024C7D1F"/>
    <w:rsid w:val="040B511E"/>
    <w:rsid w:val="04430C08"/>
    <w:rsid w:val="04BA9FA4"/>
    <w:rsid w:val="04BFA003"/>
    <w:rsid w:val="05A6AC4C"/>
    <w:rsid w:val="05D3A601"/>
    <w:rsid w:val="05E7F36A"/>
    <w:rsid w:val="075EC2DC"/>
    <w:rsid w:val="08582EBE"/>
    <w:rsid w:val="08AA0550"/>
    <w:rsid w:val="0927B314"/>
    <w:rsid w:val="093655A8"/>
    <w:rsid w:val="09D840A6"/>
    <w:rsid w:val="0A407EC6"/>
    <w:rsid w:val="0A98AC38"/>
    <w:rsid w:val="0AB8F075"/>
    <w:rsid w:val="0AC68728"/>
    <w:rsid w:val="0D1BA34A"/>
    <w:rsid w:val="0D4A1BA4"/>
    <w:rsid w:val="0D9A141F"/>
    <w:rsid w:val="0E455D2E"/>
    <w:rsid w:val="0E8355C7"/>
    <w:rsid w:val="0EC56672"/>
    <w:rsid w:val="0F9AF145"/>
    <w:rsid w:val="10A4350D"/>
    <w:rsid w:val="10E021A7"/>
    <w:rsid w:val="1107E9CE"/>
    <w:rsid w:val="11F43969"/>
    <w:rsid w:val="123D269C"/>
    <w:rsid w:val="126DDBAA"/>
    <w:rsid w:val="127748FA"/>
    <w:rsid w:val="1382DB4B"/>
    <w:rsid w:val="13AD6BDE"/>
    <w:rsid w:val="13E11B85"/>
    <w:rsid w:val="14D29ECD"/>
    <w:rsid w:val="14E19763"/>
    <w:rsid w:val="156768B4"/>
    <w:rsid w:val="15685D60"/>
    <w:rsid w:val="15F8ADFF"/>
    <w:rsid w:val="166AAEAD"/>
    <w:rsid w:val="16D353BD"/>
    <w:rsid w:val="16FAAC5C"/>
    <w:rsid w:val="18D91D3F"/>
    <w:rsid w:val="1958697B"/>
    <w:rsid w:val="19F47018"/>
    <w:rsid w:val="1ADDEDFD"/>
    <w:rsid w:val="1BAA6795"/>
    <w:rsid w:val="1C105EF7"/>
    <w:rsid w:val="1D6A77F4"/>
    <w:rsid w:val="1D8570F9"/>
    <w:rsid w:val="1D9060BA"/>
    <w:rsid w:val="1DEB80F2"/>
    <w:rsid w:val="1E7CCB0E"/>
    <w:rsid w:val="1F9D8482"/>
    <w:rsid w:val="1FCD2980"/>
    <w:rsid w:val="1FD47196"/>
    <w:rsid w:val="1FF018D5"/>
    <w:rsid w:val="1FFE1E79"/>
    <w:rsid w:val="20C99035"/>
    <w:rsid w:val="21051785"/>
    <w:rsid w:val="2113259F"/>
    <w:rsid w:val="2189D5DA"/>
    <w:rsid w:val="23DC1A0D"/>
    <w:rsid w:val="2493125F"/>
    <w:rsid w:val="250F157E"/>
    <w:rsid w:val="253DFF5A"/>
    <w:rsid w:val="2572AD62"/>
    <w:rsid w:val="25ACE923"/>
    <w:rsid w:val="26A91FFD"/>
    <w:rsid w:val="26DF67B6"/>
    <w:rsid w:val="273092EA"/>
    <w:rsid w:val="2738C91B"/>
    <w:rsid w:val="279EC7A3"/>
    <w:rsid w:val="27AB71D9"/>
    <w:rsid w:val="2A1EC92A"/>
    <w:rsid w:val="2A8002F9"/>
    <w:rsid w:val="2B5CD4C0"/>
    <w:rsid w:val="2BA88D63"/>
    <w:rsid w:val="2BBF9166"/>
    <w:rsid w:val="2CCF65C3"/>
    <w:rsid w:val="2E6479FF"/>
    <w:rsid w:val="2E962D25"/>
    <w:rsid w:val="2EB3A8F0"/>
    <w:rsid w:val="2EC8B92C"/>
    <w:rsid w:val="2ED24F51"/>
    <w:rsid w:val="2F8BC42B"/>
    <w:rsid w:val="2F97BC71"/>
    <w:rsid w:val="2FA1DF9E"/>
    <w:rsid w:val="30D355CD"/>
    <w:rsid w:val="3264078E"/>
    <w:rsid w:val="32C0D635"/>
    <w:rsid w:val="33208647"/>
    <w:rsid w:val="3481FCD1"/>
    <w:rsid w:val="3534A991"/>
    <w:rsid w:val="357AA411"/>
    <w:rsid w:val="36346EA5"/>
    <w:rsid w:val="364123FC"/>
    <w:rsid w:val="36AD0A08"/>
    <w:rsid w:val="37A15B05"/>
    <w:rsid w:val="398C7DBD"/>
    <w:rsid w:val="3A68DB2B"/>
    <w:rsid w:val="3AC06BC7"/>
    <w:rsid w:val="3AF42466"/>
    <w:rsid w:val="3BC57A40"/>
    <w:rsid w:val="3C20157E"/>
    <w:rsid w:val="3DDC92CA"/>
    <w:rsid w:val="3E66AA40"/>
    <w:rsid w:val="3FF81E97"/>
    <w:rsid w:val="41BCF47F"/>
    <w:rsid w:val="42E7DF17"/>
    <w:rsid w:val="442164B6"/>
    <w:rsid w:val="443E5091"/>
    <w:rsid w:val="44E10D36"/>
    <w:rsid w:val="45B2A9B3"/>
    <w:rsid w:val="46C694A3"/>
    <w:rsid w:val="47034F50"/>
    <w:rsid w:val="47109868"/>
    <w:rsid w:val="4715BBE1"/>
    <w:rsid w:val="47E50E53"/>
    <w:rsid w:val="48118880"/>
    <w:rsid w:val="485489E6"/>
    <w:rsid w:val="48708B3D"/>
    <w:rsid w:val="49D6AB0B"/>
    <w:rsid w:val="49D98BAC"/>
    <w:rsid w:val="4A55C392"/>
    <w:rsid w:val="4A5BA7AE"/>
    <w:rsid w:val="4A6CEA4D"/>
    <w:rsid w:val="4A96278D"/>
    <w:rsid w:val="4BB221F3"/>
    <w:rsid w:val="4C1929DA"/>
    <w:rsid w:val="4D8605BC"/>
    <w:rsid w:val="4DDC6251"/>
    <w:rsid w:val="4E153574"/>
    <w:rsid w:val="4E7BE7BC"/>
    <w:rsid w:val="4EBBE833"/>
    <w:rsid w:val="4EC530EE"/>
    <w:rsid w:val="504C9A46"/>
    <w:rsid w:val="50A2A5E2"/>
    <w:rsid w:val="520E2925"/>
    <w:rsid w:val="5267F9FE"/>
    <w:rsid w:val="52BD0E6A"/>
    <w:rsid w:val="52F89C01"/>
    <w:rsid w:val="53A32D81"/>
    <w:rsid w:val="54D28F13"/>
    <w:rsid w:val="565CCC7B"/>
    <w:rsid w:val="5955A523"/>
    <w:rsid w:val="59A4169D"/>
    <w:rsid w:val="59BE6C2A"/>
    <w:rsid w:val="5ADF0AE7"/>
    <w:rsid w:val="5B0307A9"/>
    <w:rsid w:val="5B3FE47D"/>
    <w:rsid w:val="5BB4CC2D"/>
    <w:rsid w:val="5D720A6C"/>
    <w:rsid w:val="5D9781EA"/>
    <w:rsid w:val="5E585969"/>
    <w:rsid w:val="5EC7B59C"/>
    <w:rsid w:val="5F2D1C79"/>
    <w:rsid w:val="5F30741E"/>
    <w:rsid w:val="60F4DE12"/>
    <w:rsid w:val="6107C621"/>
    <w:rsid w:val="6205BC7E"/>
    <w:rsid w:val="62D7E50B"/>
    <w:rsid w:val="634BACE1"/>
    <w:rsid w:val="64A46BC9"/>
    <w:rsid w:val="656B9EEF"/>
    <w:rsid w:val="657EB7F0"/>
    <w:rsid w:val="6965A171"/>
    <w:rsid w:val="696F6161"/>
    <w:rsid w:val="69831EB3"/>
    <w:rsid w:val="6B1D732E"/>
    <w:rsid w:val="6BACBF68"/>
    <w:rsid w:val="6DBB2DA8"/>
    <w:rsid w:val="6E8A0C4A"/>
    <w:rsid w:val="6EE56E42"/>
    <w:rsid w:val="6F67DB76"/>
    <w:rsid w:val="6FBDE8C9"/>
    <w:rsid w:val="7038AAD2"/>
    <w:rsid w:val="706A2527"/>
    <w:rsid w:val="711E8399"/>
    <w:rsid w:val="7191E59E"/>
    <w:rsid w:val="71FA164E"/>
    <w:rsid w:val="72131A5A"/>
    <w:rsid w:val="7243B408"/>
    <w:rsid w:val="725BF36F"/>
    <w:rsid w:val="72BDE735"/>
    <w:rsid w:val="731B0BD7"/>
    <w:rsid w:val="767492E6"/>
    <w:rsid w:val="778581FC"/>
    <w:rsid w:val="77C2F460"/>
    <w:rsid w:val="77E7BB41"/>
    <w:rsid w:val="78108958"/>
    <w:rsid w:val="79576C32"/>
    <w:rsid w:val="7A439DC2"/>
    <w:rsid w:val="7A7A44FC"/>
    <w:rsid w:val="7C58A985"/>
    <w:rsid w:val="7D0D65C8"/>
    <w:rsid w:val="7D60C446"/>
    <w:rsid w:val="7D77C531"/>
    <w:rsid w:val="7E0BA54D"/>
    <w:rsid w:val="7E0E6C39"/>
    <w:rsid w:val="7E32AC64"/>
    <w:rsid w:val="7E4B4508"/>
    <w:rsid w:val="7E9B7E78"/>
    <w:rsid w:val="7EA40EF0"/>
    <w:rsid w:val="7ECC047C"/>
    <w:rsid w:val="7EEDCE45"/>
    <w:rsid w:val="7FB7C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40C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58E"/>
    <w:rPr>
      <w:rFonts w:ascii="Arial" w:hAnsi="Arial"/>
      <w:color w:val="1C2345"/>
    </w:rPr>
  </w:style>
  <w:style w:type="paragraph" w:styleId="Heading1">
    <w:name w:val="heading 1"/>
    <w:basedOn w:val="Normal"/>
    <w:next w:val="Normal"/>
    <w:link w:val="Heading1Char"/>
    <w:uiPriority w:val="9"/>
    <w:rsid w:val="0076629D"/>
    <w:pPr>
      <w:keepNext/>
      <w:keepLines/>
      <w:spacing w:before="240" w:after="0" w:line="360" w:lineRule="auto"/>
      <w:outlineLvl w:val="0"/>
    </w:pPr>
    <w:rPr>
      <w:rFonts w:eastAsiaTheme="majorEastAsia" w:cstheme="majorBidi"/>
      <w:b/>
      <w:color w:val="3C67EA"/>
      <w:sz w:val="32"/>
      <w:szCs w:val="32"/>
    </w:rPr>
  </w:style>
  <w:style w:type="paragraph" w:styleId="Heading2">
    <w:name w:val="heading 2"/>
    <w:basedOn w:val="Normal"/>
    <w:next w:val="Normal"/>
    <w:link w:val="Heading2Char"/>
    <w:uiPriority w:val="9"/>
    <w:unhideWhenUsed/>
    <w:qFormat/>
    <w:rsid w:val="00E6358E"/>
    <w:pPr>
      <w:keepNext/>
      <w:keepLines/>
      <w:spacing w:before="160" w:after="120" w:line="240" w:lineRule="auto"/>
      <w:outlineLvl w:val="1"/>
    </w:pPr>
    <w:rPr>
      <w:rFonts w:eastAsiaTheme="majorEastAsia" w:cstheme="majorBidi"/>
      <w:b/>
      <w:sz w:val="28"/>
      <w:szCs w:val="26"/>
    </w:rPr>
  </w:style>
  <w:style w:type="paragraph" w:styleId="Heading3">
    <w:name w:val="heading 3"/>
    <w:next w:val="Normal"/>
    <w:link w:val="Heading3Char"/>
    <w:uiPriority w:val="9"/>
    <w:unhideWhenUsed/>
    <w:qFormat/>
    <w:rsid w:val="0076629D"/>
    <w:pPr>
      <w:keepNext/>
      <w:keepLines/>
      <w:spacing w:before="40" w:after="0" w:line="360" w:lineRule="auto"/>
      <w:outlineLvl w:val="2"/>
    </w:pPr>
    <w:rPr>
      <w:rFonts w:ascii="Arial" w:eastAsiaTheme="majorEastAsia" w:hAnsi="Arial" w:cstheme="majorBidi"/>
      <w:b/>
      <w:color w:val="14A687"/>
      <w:sz w:val="24"/>
      <w:szCs w:val="24"/>
    </w:rPr>
  </w:style>
  <w:style w:type="paragraph" w:styleId="Heading4">
    <w:name w:val="heading 4"/>
    <w:basedOn w:val="Normal"/>
    <w:next w:val="Normal"/>
    <w:link w:val="Heading4Char"/>
    <w:uiPriority w:val="9"/>
    <w:semiHidden/>
    <w:unhideWhenUsed/>
    <w:rsid w:val="00E6358E"/>
    <w:pPr>
      <w:keepNext/>
      <w:keepLines/>
      <w:spacing w:before="40" w:after="0"/>
      <w:outlineLvl w:val="3"/>
    </w:pPr>
    <w:rPr>
      <w:rFonts w:eastAsiaTheme="majorEastAsia" w:cstheme="majorBidi"/>
      <w:b/>
      <w:iCs/>
      <w:sz w:val="20"/>
    </w:rPr>
  </w:style>
  <w:style w:type="paragraph" w:styleId="Heading5">
    <w:name w:val="heading 5"/>
    <w:basedOn w:val="Normal"/>
    <w:next w:val="Normal"/>
    <w:link w:val="Heading5Char"/>
    <w:uiPriority w:val="9"/>
    <w:semiHidden/>
    <w:unhideWhenUsed/>
    <w:qFormat/>
    <w:rsid w:val="00E6358E"/>
    <w:pPr>
      <w:keepNext/>
      <w:keepLines/>
      <w:spacing w:before="40" w:after="0"/>
      <w:outlineLvl w:val="4"/>
    </w:pPr>
    <w:rPr>
      <w:rFonts w:eastAsiaTheme="majorEastAsia" w:cstheme="majorBidi"/>
      <w:b/>
      <w:color w:val="14A687"/>
    </w:rPr>
  </w:style>
  <w:style w:type="paragraph" w:styleId="Heading6">
    <w:name w:val="heading 6"/>
    <w:basedOn w:val="Normal"/>
    <w:next w:val="Normal"/>
    <w:link w:val="Heading6Char"/>
    <w:uiPriority w:val="9"/>
    <w:semiHidden/>
    <w:unhideWhenUsed/>
    <w:qFormat/>
    <w:rsid w:val="00E6358E"/>
    <w:pPr>
      <w:keepNext/>
      <w:keepLines/>
      <w:spacing w:before="40" w:after="0"/>
      <w:outlineLvl w:val="5"/>
    </w:pPr>
    <w:rPr>
      <w:rFonts w:eastAsiaTheme="majorEastAsia" w:cstheme="majorBidi"/>
      <w:b/>
      <w:color w:val="14A687"/>
    </w:rPr>
  </w:style>
  <w:style w:type="paragraph" w:styleId="Heading7">
    <w:name w:val="heading 7"/>
    <w:basedOn w:val="Normal"/>
    <w:next w:val="Normal"/>
    <w:link w:val="Heading7Char"/>
    <w:uiPriority w:val="9"/>
    <w:semiHidden/>
    <w:unhideWhenUsed/>
    <w:qFormat/>
    <w:rsid w:val="00E6358E"/>
    <w:pPr>
      <w:keepNext/>
      <w:keepLines/>
      <w:spacing w:before="40" w:after="0"/>
      <w:outlineLvl w:val="6"/>
    </w:pPr>
    <w:rPr>
      <w:rFonts w:eastAsiaTheme="majorEastAsia" w:cstheme="majorBidi"/>
      <w:b/>
      <w:i/>
      <w:iCs/>
      <w:color w:val="14A687"/>
    </w:rPr>
  </w:style>
  <w:style w:type="paragraph" w:styleId="Heading8">
    <w:name w:val="heading 8"/>
    <w:basedOn w:val="Normal"/>
    <w:next w:val="Normal"/>
    <w:link w:val="Heading8Char"/>
    <w:uiPriority w:val="9"/>
    <w:semiHidden/>
    <w:unhideWhenUsed/>
    <w:qFormat/>
    <w:rsid w:val="00E6358E"/>
    <w:pPr>
      <w:keepNext/>
      <w:keepLines/>
      <w:spacing w:before="40" w:after="0"/>
      <w:outlineLvl w:val="7"/>
    </w:pPr>
    <w:rPr>
      <w:rFonts w:eastAsiaTheme="majorEastAsia" w:cstheme="majorBidi"/>
      <w:b/>
      <w:color w:val="5C5AC6"/>
      <w:sz w:val="21"/>
      <w:szCs w:val="21"/>
    </w:rPr>
  </w:style>
  <w:style w:type="paragraph" w:styleId="Heading9">
    <w:name w:val="heading 9"/>
    <w:basedOn w:val="Normal"/>
    <w:next w:val="Normal"/>
    <w:link w:val="Heading9Char"/>
    <w:uiPriority w:val="9"/>
    <w:semiHidden/>
    <w:unhideWhenUsed/>
    <w:qFormat/>
    <w:rsid w:val="00E6358E"/>
    <w:pPr>
      <w:keepNext/>
      <w:keepLines/>
      <w:spacing w:before="40" w:after="0"/>
      <w:outlineLvl w:val="8"/>
    </w:pPr>
    <w:rPr>
      <w:rFonts w:eastAsiaTheme="majorEastAsia" w:cstheme="majorBidi"/>
      <w:b/>
      <w:i/>
      <w:iCs/>
      <w:color w:val="5C5AC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358E"/>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6358E"/>
    <w:rPr>
      <w:rFonts w:ascii="Arial" w:eastAsiaTheme="majorEastAsia" w:hAnsi="Arial" w:cstheme="majorBidi"/>
      <w:b/>
      <w:color w:val="1C2345"/>
      <w:spacing w:val="-10"/>
      <w:kern w:val="28"/>
      <w:sz w:val="56"/>
      <w:szCs w:val="56"/>
    </w:rPr>
  </w:style>
  <w:style w:type="paragraph" w:styleId="Subtitle">
    <w:name w:val="Subtitle"/>
    <w:basedOn w:val="Normal"/>
    <w:next w:val="Normal"/>
    <w:link w:val="SubtitleChar"/>
    <w:uiPriority w:val="11"/>
    <w:qFormat/>
    <w:rsid w:val="00E6358E"/>
    <w:pPr>
      <w:numPr>
        <w:ilvl w:val="1"/>
      </w:numPr>
    </w:pPr>
    <w:rPr>
      <w:rFonts w:eastAsiaTheme="minorEastAsia"/>
      <w:spacing w:val="15"/>
    </w:rPr>
  </w:style>
  <w:style w:type="character" w:customStyle="1" w:styleId="SubtitleChar">
    <w:name w:val="Subtitle Char"/>
    <w:basedOn w:val="DefaultParagraphFont"/>
    <w:link w:val="Subtitle"/>
    <w:uiPriority w:val="11"/>
    <w:rsid w:val="00E6358E"/>
    <w:rPr>
      <w:rFonts w:ascii="Arial" w:eastAsiaTheme="minorEastAsia" w:hAnsi="Arial"/>
      <w:color w:val="1C2345"/>
      <w:spacing w:val="15"/>
    </w:rPr>
  </w:style>
  <w:style w:type="character" w:customStyle="1" w:styleId="Heading2Char">
    <w:name w:val="Heading 2 Char"/>
    <w:basedOn w:val="DefaultParagraphFont"/>
    <w:link w:val="Heading2"/>
    <w:uiPriority w:val="9"/>
    <w:rsid w:val="00E6358E"/>
    <w:rPr>
      <w:rFonts w:ascii="Arial" w:eastAsiaTheme="majorEastAsia" w:hAnsi="Arial" w:cstheme="majorBidi"/>
      <w:b/>
      <w:color w:val="1C2345"/>
      <w:sz w:val="28"/>
      <w:szCs w:val="26"/>
    </w:rPr>
  </w:style>
  <w:style w:type="character" w:customStyle="1" w:styleId="Heading1Char">
    <w:name w:val="Heading 1 Char"/>
    <w:basedOn w:val="DefaultParagraphFont"/>
    <w:link w:val="Heading1"/>
    <w:uiPriority w:val="9"/>
    <w:rsid w:val="0076629D"/>
    <w:rPr>
      <w:rFonts w:ascii="Arial" w:eastAsiaTheme="majorEastAsia" w:hAnsi="Arial" w:cstheme="majorBidi"/>
      <w:b/>
      <w:color w:val="3C67EA"/>
      <w:sz w:val="32"/>
      <w:szCs w:val="32"/>
    </w:rPr>
  </w:style>
  <w:style w:type="paragraph" w:styleId="TOCHeading">
    <w:name w:val="TOC Heading"/>
    <w:basedOn w:val="Heading1"/>
    <w:next w:val="Normal"/>
    <w:uiPriority w:val="39"/>
    <w:unhideWhenUsed/>
    <w:qFormat/>
    <w:rsid w:val="008C36B7"/>
    <w:pPr>
      <w:outlineLvl w:val="9"/>
    </w:pPr>
    <w:rPr>
      <w:color w:val="14A687"/>
      <w:sz w:val="72"/>
    </w:rPr>
  </w:style>
  <w:style w:type="paragraph" w:styleId="TOC2">
    <w:name w:val="toc 2"/>
    <w:basedOn w:val="Normal"/>
    <w:next w:val="Normal"/>
    <w:autoRedefine/>
    <w:uiPriority w:val="39"/>
    <w:unhideWhenUsed/>
    <w:rsid w:val="00F21C90"/>
    <w:pPr>
      <w:spacing w:after="100"/>
      <w:ind w:left="220"/>
    </w:pPr>
  </w:style>
  <w:style w:type="character" w:styleId="Hyperlink">
    <w:name w:val="Hyperlink"/>
    <w:basedOn w:val="DefaultParagraphFont"/>
    <w:uiPriority w:val="99"/>
    <w:unhideWhenUsed/>
    <w:rsid w:val="008C36B7"/>
    <w:rPr>
      <w:rFonts w:ascii="Arial" w:hAnsi="Arial"/>
      <w:b w:val="0"/>
      <w:i w:val="0"/>
      <w:color w:val="3C67EA"/>
      <w:u w:val="single"/>
    </w:rPr>
  </w:style>
  <w:style w:type="paragraph" w:styleId="ListParagraph">
    <w:name w:val="List Paragraph"/>
    <w:basedOn w:val="Normal"/>
    <w:uiPriority w:val="34"/>
    <w:qFormat/>
    <w:rsid w:val="000A5A0C"/>
    <w:pPr>
      <w:ind w:left="720"/>
      <w:contextualSpacing/>
    </w:pPr>
    <w:rPr>
      <w:rFonts w:eastAsiaTheme="minorEastAsia"/>
    </w:rPr>
  </w:style>
  <w:style w:type="table" w:styleId="TableGrid">
    <w:name w:val="Table Grid"/>
    <w:basedOn w:val="TableNormal"/>
    <w:uiPriority w:val="39"/>
    <w:rsid w:val="000A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5A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A0C"/>
    <w:rPr>
      <w:rFonts w:ascii="Segoe UI" w:hAnsi="Segoe UI" w:cs="Segoe UI"/>
      <w:b w:val="0"/>
      <w:i w:val="0"/>
      <w:color w:val="808080" w:themeColor="background1" w:themeShade="80"/>
      <w:sz w:val="18"/>
      <w:szCs w:val="18"/>
    </w:rPr>
  </w:style>
  <w:style w:type="character" w:styleId="CommentReference">
    <w:name w:val="annotation reference"/>
    <w:basedOn w:val="DefaultParagraphFont"/>
    <w:uiPriority w:val="99"/>
    <w:semiHidden/>
    <w:unhideWhenUsed/>
    <w:rsid w:val="000A5A0C"/>
    <w:rPr>
      <w:rFonts w:ascii="Arial" w:hAnsi="Arial"/>
      <w:b w:val="0"/>
      <w:i w:val="0"/>
      <w:color w:val="0A2F46" w:themeColor="text2"/>
      <w:sz w:val="16"/>
      <w:szCs w:val="16"/>
    </w:rPr>
  </w:style>
  <w:style w:type="paragraph" w:styleId="CommentText">
    <w:name w:val="annotation text"/>
    <w:basedOn w:val="Normal"/>
    <w:link w:val="CommentTextChar"/>
    <w:uiPriority w:val="99"/>
    <w:unhideWhenUsed/>
    <w:rsid w:val="000A5A0C"/>
    <w:pPr>
      <w:spacing w:before="120" w:after="120" w:line="240" w:lineRule="auto"/>
    </w:pPr>
    <w:rPr>
      <w:sz w:val="20"/>
      <w:szCs w:val="20"/>
    </w:rPr>
  </w:style>
  <w:style w:type="character" w:customStyle="1" w:styleId="CommentTextChar">
    <w:name w:val="Comment Text Char"/>
    <w:basedOn w:val="DefaultParagraphFont"/>
    <w:link w:val="CommentText"/>
    <w:uiPriority w:val="99"/>
    <w:rsid w:val="000A5A0C"/>
    <w:rPr>
      <w:rFonts w:ascii="Arial" w:hAnsi="Arial"/>
      <w:b w:val="0"/>
      <w:i w:val="0"/>
      <w:color w:val="808080" w:themeColor="background1" w:themeShade="80"/>
      <w:sz w:val="20"/>
      <w:szCs w:val="20"/>
    </w:rPr>
  </w:style>
  <w:style w:type="paragraph" w:styleId="Revision">
    <w:name w:val="Revision"/>
    <w:hidden/>
    <w:uiPriority w:val="99"/>
    <w:semiHidden/>
    <w:rsid w:val="004D2EF6"/>
    <w:pPr>
      <w:spacing w:after="0" w:line="240" w:lineRule="auto"/>
    </w:pPr>
  </w:style>
  <w:style w:type="paragraph" w:styleId="CommentSubject">
    <w:name w:val="annotation subject"/>
    <w:basedOn w:val="CommentText"/>
    <w:next w:val="CommentText"/>
    <w:link w:val="CommentSubjectChar"/>
    <w:uiPriority w:val="99"/>
    <w:semiHidden/>
    <w:unhideWhenUsed/>
    <w:rsid w:val="00D47498"/>
    <w:pPr>
      <w:spacing w:before="0" w:after="160"/>
    </w:pPr>
    <w:rPr>
      <w:bCs/>
    </w:rPr>
  </w:style>
  <w:style w:type="character" w:customStyle="1" w:styleId="CommentSubjectChar">
    <w:name w:val="Comment Subject Char"/>
    <w:basedOn w:val="CommentTextChar"/>
    <w:link w:val="CommentSubject"/>
    <w:uiPriority w:val="99"/>
    <w:semiHidden/>
    <w:rsid w:val="00D47498"/>
    <w:rPr>
      <w:rFonts w:ascii="Arial" w:hAnsi="Arial"/>
      <w:b w:val="0"/>
      <w:bCs/>
      <w:i w:val="0"/>
      <w:color w:val="808080" w:themeColor="background1" w:themeShade="80"/>
      <w:sz w:val="20"/>
      <w:szCs w:val="20"/>
    </w:rPr>
  </w:style>
  <w:style w:type="paragraph" w:customStyle="1" w:styleId="LevelHeading2">
    <w:name w:val="Level Heading 2"/>
    <w:basedOn w:val="Heading2"/>
    <w:qFormat/>
    <w:rsid w:val="00044AF8"/>
    <w:rPr>
      <w:color w:val="FF6100"/>
      <w:sz w:val="32"/>
    </w:rPr>
  </w:style>
  <w:style w:type="character" w:styleId="UnresolvedMention">
    <w:name w:val="Unresolved Mention"/>
    <w:basedOn w:val="DefaultParagraphFont"/>
    <w:uiPriority w:val="99"/>
    <w:semiHidden/>
    <w:unhideWhenUsed/>
    <w:rsid w:val="00936B2D"/>
    <w:rPr>
      <w:rFonts w:ascii="Arial" w:hAnsi="Arial"/>
      <w:b w:val="0"/>
      <w:i w:val="0"/>
      <w:color w:val="605E5C"/>
      <w:shd w:val="clear" w:color="auto" w:fill="E1DFDD"/>
    </w:rPr>
  </w:style>
  <w:style w:type="paragraph" w:styleId="Header">
    <w:name w:val="header"/>
    <w:basedOn w:val="Normal"/>
    <w:link w:val="HeaderChar"/>
    <w:uiPriority w:val="99"/>
    <w:unhideWhenUsed/>
    <w:rsid w:val="000A5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C"/>
    <w:rPr>
      <w:rFonts w:ascii="Arial" w:hAnsi="Arial"/>
      <w:b w:val="0"/>
      <w:i w:val="0"/>
      <w:color w:val="808080" w:themeColor="background1" w:themeShade="80"/>
    </w:rPr>
  </w:style>
  <w:style w:type="paragraph" w:styleId="Footer">
    <w:name w:val="footer"/>
    <w:basedOn w:val="Normal"/>
    <w:link w:val="FooterChar"/>
    <w:uiPriority w:val="99"/>
    <w:unhideWhenUsed/>
    <w:rsid w:val="000A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C"/>
    <w:rPr>
      <w:rFonts w:ascii="Arial" w:hAnsi="Arial"/>
      <w:b w:val="0"/>
      <w:i w:val="0"/>
      <w:color w:val="808080" w:themeColor="background1" w:themeShade="80"/>
    </w:rPr>
  </w:style>
  <w:style w:type="character" w:styleId="FollowedHyperlink">
    <w:name w:val="FollowedHyperlink"/>
    <w:basedOn w:val="DefaultParagraphFont"/>
    <w:uiPriority w:val="99"/>
    <w:semiHidden/>
    <w:unhideWhenUsed/>
    <w:rsid w:val="008C36B7"/>
    <w:rPr>
      <w:rFonts w:ascii="Arial" w:hAnsi="Arial"/>
      <w:b w:val="0"/>
      <w:i w:val="0"/>
      <w:color w:val="3C67EA"/>
      <w:u w:val="single"/>
    </w:rPr>
  </w:style>
  <w:style w:type="table" w:styleId="GridTable4-Accent3">
    <w:name w:val="Grid Table 4 Accent 3"/>
    <w:basedOn w:val="TableNormal"/>
    <w:uiPriority w:val="49"/>
    <w:rsid w:val="00B8100E"/>
    <w:pPr>
      <w:spacing w:after="0" w:line="240" w:lineRule="auto"/>
    </w:pPr>
    <w:tblPr>
      <w:tblStyleRowBandSize w:val="1"/>
      <w:tblStyleColBandSize w:val="1"/>
      <w:tblBorders>
        <w:top w:val="single" w:sz="4" w:space="0" w:color="9A9AF1" w:themeColor="accent3" w:themeTint="99"/>
        <w:left w:val="single" w:sz="4" w:space="0" w:color="9A9AF1" w:themeColor="accent3" w:themeTint="99"/>
        <w:bottom w:val="single" w:sz="4" w:space="0" w:color="9A9AF1" w:themeColor="accent3" w:themeTint="99"/>
        <w:right w:val="single" w:sz="4" w:space="0" w:color="9A9AF1" w:themeColor="accent3" w:themeTint="99"/>
        <w:insideH w:val="single" w:sz="4" w:space="0" w:color="9A9AF1" w:themeColor="accent3" w:themeTint="99"/>
        <w:insideV w:val="single" w:sz="4" w:space="0" w:color="9A9AF1" w:themeColor="accent3" w:themeTint="99"/>
      </w:tblBorders>
    </w:tblPr>
    <w:tblStylePr w:type="firstRow">
      <w:rPr>
        <w:b/>
        <w:bCs/>
        <w:color w:val="FFFFFF" w:themeColor="background1"/>
      </w:rPr>
      <w:tblPr/>
      <w:tcPr>
        <w:tcBorders>
          <w:top w:val="single" w:sz="4" w:space="0" w:color="5858E9" w:themeColor="accent3"/>
          <w:left w:val="single" w:sz="4" w:space="0" w:color="5858E9" w:themeColor="accent3"/>
          <w:bottom w:val="single" w:sz="4" w:space="0" w:color="5858E9" w:themeColor="accent3"/>
          <w:right w:val="single" w:sz="4" w:space="0" w:color="5858E9" w:themeColor="accent3"/>
          <w:insideH w:val="nil"/>
          <w:insideV w:val="nil"/>
        </w:tcBorders>
        <w:shd w:val="clear" w:color="auto" w:fill="5858E9" w:themeFill="accent3"/>
      </w:tcPr>
    </w:tblStylePr>
    <w:tblStylePr w:type="lastRow">
      <w:rPr>
        <w:b/>
        <w:bCs/>
      </w:rPr>
      <w:tblPr/>
      <w:tcPr>
        <w:tcBorders>
          <w:top w:val="double" w:sz="4" w:space="0" w:color="5858E9" w:themeColor="accent3"/>
        </w:tcBorders>
      </w:tcPr>
    </w:tblStylePr>
    <w:tblStylePr w:type="firstCol">
      <w:rPr>
        <w:b/>
        <w:bCs/>
      </w:rPr>
    </w:tblStylePr>
    <w:tblStylePr w:type="lastCol">
      <w:rPr>
        <w:b/>
        <w:bCs/>
      </w:rPr>
    </w:tblStylePr>
    <w:tblStylePr w:type="band1Vert">
      <w:tblPr/>
      <w:tcPr>
        <w:shd w:val="clear" w:color="auto" w:fill="DDDDFA" w:themeFill="accent3" w:themeFillTint="33"/>
      </w:tcPr>
    </w:tblStylePr>
    <w:tblStylePr w:type="band1Horz">
      <w:tblPr/>
      <w:tcPr>
        <w:shd w:val="clear" w:color="auto" w:fill="DDDDFA" w:themeFill="accent3" w:themeFillTint="33"/>
      </w:tcPr>
    </w:tblStylePr>
  </w:style>
  <w:style w:type="table" w:styleId="GridTable4-Accent1">
    <w:name w:val="Grid Table 4 Accent 1"/>
    <w:basedOn w:val="TableNormal"/>
    <w:uiPriority w:val="49"/>
    <w:rsid w:val="00B8100E"/>
    <w:pPr>
      <w:spacing w:after="0" w:line="240" w:lineRule="auto"/>
    </w:pPr>
    <w:tblPr>
      <w:tblStyleRowBandSize w:val="1"/>
      <w:tblStyleColBandSize w:val="1"/>
      <w:tblBorders>
        <w:top w:val="single" w:sz="4" w:space="0" w:color="FFA066" w:themeColor="accent1" w:themeTint="99"/>
        <w:left w:val="single" w:sz="4" w:space="0" w:color="FFA066" w:themeColor="accent1" w:themeTint="99"/>
        <w:bottom w:val="single" w:sz="4" w:space="0" w:color="FFA066" w:themeColor="accent1" w:themeTint="99"/>
        <w:right w:val="single" w:sz="4" w:space="0" w:color="FFA066" w:themeColor="accent1" w:themeTint="99"/>
        <w:insideH w:val="single" w:sz="4" w:space="0" w:color="FFA066" w:themeColor="accent1" w:themeTint="99"/>
        <w:insideV w:val="single" w:sz="4" w:space="0" w:color="FFA066" w:themeColor="accent1" w:themeTint="99"/>
      </w:tblBorders>
    </w:tblPr>
    <w:tblStylePr w:type="firstRow">
      <w:rPr>
        <w:b/>
        <w:bCs/>
        <w:color w:val="FFFFFF" w:themeColor="background1"/>
      </w:rPr>
      <w:tblPr/>
      <w:tcPr>
        <w:tcBorders>
          <w:top w:val="single" w:sz="4" w:space="0" w:color="FF6100" w:themeColor="accent1"/>
          <w:left w:val="single" w:sz="4" w:space="0" w:color="FF6100" w:themeColor="accent1"/>
          <w:bottom w:val="single" w:sz="4" w:space="0" w:color="FF6100" w:themeColor="accent1"/>
          <w:right w:val="single" w:sz="4" w:space="0" w:color="FF6100" w:themeColor="accent1"/>
          <w:insideH w:val="nil"/>
          <w:insideV w:val="nil"/>
        </w:tcBorders>
        <w:shd w:val="clear" w:color="auto" w:fill="FF6100" w:themeFill="accent1"/>
      </w:tcPr>
    </w:tblStylePr>
    <w:tblStylePr w:type="lastRow">
      <w:rPr>
        <w:b/>
        <w:bCs/>
      </w:rPr>
      <w:tblPr/>
      <w:tcPr>
        <w:tcBorders>
          <w:top w:val="double" w:sz="4" w:space="0" w:color="FF6100" w:themeColor="accent1"/>
        </w:tcBorders>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table" w:styleId="ListTable1Light-Accent1">
    <w:name w:val="List Table 1 Light Accent 1"/>
    <w:basedOn w:val="TableNormal"/>
    <w:uiPriority w:val="46"/>
    <w:rsid w:val="00B8100E"/>
    <w:pPr>
      <w:spacing w:after="0" w:line="240" w:lineRule="auto"/>
    </w:pPr>
    <w:tblPr>
      <w:tblStyleRowBandSize w:val="1"/>
      <w:tblStyleColBandSize w:val="1"/>
    </w:tblPr>
    <w:tblStylePr w:type="firstRow">
      <w:rPr>
        <w:b/>
        <w:bCs/>
      </w:rPr>
      <w:tblPr/>
      <w:tcPr>
        <w:tcBorders>
          <w:bottom w:val="single" w:sz="4" w:space="0" w:color="FFA066" w:themeColor="accent1" w:themeTint="99"/>
        </w:tcBorders>
      </w:tcPr>
    </w:tblStylePr>
    <w:tblStylePr w:type="lastRow">
      <w:rPr>
        <w:b/>
        <w:bCs/>
      </w:rPr>
      <w:tblPr/>
      <w:tcPr>
        <w:tcBorders>
          <w:top w:val="single" w:sz="4" w:space="0" w:color="FFA066" w:themeColor="accent1" w:themeTint="99"/>
        </w:tcBorders>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table" w:styleId="GridTable5Dark-Accent1">
    <w:name w:val="Grid Table 5 Dark Accent 1"/>
    <w:basedOn w:val="TableNormal"/>
    <w:uiPriority w:val="50"/>
    <w:rsid w:val="00B810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F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1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1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1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100" w:themeFill="accent1"/>
      </w:tcPr>
    </w:tblStylePr>
    <w:tblStylePr w:type="band1Vert">
      <w:tblPr/>
      <w:tcPr>
        <w:shd w:val="clear" w:color="auto" w:fill="FFBF99" w:themeFill="accent1" w:themeFillTint="66"/>
      </w:tcPr>
    </w:tblStylePr>
    <w:tblStylePr w:type="band1Horz">
      <w:tblPr/>
      <w:tcPr>
        <w:shd w:val="clear" w:color="auto" w:fill="FFBF99" w:themeFill="accent1" w:themeFillTint="66"/>
      </w:tcPr>
    </w:tblStylePr>
  </w:style>
  <w:style w:type="table" w:styleId="GridTable2-Accent1">
    <w:name w:val="Grid Table 2 Accent 1"/>
    <w:basedOn w:val="TableNormal"/>
    <w:uiPriority w:val="47"/>
    <w:rsid w:val="00745A9E"/>
    <w:pPr>
      <w:spacing w:after="0" w:line="240" w:lineRule="auto"/>
    </w:pPr>
    <w:tblPr>
      <w:tblStyleRowBandSize w:val="1"/>
      <w:tblStyleColBandSize w:val="1"/>
      <w:tblBorders>
        <w:top w:val="single" w:sz="2" w:space="0" w:color="FFA066" w:themeColor="accent1" w:themeTint="99"/>
        <w:bottom w:val="single" w:sz="2" w:space="0" w:color="FFA066" w:themeColor="accent1" w:themeTint="99"/>
        <w:insideH w:val="single" w:sz="2" w:space="0" w:color="FFA066" w:themeColor="accent1" w:themeTint="99"/>
        <w:insideV w:val="single" w:sz="2" w:space="0" w:color="FFA066" w:themeColor="accent1" w:themeTint="99"/>
      </w:tblBorders>
    </w:tblPr>
    <w:tblStylePr w:type="firstRow">
      <w:rPr>
        <w:b/>
        <w:bCs/>
      </w:rPr>
      <w:tblPr/>
      <w:tcPr>
        <w:tcBorders>
          <w:top w:val="nil"/>
          <w:bottom w:val="single" w:sz="12" w:space="0" w:color="FFA066" w:themeColor="accent1" w:themeTint="99"/>
          <w:insideH w:val="nil"/>
          <w:insideV w:val="nil"/>
        </w:tcBorders>
        <w:shd w:val="clear" w:color="auto" w:fill="FFFFFF" w:themeFill="background1"/>
      </w:tcPr>
    </w:tblStylePr>
    <w:tblStylePr w:type="lastRow">
      <w:rPr>
        <w:b/>
        <w:bCs/>
      </w:rPr>
      <w:tblPr/>
      <w:tcPr>
        <w:tcBorders>
          <w:top w:val="double" w:sz="2" w:space="0" w:color="FFA06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FCC" w:themeFill="accent1" w:themeFillTint="33"/>
      </w:tcPr>
    </w:tblStylePr>
    <w:tblStylePr w:type="band1Horz">
      <w:tblPr/>
      <w:tcPr>
        <w:shd w:val="clear" w:color="auto" w:fill="FFDFCC" w:themeFill="accent1" w:themeFillTint="33"/>
      </w:tcPr>
    </w:tblStylePr>
  </w:style>
  <w:style w:type="paragraph" w:customStyle="1" w:styleId="PhotoTitle">
    <w:name w:val="Photo Title"/>
    <w:qFormat/>
    <w:rsid w:val="00E6358E"/>
    <w:pPr>
      <w:spacing w:after="40"/>
    </w:pPr>
    <w:rPr>
      <w:rFonts w:ascii="Arial" w:eastAsiaTheme="majorEastAsia" w:hAnsi="Arial" w:cstheme="majorBidi"/>
      <w:b/>
      <w:i/>
      <w:color w:val="1C2345"/>
      <w:sz w:val="21"/>
      <w:szCs w:val="24"/>
    </w:rPr>
  </w:style>
  <w:style w:type="paragraph" w:customStyle="1" w:styleId="TypeofGuide">
    <w:name w:val="Type of Guide"/>
    <w:basedOn w:val="Heading1"/>
    <w:qFormat/>
    <w:rsid w:val="004F766B"/>
    <w:rPr>
      <w:color w:val="FFFFFF"/>
    </w:rPr>
  </w:style>
  <w:style w:type="character" w:customStyle="1" w:styleId="Heading3Char">
    <w:name w:val="Heading 3 Char"/>
    <w:basedOn w:val="DefaultParagraphFont"/>
    <w:link w:val="Heading3"/>
    <w:uiPriority w:val="9"/>
    <w:rsid w:val="0076629D"/>
    <w:rPr>
      <w:rFonts w:ascii="Arial" w:eastAsiaTheme="majorEastAsia" w:hAnsi="Arial" w:cstheme="majorBidi"/>
      <w:b/>
      <w:color w:val="14A687"/>
      <w:sz w:val="24"/>
      <w:szCs w:val="24"/>
    </w:rPr>
  </w:style>
  <w:style w:type="character" w:customStyle="1" w:styleId="Heading4Char">
    <w:name w:val="Heading 4 Char"/>
    <w:basedOn w:val="DefaultParagraphFont"/>
    <w:link w:val="Heading4"/>
    <w:uiPriority w:val="9"/>
    <w:semiHidden/>
    <w:rsid w:val="00E6358E"/>
    <w:rPr>
      <w:rFonts w:ascii="Arial" w:eastAsiaTheme="majorEastAsia" w:hAnsi="Arial" w:cstheme="majorBidi"/>
      <w:b/>
      <w:iCs/>
      <w:color w:val="1C2345"/>
      <w:sz w:val="20"/>
    </w:rPr>
  </w:style>
  <w:style w:type="character" w:customStyle="1" w:styleId="Heading9Char">
    <w:name w:val="Heading 9 Char"/>
    <w:basedOn w:val="DefaultParagraphFont"/>
    <w:link w:val="Heading9"/>
    <w:uiPriority w:val="9"/>
    <w:semiHidden/>
    <w:rsid w:val="00E6358E"/>
    <w:rPr>
      <w:rFonts w:ascii="Arial" w:eastAsiaTheme="majorEastAsia" w:hAnsi="Arial" w:cstheme="majorBidi"/>
      <w:b/>
      <w:i/>
      <w:iCs/>
      <w:color w:val="5C5AC6"/>
      <w:sz w:val="21"/>
      <w:szCs w:val="21"/>
    </w:rPr>
  </w:style>
  <w:style w:type="paragraph" w:customStyle="1" w:styleId="LearningObjective">
    <w:name w:val="Learning Objective"/>
    <w:basedOn w:val="Subtitle"/>
    <w:qFormat/>
    <w:rsid w:val="00044AF8"/>
    <w:pPr>
      <w:spacing w:before="120" w:after="120" w:line="240" w:lineRule="auto"/>
    </w:pPr>
    <w:rPr>
      <w:color w:val="0A2F46"/>
      <w:sz w:val="24"/>
    </w:rPr>
  </w:style>
  <w:style w:type="paragraph" w:customStyle="1" w:styleId="LevelHeading">
    <w:name w:val="Level Heading"/>
    <w:basedOn w:val="Heading1"/>
    <w:qFormat/>
    <w:rsid w:val="00044AF8"/>
    <w:rPr>
      <w:color w:val="595959" w:themeColor="text1" w:themeTint="A6"/>
      <w:sz w:val="56"/>
    </w:rPr>
  </w:style>
  <w:style w:type="table" w:styleId="PlainTable1">
    <w:name w:val="Plain Table 1"/>
    <w:basedOn w:val="TableNormal"/>
    <w:uiPriority w:val="41"/>
    <w:rsid w:val="000A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E6358E"/>
    <w:pPr>
      <w:spacing w:after="0" w:line="240" w:lineRule="auto"/>
    </w:pPr>
    <w:rPr>
      <w:rFonts w:ascii="Arial" w:eastAsiaTheme="minorEastAsia" w:hAnsi="Arial"/>
      <w:color w:val="1C2345"/>
      <w:lang w:eastAsia="zh-CN"/>
    </w:rPr>
  </w:style>
  <w:style w:type="character" w:customStyle="1" w:styleId="NoSpacingChar">
    <w:name w:val="No Spacing Char"/>
    <w:basedOn w:val="DefaultParagraphFont"/>
    <w:link w:val="NoSpacing"/>
    <w:uiPriority w:val="1"/>
    <w:rsid w:val="00E6358E"/>
    <w:rPr>
      <w:rFonts w:ascii="Arial" w:eastAsiaTheme="minorEastAsia" w:hAnsi="Arial"/>
      <w:color w:val="1C2345"/>
      <w:lang w:eastAsia="zh-CN"/>
    </w:rPr>
  </w:style>
  <w:style w:type="table" w:customStyle="1" w:styleId="Style1">
    <w:name w:val="Style1"/>
    <w:basedOn w:val="TableNormal"/>
    <w:uiPriority w:val="99"/>
    <w:rsid w:val="000A5A0C"/>
    <w:pPr>
      <w:spacing w:after="0" w:line="240" w:lineRule="auto"/>
    </w:pPr>
    <w:tblPr>
      <w:tblBorders>
        <w:top w:val="single" w:sz="2" w:space="0" w:color="FFFFFF" w:themeColor="background1" w:themeTint="66"/>
        <w:left w:val="single" w:sz="2" w:space="0" w:color="FFFFFF" w:themeColor="background1" w:themeTint="66"/>
        <w:bottom w:val="single" w:sz="2" w:space="0" w:color="FFFFFF" w:themeColor="background1" w:themeTint="66"/>
        <w:right w:val="single" w:sz="2" w:space="0" w:color="FFFFFF" w:themeColor="background1" w:themeTint="66"/>
        <w:insideH w:val="single" w:sz="2" w:space="0" w:color="FFFFFF" w:themeColor="background1" w:themeTint="66"/>
        <w:insideV w:val="single" w:sz="2" w:space="0" w:color="FFFFFF" w:themeColor="background1" w:themeTint="66"/>
      </w:tblBorders>
    </w:tblPr>
    <w:tcPr>
      <w:shd w:val="clear" w:color="auto" w:fill="auto"/>
    </w:tcPr>
    <w:tblStylePr w:type="firstRow">
      <w:rPr>
        <w:rFonts w:asciiTheme="majorHAnsi" w:hAnsiTheme="majorHAnsi"/>
        <w:color w:val="808080" w:themeColor="background1" w:themeShade="80"/>
      </w:rPr>
      <w:tblPr/>
      <w:tcPr>
        <w:shd w:val="clear" w:color="auto" w:fill="FFFFFF" w:themeFill="background1" w:themeFillTint="33"/>
      </w:tcPr>
    </w:tblStylePr>
  </w:style>
  <w:style w:type="table" w:styleId="TableGrid1">
    <w:name w:val="Table Grid 1"/>
    <w:basedOn w:val="TableNormal"/>
    <w:uiPriority w:val="99"/>
    <w:semiHidden/>
    <w:unhideWhenUsed/>
    <w:rsid w:val="000A5A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Light">
    <w:name w:val="Grid Table Light"/>
    <w:basedOn w:val="TableNormal"/>
    <w:uiPriority w:val="40"/>
    <w:rsid w:val="000A5A0C"/>
    <w:pPr>
      <w:spacing w:after="0" w:line="240" w:lineRule="auto"/>
    </w:pPr>
    <w:rPr>
      <w:color w:val="000000" w:themeColor="text1"/>
    </w:rPr>
    <w:tblPr>
      <w:tblBorders>
        <w:top w:val="single" w:sz="2" w:space="0" w:color="FFFFFF" w:themeColor="background1" w:themeTint="99"/>
        <w:left w:val="single" w:sz="2" w:space="0" w:color="FFFFFF" w:themeColor="background1" w:themeTint="99"/>
        <w:bottom w:val="single" w:sz="2" w:space="0" w:color="FFFFFF" w:themeColor="background1" w:themeTint="99"/>
        <w:right w:val="single" w:sz="2" w:space="0" w:color="FFFFFF" w:themeColor="background1" w:themeTint="99"/>
        <w:insideH w:val="single" w:sz="2" w:space="0" w:color="FFFFFF" w:themeColor="background1" w:themeTint="99"/>
        <w:insideV w:val="single" w:sz="2" w:space="0" w:color="FFFFFF" w:themeColor="background1" w:themeTint="99"/>
      </w:tblBorders>
    </w:tblPr>
    <w:tblStylePr w:type="firstRow">
      <w:rPr>
        <w:rFonts w:asciiTheme="majorHAnsi" w:hAnsiTheme="majorHAnsi"/>
        <w:color w:val="5858E9" w:themeColor="accent3"/>
        <w:sz w:val="24"/>
      </w:rPr>
      <w:tblPr/>
      <w:tcPr>
        <w:shd w:val="clear" w:color="auto" w:fill="FFFFFF" w:themeFill="background1" w:themeFillTint="33"/>
      </w:tcPr>
    </w:tblStylePr>
    <w:tblStylePr w:type="lastRow">
      <w:rPr>
        <w:rFonts w:asciiTheme="minorHAnsi" w:hAnsiTheme="minorHAnsi"/>
      </w:rPr>
    </w:tblStylePr>
    <w:tblStylePr w:type="firstCol">
      <w:rPr>
        <w:rFonts w:asciiTheme="majorHAnsi" w:hAnsiTheme="majorHAnsi"/>
        <w:color w:val="00A9E0"/>
      </w:rPr>
      <w:tblPr/>
      <w:tcPr>
        <w:shd w:val="clear" w:color="auto" w:fill="FFFFFF" w:themeFill="background1" w:themeFillTint="33"/>
      </w:tcPr>
    </w:tblStylePr>
  </w:style>
  <w:style w:type="table" w:customStyle="1" w:styleId="TableHeaderDesign">
    <w:name w:val="Table Header Design"/>
    <w:basedOn w:val="TableGrid1"/>
    <w:uiPriority w:val="99"/>
    <w:rsid w:val="001E0242"/>
    <w:pPr>
      <w:spacing w:after="0" w:line="240" w:lineRule="auto"/>
    </w:pPr>
    <w:rPr>
      <w:color w:val="5858E9" w:themeColor="accent3"/>
      <w:sz w:val="20"/>
      <w:szCs w:val="20"/>
    </w:rPr>
    <w:tblPr>
      <w:tblBorders>
        <w:top w:val="single" w:sz="2" w:space="0" w:color="FFFFFF" w:themeColor="background1" w:themeTint="99"/>
        <w:left w:val="single" w:sz="2" w:space="0" w:color="FFFFFF" w:themeColor="background1" w:themeTint="99"/>
        <w:bottom w:val="single" w:sz="2" w:space="0" w:color="FFFFFF" w:themeColor="background1" w:themeTint="99"/>
        <w:right w:val="single" w:sz="2" w:space="0" w:color="FFFFFF" w:themeColor="background1" w:themeTint="99"/>
        <w:insideH w:val="single" w:sz="2" w:space="0" w:color="FFFFFF" w:themeColor="background1" w:themeTint="99"/>
        <w:insideV w:val="single" w:sz="2" w:space="0" w:color="FFFFFF" w:themeColor="background1" w:themeTint="99"/>
      </w:tblBorders>
    </w:tblPr>
    <w:tblStylePr w:type="firstRow">
      <w:rPr>
        <w:rFonts w:asciiTheme="majorHAnsi" w:hAnsiTheme="majorHAnsi"/>
        <w:color w:val="5858E9" w:themeColor="accent3"/>
      </w:rPr>
      <w:tblPr/>
      <w:tcPr>
        <w:shd w:val="clear" w:color="auto" w:fill="FFFFFF" w:themeFill="background1" w:themeFillTint="33"/>
      </w:tcPr>
    </w:tblStylePr>
    <w:tblStylePr w:type="lastRow">
      <w:rPr>
        <w:i/>
        <w:iCs/>
      </w:rPr>
      <w:tblPr/>
      <w:tcPr>
        <w:tcBorders>
          <w:tl2br w:val="none" w:sz="0" w:space="0" w:color="auto"/>
          <w:tr2bl w:val="none" w:sz="0" w:space="0" w:color="auto"/>
        </w:tcBorders>
      </w:tcPr>
    </w:tblStylePr>
    <w:tblStylePr w:type="firstCol">
      <w:rPr>
        <w:rFonts w:asciiTheme="majorHAnsi" w:hAnsiTheme="majorHAnsi"/>
        <w:color w:val="5858E9" w:themeColor="accent3"/>
      </w:rPr>
      <w:tblPr/>
      <w:tcPr>
        <w:shd w:val="clear" w:color="auto" w:fill="FFFFFF" w:themeFill="background1" w:themeFillTint="33"/>
      </w:tcPr>
    </w:tblStylePr>
    <w:tblStylePr w:type="lastCol">
      <w:rPr>
        <w:i/>
        <w:iCs/>
      </w:rPr>
      <w:tblPr/>
      <w:tcPr>
        <w:tcBorders>
          <w:tl2br w:val="none" w:sz="0" w:space="0" w:color="auto"/>
          <w:tr2bl w:val="none" w:sz="0" w:space="0" w:color="auto"/>
        </w:tcBorders>
      </w:tcPr>
    </w:tblStylePr>
  </w:style>
  <w:style w:type="paragraph" w:customStyle="1" w:styleId="Title-CoverPage">
    <w:name w:val="Title - Cover Page"/>
    <w:basedOn w:val="Title"/>
    <w:qFormat/>
    <w:rsid w:val="004F766B"/>
    <w:rPr>
      <w:rFonts w:eastAsiaTheme="minorHAnsi" w:cstheme="minorBidi"/>
      <w:b w:val="0"/>
      <w:color w:val="FFFFFF" w:themeColor="background1"/>
      <w:sz w:val="144"/>
      <w:szCs w:val="144"/>
      <w14:textFill>
        <w14:solidFill>
          <w14:schemeClr w14:val="bg1">
            <w14:lumMod w14:val="20000"/>
            <w14:lumOff w14:val="80000"/>
            <w14:lumMod w14:val="20000"/>
            <w14:lumOff w14:val="80000"/>
          </w14:schemeClr>
        </w14:solidFill>
      </w14:textFill>
    </w:rPr>
  </w:style>
  <w:style w:type="paragraph" w:styleId="TOC1">
    <w:name w:val="toc 1"/>
    <w:basedOn w:val="Normal"/>
    <w:next w:val="Normal"/>
    <w:autoRedefine/>
    <w:uiPriority w:val="39"/>
    <w:unhideWhenUsed/>
    <w:rsid w:val="000A5A0C"/>
    <w:pPr>
      <w:spacing w:after="100"/>
    </w:pPr>
  </w:style>
  <w:style w:type="paragraph" w:customStyle="1" w:styleId="Facilitatorcopy">
    <w:name w:val="Facilitator copy"/>
    <w:basedOn w:val="BodyText"/>
    <w:qFormat/>
    <w:rsid w:val="00E6358E"/>
    <w:pPr>
      <w:spacing w:after="0"/>
    </w:pPr>
    <w:rPr>
      <w:sz w:val="24"/>
    </w:rPr>
  </w:style>
  <w:style w:type="paragraph" w:styleId="BodyText">
    <w:name w:val="Body Text"/>
    <w:basedOn w:val="Normal"/>
    <w:link w:val="BodyTextChar"/>
    <w:uiPriority w:val="99"/>
    <w:semiHidden/>
    <w:unhideWhenUsed/>
    <w:rsid w:val="008E389F"/>
    <w:pPr>
      <w:spacing w:after="120"/>
    </w:pPr>
  </w:style>
  <w:style w:type="character" w:customStyle="1" w:styleId="BodyTextChar">
    <w:name w:val="Body Text Char"/>
    <w:basedOn w:val="DefaultParagraphFont"/>
    <w:link w:val="BodyText"/>
    <w:uiPriority w:val="99"/>
    <w:semiHidden/>
    <w:rsid w:val="008E389F"/>
    <w:rPr>
      <w:rFonts w:ascii="Arial" w:hAnsi="Arial"/>
      <w:b w:val="0"/>
      <w:i w:val="0"/>
      <w:color w:val="808080" w:themeColor="background1" w:themeShade="80"/>
    </w:rPr>
  </w:style>
  <w:style w:type="character" w:customStyle="1" w:styleId="Heading5Char">
    <w:name w:val="Heading 5 Char"/>
    <w:basedOn w:val="DefaultParagraphFont"/>
    <w:link w:val="Heading5"/>
    <w:uiPriority w:val="9"/>
    <w:semiHidden/>
    <w:rsid w:val="00E6358E"/>
    <w:rPr>
      <w:rFonts w:ascii="Arial" w:eastAsiaTheme="majorEastAsia" w:hAnsi="Arial" w:cstheme="majorBidi"/>
      <w:b/>
      <w:color w:val="14A687"/>
    </w:rPr>
  </w:style>
  <w:style w:type="character" w:customStyle="1" w:styleId="Heading6Char">
    <w:name w:val="Heading 6 Char"/>
    <w:basedOn w:val="DefaultParagraphFont"/>
    <w:link w:val="Heading6"/>
    <w:uiPriority w:val="9"/>
    <w:semiHidden/>
    <w:rsid w:val="00E6358E"/>
    <w:rPr>
      <w:rFonts w:ascii="Arial" w:eastAsiaTheme="majorEastAsia" w:hAnsi="Arial" w:cstheme="majorBidi"/>
      <w:b/>
      <w:color w:val="14A687"/>
    </w:rPr>
  </w:style>
  <w:style w:type="character" w:customStyle="1" w:styleId="Heading7Char">
    <w:name w:val="Heading 7 Char"/>
    <w:basedOn w:val="DefaultParagraphFont"/>
    <w:link w:val="Heading7"/>
    <w:uiPriority w:val="9"/>
    <w:semiHidden/>
    <w:rsid w:val="00E6358E"/>
    <w:rPr>
      <w:rFonts w:ascii="Arial" w:eastAsiaTheme="majorEastAsia" w:hAnsi="Arial" w:cstheme="majorBidi"/>
      <w:b/>
      <w:i/>
      <w:iCs/>
      <w:color w:val="14A687"/>
    </w:rPr>
  </w:style>
  <w:style w:type="character" w:customStyle="1" w:styleId="Heading8Char">
    <w:name w:val="Heading 8 Char"/>
    <w:basedOn w:val="DefaultParagraphFont"/>
    <w:link w:val="Heading8"/>
    <w:uiPriority w:val="9"/>
    <w:semiHidden/>
    <w:rsid w:val="00E6358E"/>
    <w:rPr>
      <w:rFonts w:ascii="Arial" w:eastAsiaTheme="majorEastAsia" w:hAnsi="Arial" w:cstheme="majorBidi"/>
      <w:b/>
      <w:color w:val="5C5AC6"/>
      <w:sz w:val="21"/>
      <w:szCs w:val="21"/>
    </w:rPr>
  </w:style>
  <w:style w:type="character" w:styleId="SubtleEmphasis">
    <w:name w:val="Subtle Emphasis"/>
    <w:basedOn w:val="DefaultParagraphFont"/>
    <w:uiPriority w:val="19"/>
    <w:qFormat/>
    <w:rsid w:val="00E6358E"/>
    <w:rPr>
      <w:rFonts w:ascii="Arial" w:hAnsi="Arial"/>
      <w:b w:val="0"/>
      <w:i/>
      <w:iCs/>
      <w:color w:val="5C5AC6"/>
    </w:rPr>
  </w:style>
  <w:style w:type="character" w:styleId="Emphasis">
    <w:name w:val="Emphasis"/>
    <w:basedOn w:val="DefaultParagraphFont"/>
    <w:uiPriority w:val="20"/>
    <w:qFormat/>
    <w:rsid w:val="00E6358E"/>
    <w:rPr>
      <w:rFonts w:ascii="Arial" w:hAnsi="Arial"/>
      <w:b w:val="0"/>
      <w:i/>
      <w:iCs/>
      <w:color w:val="1C2345"/>
    </w:rPr>
  </w:style>
  <w:style w:type="character" w:styleId="IntenseEmphasis">
    <w:name w:val="Intense Emphasis"/>
    <w:basedOn w:val="DefaultParagraphFont"/>
    <w:uiPriority w:val="21"/>
    <w:qFormat/>
    <w:rsid w:val="00E6358E"/>
    <w:rPr>
      <w:rFonts w:ascii="Arial" w:hAnsi="Arial"/>
      <w:b w:val="0"/>
      <w:i/>
      <w:iCs/>
      <w:color w:val="14A687"/>
    </w:rPr>
  </w:style>
  <w:style w:type="character" w:styleId="Strong">
    <w:name w:val="Strong"/>
    <w:basedOn w:val="DefaultParagraphFont"/>
    <w:uiPriority w:val="22"/>
    <w:qFormat/>
    <w:rsid w:val="004F766B"/>
    <w:rPr>
      <w:rFonts w:ascii="Arial" w:hAnsi="Arial"/>
      <w:b/>
      <w:bCs/>
      <w:i w:val="0"/>
      <w:color w:val="1C2345"/>
    </w:rPr>
  </w:style>
  <w:style w:type="paragraph" w:styleId="Quote">
    <w:name w:val="Quote"/>
    <w:basedOn w:val="Normal"/>
    <w:next w:val="Normal"/>
    <w:link w:val="QuoteChar"/>
    <w:uiPriority w:val="29"/>
    <w:qFormat/>
    <w:rsid w:val="008C36B7"/>
    <w:pPr>
      <w:spacing w:before="200"/>
      <w:ind w:left="864" w:right="864"/>
      <w:jc w:val="center"/>
    </w:pPr>
    <w:rPr>
      <w:i/>
      <w:iCs/>
      <w:color w:val="5C5AC6"/>
    </w:rPr>
  </w:style>
  <w:style w:type="character" w:customStyle="1" w:styleId="QuoteChar">
    <w:name w:val="Quote Char"/>
    <w:basedOn w:val="DefaultParagraphFont"/>
    <w:link w:val="Quote"/>
    <w:uiPriority w:val="29"/>
    <w:rsid w:val="008C36B7"/>
    <w:rPr>
      <w:rFonts w:ascii="Arial" w:hAnsi="Arial"/>
      <w:i/>
      <w:iCs/>
      <w:color w:val="5C5AC6"/>
    </w:rPr>
  </w:style>
  <w:style w:type="paragraph" w:styleId="IntenseQuote">
    <w:name w:val="Intense Quote"/>
    <w:basedOn w:val="Normal"/>
    <w:next w:val="Normal"/>
    <w:link w:val="IntenseQuoteChar"/>
    <w:uiPriority w:val="30"/>
    <w:qFormat/>
    <w:rsid w:val="008C36B7"/>
    <w:pPr>
      <w:pBdr>
        <w:top w:val="single" w:sz="4" w:space="10" w:color="FF6100" w:themeColor="accent1"/>
        <w:bottom w:val="single" w:sz="4" w:space="10" w:color="FF6100" w:themeColor="accent1"/>
      </w:pBdr>
      <w:spacing w:before="360" w:after="360"/>
      <w:ind w:left="864" w:right="864"/>
      <w:jc w:val="center"/>
    </w:pPr>
    <w:rPr>
      <w:i/>
      <w:iCs/>
      <w:color w:val="3C67EA"/>
    </w:rPr>
  </w:style>
  <w:style w:type="character" w:customStyle="1" w:styleId="IntenseQuoteChar">
    <w:name w:val="Intense Quote Char"/>
    <w:basedOn w:val="DefaultParagraphFont"/>
    <w:link w:val="IntenseQuote"/>
    <w:uiPriority w:val="30"/>
    <w:rsid w:val="008C36B7"/>
    <w:rPr>
      <w:rFonts w:ascii="Arial" w:hAnsi="Arial"/>
      <w:i/>
      <w:iCs/>
      <w:color w:val="3C67EA"/>
    </w:rPr>
  </w:style>
  <w:style w:type="character" w:styleId="SubtleReference">
    <w:name w:val="Subtle Reference"/>
    <w:basedOn w:val="DefaultParagraphFont"/>
    <w:uiPriority w:val="31"/>
    <w:qFormat/>
    <w:rsid w:val="008C36B7"/>
    <w:rPr>
      <w:rFonts w:ascii="Arial" w:hAnsi="Arial"/>
      <w:b w:val="0"/>
      <w:i w:val="0"/>
      <w:smallCaps/>
      <w:color w:val="5C5AC6"/>
    </w:rPr>
  </w:style>
  <w:style w:type="character" w:styleId="IntenseReference">
    <w:name w:val="Intense Reference"/>
    <w:basedOn w:val="DefaultParagraphFont"/>
    <w:uiPriority w:val="32"/>
    <w:qFormat/>
    <w:rsid w:val="008C36B7"/>
    <w:rPr>
      <w:rFonts w:ascii="Arial" w:hAnsi="Arial"/>
      <w:b/>
      <w:bCs/>
      <w:i w:val="0"/>
      <w:smallCaps/>
      <w:color w:val="14A687"/>
      <w:spacing w:val="5"/>
    </w:rPr>
  </w:style>
  <w:style w:type="character" w:styleId="BookTitle">
    <w:name w:val="Book Title"/>
    <w:basedOn w:val="DefaultParagraphFont"/>
    <w:uiPriority w:val="33"/>
    <w:qFormat/>
    <w:rsid w:val="004F766B"/>
    <w:rPr>
      <w:rFonts w:ascii="Arial" w:hAnsi="Arial"/>
      <w:b/>
      <w:bCs/>
      <w:i/>
      <w:iCs/>
      <w:color w:val="1C2345"/>
      <w:spacing w:val="5"/>
    </w:rPr>
  </w:style>
  <w:style w:type="paragraph" w:styleId="Caption">
    <w:name w:val="caption"/>
    <w:basedOn w:val="Normal"/>
    <w:next w:val="Normal"/>
    <w:uiPriority w:val="35"/>
    <w:semiHidden/>
    <w:unhideWhenUsed/>
    <w:qFormat/>
    <w:rsid w:val="004F766B"/>
    <w:pPr>
      <w:spacing w:after="200" w:line="240" w:lineRule="auto"/>
    </w:pPr>
    <w:rPr>
      <w:i/>
      <w:iCs/>
      <w:color w:val="0A2F46" w:themeColor="text2"/>
      <w:sz w:val="18"/>
      <w:szCs w:val="18"/>
    </w:rPr>
  </w:style>
  <w:style w:type="paragraph" w:styleId="Bibliography">
    <w:name w:val="Bibliography"/>
    <w:basedOn w:val="Normal"/>
    <w:next w:val="Normal"/>
    <w:uiPriority w:val="37"/>
    <w:semiHidden/>
    <w:unhideWhenUsed/>
    <w:rsid w:val="004F766B"/>
  </w:style>
  <w:style w:type="paragraph" w:styleId="TOC3">
    <w:name w:val="toc 3"/>
    <w:basedOn w:val="Normal"/>
    <w:next w:val="Normal"/>
    <w:autoRedefine/>
    <w:uiPriority w:val="39"/>
    <w:semiHidden/>
    <w:unhideWhenUsed/>
    <w:rsid w:val="004F766B"/>
    <w:pPr>
      <w:spacing w:after="100"/>
      <w:ind w:left="440"/>
    </w:pPr>
  </w:style>
  <w:style w:type="paragraph" w:styleId="TOC5">
    <w:name w:val="toc 5"/>
    <w:basedOn w:val="Normal"/>
    <w:next w:val="Normal"/>
    <w:autoRedefine/>
    <w:uiPriority w:val="39"/>
    <w:semiHidden/>
    <w:unhideWhenUsed/>
    <w:rsid w:val="004F766B"/>
    <w:pPr>
      <w:spacing w:after="100"/>
      <w:ind w:left="880"/>
    </w:pPr>
  </w:style>
  <w:style w:type="paragraph" w:styleId="TOC6">
    <w:name w:val="toc 6"/>
    <w:basedOn w:val="Normal"/>
    <w:next w:val="Normal"/>
    <w:autoRedefine/>
    <w:uiPriority w:val="39"/>
    <w:semiHidden/>
    <w:unhideWhenUsed/>
    <w:rsid w:val="004F766B"/>
    <w:pPr>
      <w:spacing w:after="100"/>
      <w:ind w:left="1100"/>
    </w:pPr>
  </w:style>
  <w:style w:type="paragraph" w:styleId="TOC7">
    <w:name w:val="toc 7"/>
    <w:basedOn w:val="Normal"/>
    <w:next w:val="Normal"/>
    <w:autoRedefine/>
    <w:uiPriority w:val="39"/>
    <w:semiHidden/>
    <w:unhideWhenUsed/>
    <w:rsid w:val="004F766B"/>
    <w:pPr>
      <w:spacing w:after="100"/>
      <w:ind w:left="1320"/>
    </w:pPr>
  </w:style>
  <w:style w:type="paragraph" w:styleId="TOC8">
    <w:name w:val="toc 8"/>
    <w:basedOn w:val="Normal"/>
    <w:next w:val="Normal"/>
    <w:autoRedefine/>
    <w:uiPriority w:val="39"/>
    <w:semiHidden/>
    <w:unhideWhenUsed/>
    <w:rsid w:val="004F766B"/>
    <w:pPr>
      <w:spacing w:after="100"/>
      <w:ind w:left="1540"/>
    </w:pPr>
  </w:style>
  <w:style w:type="paragraph" w:styleId="TOC9">
    <w:name w:val="toc 9"/>
    <w:basedOn w:val="Normal"/>
    <w:next w:val="Normal"/>
    <w:autoRedefine/>
    <w:uiPriority w:val="39"/>
    <w:semiHidden/>
    <w:unhideWhenUsed/>
    <w:rsid w:val="004F766B"/>
    <w:pPr>
      <w:spacing w:after="100"/>
      <w:ind w:left="1760"/>
    </w:pPr>
  </w:style>
  <w:style w:type="paragraph" w:styleId="BlockText">
    <w:name w:val="Block Text"/>
    <w:basedOn w:val="Normal"/>
    <w:uiPriority w:val="99"/>
    <w:semiHidden/>
    <w:unhideWhenUsed/>
    <w:rsid w:val="008C36B7"/>
    <w:pPr>
      <w:pBdr>
        <w:top w:val="single" w:sz="2" w:space="10" w:color="FF6100" w:themeColor="accent1"/>
        <w:left w:val="single" w:sz="2" w:space="10" w:color="FF6100" w:themeColor="accent1"/>
        <w:bottom w:val="single" w:sz="2" w:space="10" w:color="FF6100" w:themeColor="accent1"/>
        <w:right w:val="single" w:sz="2" w:space="10" w:color="FF6100" w:themeColor="accent1"/>
      </w:pBdr>
      <w:ind w:left="1152" w:right="1152"/>
    </w:pPr>
    <w:rPr>
      <w:rFonts w:eastAsiaTheme="minorEastAsia"/>
      <w:i/>
      <w:iCs/>
      <w:color w:val="14A687"/>
    </w:rPr>
  </w:style>
  <w:style w:type="paragraph" w:styleId="BodyText2">
    <w:name w:val="Body Text 2"/>
    <w:basedOn w:val="Normal"/>
    <w:link w:val="BodyText2Char"/>
    <w:uiPriority w:val="99"/>
    <w:semiHidden/>
    <w:unhideWhenUsed/>
    <w:rsid w:val="00D47498"/>
    <w:pPr>
      <w:spacing w:after="120" w:line="480" w:lineRule="auto"/>
    </w:pPr>
  </w:style>
  <w:style w:type="character" w:customStyle="1" w:styleId="BodyText2Char">
    <w:name w:val="Body Text 2 Char"/>
    <w:basedOn w:val="DefaultParagraphFont"/>
    <w:link w:val="BodyText2"/>
    <w:uiPriority w:val="99"/>
    <w:semiHidden/>
    <w:rsid w:val="00D47498"/>
    <w:rPr>
      <w:rFonts w:ascii="Arial" w:hAnsi="Arial"/>
      <w:b w:val="0"/>
      <w:i w:val="0"/>
      <w:color w:val="808080" w:themeColor="background1" w:themeShade="80"/>
    </w:rPr>
  </w:style>
  <w:style w:type="paragraph" w:styleId="BodyText3">
    <w:name w:val="Body Text 3"/>
    <w:basedOn w:val="Normal"/>
    <w:link w:val="BodyText3Char"/>
    <w:uiPriority w:val="99"/>
    <w:semiHidden/>
    <w:unhideWhenUsed/>
    <w:rsid w:val="00D47498"/>
    <w:pPr>
      <w:spacing w:after="120"/>
    </w:pPr>
    <w:rPr>
      <w:sz w:val="16"/>
      <w:szCs w:val="16"/>
    </w:rPr>
  </w:style>
  <w:style w:type="character" w:customStyle="1" w:styleId="BodyText3Char">
    <w:name w:val="Body Text 3 Char"/>
    <w:basedOn w:val="DefaultParagraphFont"/>
    <w:link w:val="BodyText3"/>
    <w:uiPriority w:val="99"/>
    <w:semiHidden/>
    <w:rsid w:val="00D47498"/>
    <w:rPr>
      <w:rFonts w:ascii="Arial" w:hAnsi="Arial"/>
      <w:b w:val="0"/>
      <w:i w:val="0"/>
      <w:color w:val="808080" w:themeColor="background1" w:themeShade="80"/>
      <w:sz w:val="16"/>
      <w:szCs w:val="16"/>
    </w:rPr>
  </w:style>
  <w:style w:type="paragraph" w:styleId="BodyTextFirstIndent">
    <w:name w:val="Body Text First Indent"/>
    <w:basedOn w:val="BodyText"/>
    <w:link w:val="BodyTextFirstIndentChar"/>
    <w:uiPriority w:val="99"/>
    <w:semiHidden/>
    <w:unhideWhenUsed/>
    <w:rsid w:val="00D47498"/>
    <w:pPr>
      <w:spacing w:after="160"/>
      <w:ind w:firstLine="360"/>
    </w:pPr>
  </w:style>
  <w:style w:type="character" w:customStyle="1" w:styleId="BodyTextFirstIndentChar">
    <w:name w:val="Body Text First Indent Char"/>
    <w:basedOn w:val="BodyTextChar"/>
    <w:link w:val="BodyTextFirstIndent"/>
    <w:uiPriority w:val="99"/>
    <w:semiHidden/>
    <w:rsid w:val="00D47498"/>
    <w:rPr>
      <w:rFonts w:ascii="Arial" w:hAnsi="Arial"/>
      <w:b w:val="0"/>
      <w:i w:val="0"/>
      <w:color w:val="808080" w:themeColor="background1" w:themeShade="80"/>
    </w:rPr>
  </w:style>
  <w:style w:type="paragraph" w:styleId="BodyTextIndent">
    <w:name w:val="Body Text Indent"/>
    <w:basedOn w:val="Normal"/>
    <w:link w:val="BodyTextIndentChar"/>
    <w:uiPriority w:val="99"/>
    <w:semiHidden/>
    <w:unhideWhenUsed/>
    <w:rsid w:val="00D47498"/>
    <w:pPr>
      <w:spacing w:after="120"/>
      <w:ind w:left="360"/>
    </w:pPr>
  </w:style>
  <w:style w:type="character" w:customStyle="1" w:styleId="BodyTextIndentChar">
    <w:name w:val="Body Text Indent Char"/>
    <w:basedOn w:val="DefaultParagraphFont"/>
    <w:link w:val="BodyTextIndent"/>
    <w:uiPriority w:val="99"/>
    <w:semiHidden/>
    <w:rsid w:val="00D47498"/>
    <w:rPr>
      <w:rFonts w:ascii="Arial" w:hAnsi="Arial"/>
      <w:b w:val="0"/>
      <w:i w:val="0"/>
      <w:color w:val="808080" w:themeColor="background1" w:themeShade="80"/>
    </w:rPr>
  </w:style>
  <w:style w:type="paragraph" w:styleId="BodyTextFirstIndent2">
    <w:name w:val="Body Text First Indent 2"/>
    <w:basedOn w:val="BodyTextIndent"/>
    <w:link w:val="BodyTextFirstIndent2Char"/>
    <w:uiPriority w:val="99"/>
    <w:semiHidden/>
    <w:unhideWhenUsed/>
    <w:rsid w:val="00D47498"/>
    <w:pPr>
      <w:spacing w:after="160"/>
      <w:ind w:firstLine="360"/>
    </w:pPr>
  </w:style>
  <w:style w:type="character" w:customStyle="1" w:styleId="BodyTextFirstIndent2Char">
    <w:name w:val="Body Text First Indent 2 Char"/>
    <w:basedOn w:val="BodyTextIndentChar"/>
    <w:link w:val="BodyTextFirstIndent2"/>
    <w:uiPriority w:val="99"/>
    <w:semiHidden/>
    <w:rsid w:val="00D47498"/>
    <w:rPr>
      <w:rFonts w:ascii="Arial" w:hAnsi="Arial"/>
      <w:b w:val="0"/>
      <w:i w:val="0"/>
      <w:color w:val="808080" w:themeColor="background1" w:themeShade="80"/>
    </w:rPr>
  </w:style>
  <w:style w:type="paragraph" w:styleId="BodyTextIndent2">
    <w:name w:val="Body Text Indent 2"/>
    <w:basedOn w:val="Normal"/>
    <w:link w:val="BodyTextIndent2Char"/>
    <w:uiPriority w:val="99"/>
    <w:semiHidden/>
    <w:unhideWhenUsed/>
    <w:rsid w:val="00D47498"/>
    <w:pPr>
      <w:spacing w:after="120" w:line="480" w:lineRule="auto"/>
      <w:ind w:left="360"/>
    </w:pPr>
  </w:style>
  <w:style w:type="character" w:customStyle="1" w:styleId="BodyTextIndent2Char">
    <w:name w:val="Body Text Indent 2 Char"/>
    <w:basedOn w:val="DefaultParagraphFont"/>
    <w:link w:val="BodyTextIndent2"/>
    <w:uiPriority w:val="99"/>
    <w:semiHidden/>
    <w:rsid w:val="00D47498"/>
    <w:rPr>
      <w:rFonts w:ascii="Arial" w:hAnsi="Arial"/>
      <w:b w:val="0"/>
      <w:i w:val="0"/>
      <w:color w:val="808080" w:themeColor="background1" w:themeShade="80"/>
    </w:rPr>
  </w:style>
  <w:style w:type="paragraph" w:styleId="Closing">
    <w:name w:val="Closing"/>
    <w:basedOn w:val="Normal"/>
    <w:link w:val="ClosingChar"/>
    <w:uiPriority w:val="99"/>
    <w:semiHidden/>
    <w:unhideWhenUsed/>
    <w:rsid w:val="00D47498"/>
    <w:pPr>
      <w:spacing w:after="0" w:line="240" w:lineRule="auto"/>
      <w:ind w:left="4320"/>
    </w:pPr>
  </w:style>
  <w:style w:type="character" w:customStyle="1" w:styleId="ClosingChar">
    <w:name w:val="Closing Char"/>
    <w:basedOn w:val="DefaultParagraphFont"/>
    <w:link w:val="Closing"/>
    <w:uiPriority w:val="99"/>
    <w:semiHidden/>
    <w:rsid w:val="00D47498"/>
    <w:rPr>
      <w:rFonts w:ascii="Arial" w:hAnsi="Arial"/>
      <w:b w:val="0"/>
      <w:i w:val="0"/>
      <w:color w:val="808080" w:themeColor="background1" w:themeShade="80"/>
    </w:rPr>
  </w:style>
  <w:style w:type="paragraph" w:styleId="Date">
    <w:name w:val="Date"/>
    <w:basedOn w:val="Normal"/>
    <w:next w:val="Normal"/>
    <w:link w:val="DateChar"/>
    <w:uiPriority w:val="99"/>
    <w:semiHidden/>
    <w:unhideWhenUsed/>
    <w:rsid w:val="00D47498"/>
  </w:style>
  <w:style w:type="character" w:customStyle="1" w:styleId="DateChar">
    <w:name w:val="Date Char"/>
    <w:basedOn w:val="DefaultParagraphFont"/>
    <w:link w:val="Date"/>
    <w:uiPriority w:val="99"/>
    <w:semiHidden/>
    <w:rsid w:val="00D47498"/>
    <w:rPr>
      <w:rFonts w:ascii="Arial" w:hAnsi="Arial"/>
      <w:b w:val="0"/>
      <w:i w:val="0"/>
      <w:color w:val="808080" w:themeColor="background1" w:themeShade="80"/>
    </w:rPr>
  </w:style>
  <w:style w:type="paragraph" w:styleId="DocumentMap">
    <w:name w:val="Document Map"/>
    <w:basedOn w:val="Normal"/>
    <w:link w:val="DocumentMapChar"/>
    <w:uiPriority w:val="99"/>
    <w:semiHidden/>
    <w:unhideWhenUsed/>
    <w:rsid w:val="00D47498"/>
    <w:pPr>
      <w:spacing w:after="0" w:line="240" w:lineRule="auto"/>
    </w:pPr>
    <w:rPr>
      <w:rFonts w:ascii="Helvetica" w:hAnsi="Helvetica"/>
      <w:sz w:val="26"/>
      <w:szCs w:val="26"/>
    </w:rPr>
  </w:style>
  <w:style w:type="character" w:customStyle="1" w:styleId="DocumentMapChar">
    <w:name w:val="Document Map Char"/>
    <w:basedOn w:val="DefaultParagraphFont"/>
    <w:link w:val="DocumentMap"/>
    <w:uiPriority w:val="99"/>
    <w:semiHidden/>
    <w:rsid w:val="00D47498"/>
    <w:rPr>
      <w:rFonts w:ascii="Helvetica" w:hAnsi="Helvetica"/>
      <w:b w:val="0"/>
      <w:i w:val="0"/>
      <w:color w:val="808080" w:themeColor="background1" w:themeShade="80"/>
      <w:sz w:val="26"/>
      <w:szCs w:val="26"/>
    </w:rPr>
  </w:style>
  <w:style w:type="paragraph" w:styleId="E-mailSignature">
    <w:name w:val="E-mail Signature"/>
    <w:basedOn w:val="Normal"/>
    <w:link w:val="E-mailSignatureChar"/>
    <w:uiPriority w:val="99"/>
    <w:semiHidden/>
    <w:unhideWhenUsed/>
    <w:rsid w:val="00D47498"/>
    <w:pPr>
      <w:spacing w:after="0" w:line="240" w:lineRule="auto"/>
    </w:pPr>
  </w:style>
  <w:style w:type="character" w:customStyle="1" w:styleId="E-mailSignatureChar">
    <w:name w:val="E-mail Signature Char"/>
    <w:basedOn w:val="DefaultParagraphFont"/>
    <w:link w:val="E-mailSignature"/>
    <w:uiPriority w:val="99"/>
    <w:semiHidden/>
    <w:rsid w:val="00D47498"/>
    <w:rPr>
      <w:rFonts w:ascii="Arial" w:hAnsi="Arial"/>
      <w:b w:val="0"/>
      <w:i w:val="0"/>
      <w:color w:val="808080" w:themeColor="background1" w:themeShade="80"/>
    </w:rPr>
  </w:style>
  <w:style w:type="character" w:styleId="EndnoteReference">
    <w:name w:val="endnote reference"/>
    <w:basedOn w:val="DefaultParagraphFont"/>
    <w:uiPriority w:val="99"/>
    <w:semiHidden/>
    <w:unhideWhenUsed/>
    <w:rsid w:val="00D47498"/>
    <w:rPr>
      <w:rFonts w:ascii="Arial" w:hAnsi="Arial"/>
      <w:b w:val="0"/>
      <w:i w:val="0"/>
      <w:color w:val="1C2345"/>
      <w:vertAlign w:val="superscript"/>
    </w:rPr>
  </w:style>
  <w:style w:type="paragraph" w:styleId="EndnoteText">
    <w:name w:val="endnote text"/>
    <w:basedOn w:val="Normal"/>
    <w:link w:val="EndnoteTextChar"/>
    <w:uiPriority w:val="99"/>
    <w:semiHidden/>
    <w:unhideWhenUsed/>
    <w:rsid w:val="00D474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47498"/>
    <w:rPr>
      <w:rFonts w:ascii="Arial" w:hAnsi="Arial"/>
      <w:b w:val="0"/>
      <w:i w:val="0"/>
      <w:color w:val="808080" w:themeColor="background1" w:themeShade="80"/>
      <w:sz w:val="20"/>
      <w:szCs w:val="20"/>
    </w:rPr>
  </w:style>
  <w:style w:type="paragraph" w:styleId="EnvelopeReturn">
    <w:name w:val="envelope return"/>
    <w:basedOn w:val="Normal"/>
    <w:uiPriority w:val="99"/>
    <w:semiHidden/>
    <w:unhideWhenUsed/>
    <w:rsid w:val="00D47498"/>
    <w:pPr>
      <w:spacing w:after="0" w:line="240" w:lineRule="auto"/>
    </w:pPr>
    <w:rPr>
      <w:rFonts w:eastAsiaTheme="majorEastAsia" w:cstheme="majorBidi"/>
      <w:b/>
      <w:sz w:val="20"/>
      <w:szCs w:val="20"/>
    </w:rPr>
  </w:style>
  <w:style w:type="character" w:styleId="FootnoteReference">
    <w:name w:val="footnote reference"/>
    <w:basedOn w:val="DefaultParagraphFont"/>
    <w:uiPriority w:val="99"/>
    <w:semiHidden/>
    <w:unhideWhenUsed/>
    <w:rsid w:val="00D47498"/>
    <w:rPr>
      <w:rFonts w:ascii="Arial" w:hAnsi="Arial"/>
      <w:b w:val="0"/>
      <w:i w:val="0"/>
      <w:color w:val="1C2345"/>
      <w:vertAlign w:val="superscript"/>
    </w:rPr>
  </w:style>
  <w:style w:type="paragraph" w:styleId="FootnoteText">
    <w:name w:val="footnote text"/>
    <w:basedOn w:val="Normal"/>
    <w:link w:val="FootnoteTextChar"/>
    <w:uiPriority w:val="99"/>
    <w:semiHidden/>
    <w:unhideWhenUsed/>
    <w:rsid w:val="00D474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7498"/>
    <w:rPr>
      <w:rFonts w:ascii="Arial" w:hAnsi="Arial"/>
      <w:b w:val="0"/>
      <w:i w:val="0"/>
      <w:color w:val="808080" w:themeColor="background1" w:themeShade="80"/>
      <w:sz w:val="20"/>
      <w:szCs w:val="20"/>
    </w:rPr>
  </w:style>
  <w:style w:type="character" w:styleId="HTMLAcronym">
    <w:name w:val="HTML Acronym"/>
    <w:basedOn w:val="DefaultParagraphFont"/>
    <w:uiPriority w:val="99"/>
    <w:semiHidden/>
    <w:unhideWhenUsed/>
    <w:rsid w:val="00D47498"/>
    <w:rPr>
      <w:rFonts w:ascii="Arial" w:hAnsi="Arial"/>
      <w:b w:val="0"/>
      <w:i w:val="0"/>
      <w:color w:val="1C2345"/>
    </w:rPr>
  </w:style>
  <w:style w:type="paragraph" w:styleId="HTMLAddress">
    <w:name w:val="HTML Address"/>
    <w:basedOn w:val="Normal"/>
    <w:link w:val="HTMLAddressChar"/>
    <w:uiPriority w:val="99"/>
    <w:semiHidden/>
    <w:unhideWhenUsed/>
    <w:rsid w:val="00D47498"/>
    <w:pPr>
      <w:spacing w:after="0" w:line="240" w:lineRule="auto"/>
    </w:pPr>
    <w:rPr>
      <w:i/>
      <w:iCs/>
    </w:rPr>
  </w:style>
  <w:style w:type="character" w:customStyle="1" w:styleId="HTMLAddressChar">
    <w:name w:val="HTML Address Char"/>
    <w:basedOn w:val="DefaultParagraphFont"/>
    <w:link w:val="HTMLAddress"/>
    <w:uiPriority w:val="99"/>
    <w:semiHidden/>
    <w:rsid w:val="00D47498"/>
    <w:rPr>
      <w:rFonts w:ascii="Arial" w:hAnsi="Arial"/>
      <w:b w:val="0"/>
      <w:i/>
      <w:iCs/>
      <w:color w:val="808080" w:themeColor="background1" w:themeShade="80"/>
    </w:rPr>
  </w:style>
  <w:style w:type="character" w:styleId="HTMLCite">
    <w:name w:val="HTML Cite"/>
    <w:basedOn w:val="DefaultParagraphFont"/>
    <w:uiPriority w:val="99"/>
    <w:semiHidden/>
    <w:unhideWhenUsed/>
    <w:rsid w:val="00D47498"/>
    <w:rPr>
      <w:rFonts w:ascii="Arial" w:hAnsi="Arial"/>
      <w:b w:val="0"/>
      <w:i/>
      <w:iCs/>
      <w:color w:val="1C2345"/>
    </w:rPr>
  </w:style>
  <w:style w:type="character" w:styleId="HTMLCode">
    <w:name w:val="HTML Code"/>
    <w:basedOn w:val="DefaultParagraphFont"/>
    <w:uiPriority w:val="99"/>
    <w:semiHidden/>
    <w:unhideWhenUsed/>
    <w:rsid w:val="00D47498"/>
    <w:rPr>
      <w:rFonts w:ascii="Consolas" w:hAnsi="Consolas" w:cs="Consolas"/>
      <w:b w:val="0"/>
      <w:i w:val="0"/>
      <w:color w:val="1C2345"/>
      <w:sz w:val="20"/>
      <w:szCs w:val="20"/>
    </w:rPr>
  </w:style>
  <w:style w:type="character" w:styleId="HTMLDefinition">
    <w:name w:val="HTML Definition"/>
    <w:basedOn w:val="DefaultParagraphFont"/>
    <w:uiPriority w:val="99"/>
    <w:semiHidden/>
    <w:unhideWhenUsed/>
    <w:rsid w:val="00D47498"/>
    <w:rPr>
      <w:rFonts w:ascii="Arial" w:hAnsi="Arial"/>
      <w:b w:val="0"/>
      <w:i/>
      <w:iCs/>
      <w:color w:val="1C2345"/>
    </w:rPr>
  </w:style>
  <w:style w:type="paragraph" w:styleId="Index1">
    <w:name w:val="index 1"/>
    <w:basedOn w:val="Normal"/>
    <w:next w:val="Normal"/>
    <w:autoRedefine/>
    <w:uiPriority w:val="99"/>
    <w:semiHidden/>
    <w:unhideWhenUsed/>
    <w:rsid w:val="00D47498"/>
    <w:pPr>
      <w:spacing w:after="0" w:line="240" w:lineRule="auto"/>
      <w:ind w:left="220" w:hanging="220"/>
    </w:pPr>
  </w:style>
  <w:style w:type="paragraph" w:styleId="IndexHeading">
    <w:name w:val="index heading"/>
    <w:basedOn w:val="Normal"/>
    <w:next w:val="Index1"/>
    <w:uiPriority w:val="99"/>
    <w:semiHidden/>
    <w:unhideWhenUsed/>
    <w:rsid w:val="00D47498"/>
    <w:rPr>
      <w:rFonts w:eastAsiaTheme="majorEastAsia" w:cstheme="majorBidi"/>
      <w:b/>
      <w:bCs/>
    </w:rPr>
  </w:style>
  <w:style w:type="character" w:styleId="LineNumber">
    <w:name w:val="line number"/>
    <w:basedOn w:val="DefaultParagraphFont"/>
    <w:uiPriority w:val="99"/>
    <w:semiHidden/>
    <w:unhideWhenUsed/>
    <w:rsid w:val="00D47498"/>
    <w:rPr>
      <w:rFonts w:ascii="Arial" w:hAnsi="Arial"/>
      <w:b w:val="0"/>
      <w:i w:val="0"/>
      <w:color w:val="1C2345"/>
    </w:rPr>
  </w:style>
  <w:style w:type="paragraph" w:styleId="List">
    <w:name w:val="List"/>
    <w:basedOn w:val="Normal"/>
    <w:uiPriority w:val="99"/>
    <w:semiHidden/>
    <w:unhideWhenUsed/>
    <w:rsid w:val="00D47498"/>
    <w:pPr>
      <w:ind w:left="360" w:hanging="360"/>
      <w:contextualSpacing/>
    </w:pPr>
  </w:style>
  <w:style w:type="paragraph" w:styleId="ListBullet">
    <w:name w:val="List Bullet"/>
    <w:basedOn w:val="Normal"/>
    <w:uiPriority w:val="99"/>
    <w:semiHidden/>
    <w:unhideWhenUsed/>
    <w:rsid w:val="00D47498"/>
    <w:pPr>
      <w:numPr>
        <w:numId w:val="9"/>
      </w:numPr>
      <w:contextualSpacing/>
    </w:pPr>
  </w:style>
  <w:style w:type="paragraph" w:styleId="ListContinue">
    <w:name w:val="List Continue"/>
    <w:basedOn w:val="Normal"/>
    <w:uiPriority w:val="99"/>
    <w:semiHidden/>
    <w:unhideWhenUsed/>
    <w:rsid w:val="00D47498"/>
    <w:pPr>
      <w:spacing w:after="120"/>
      <w:ind w:left="360"/>
      <w:contextualSpacing/>
    </w:pPr>
  </w:style>
  <w:style w:type="paragraph" w:styleId="ListNumber">
    <w:name w:val="List Number"/>
    <w:basedOn w:val="Normal"/>
    <w:uiPriority w:val="99"/>
    <w:semiHidden/>
    <w:unhideWhenUsed/>
    <w:rsid w:val="00D47498"/>
    <w:pPr>
      <w:numPr>
        <w:numId w:val="8"/>
      </w:numPr>
      <w:contextualSpacing/>
    </w:pPr>
  </w:style>
  <w:style w:type="character" w:styleId="Mention">
    <w:name w:val="Mention"/>
    <w:basedOn w:val="DefaultParagraphFont"/>
    <w:uiPriority w:val="99"/>
    <w:semiHidden/>
    <w:unhideWhenUsed/>
    <w:rsid w:val="008C36B7"/>
    <w:rPr>
      <w:rFonts w:ascii="Arial" w:hAnsi="Arial"/>
      <w:b w:val="0"/>
      <w:i w:val="0"/>
      <w:color w:val="3C67EA"/>
      <w:shd w:val="clear" w:color="auto" w:fill="E1DFDD"/>
    </w:rPr>
  </w:style>
  <w:style w:type="paragraph" w:styleId="MessageHeader">
    <w:name w:val="Message Header"/>
    <w:basedOn w:val="Normal"/>
    <w:link w:val="MessageHeaderChar"/>
    <w:uiPriority w:val="99"/>
    <w:semiHidden/>
    <w:unhideWhenUsed/>
    <w:rsid w:val="00D4749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b/>
      <w:sz w:val="24"/>
      <w:szCs w:val="24"/>
    </w:rPr>
  </w:style>
  <w:style w:type="character" w:customStyle="1" w:styleId="MessageHeaderChar">
    <w:name w:val="Message Header Char"/>
    <w:basedOn w:val="DefaultParagraphFont"/>
    <w:link w:val="MessageHeader"/>
    <w:uiPriority w:val="99"/>
    <w:semiHidden/>
    <w:rsid w:val="00D47498"/>
    <w:rPr>
      <w:rFonts w:ascii="Arial" w:eastAsiaTheme="majorEastAsia" w:hAnsi="Arial" w:cstheme="majorBidi"/>
      <w:b/>
      <w:i w:val="0"/>
      <w:color w:val="808080" w:themeColor="background1" w:themeShade="80"/>
      <w:sz w:val="24"/>
      <w:szCs w:val="24"/>
      <w:shd w:val="pct20" w:color="auto" w:fill="auto"/>
    </w:rPr>
  </w:style>
  <w:style w:type="character" w:styleId="PageNumber">
    <w:name w:val="page number"/>
    <w:basedOn w:val="DefaultParagraphFont"/>
    <w:uiPriority w:val="99"/>
    <w:semiHidden/>
    <w:unhideWhenUsed/>
    <w:rsid w:val="00D47498"/>
    <w:rPr>
      <w:rFonts w:ascii="Arial" w:hAnsi="Arial"/>
      <w:b w:val="0"/>
      <w:i w:val="0"/>
      <w:color w:val="1C2345"/>
    </w:rPr>
  </w:style>
  <w:style w:type="paragraph" w:styleId="TOAHeading">
    <w:name w:val="toa heading"/>
    <w:basedOn w:val="Normal"/>
    <w:next w:val="Normal"/>
    <w:uiPriority w:val="99"/>
    <w:semiHidden/>
    <w:unhideWhenUsed/>
    <w:rsid w:val="00D47498"/>
    <w:pPr>
      <w:spacing w:before="120"/>
    </w:pPr>
    <w:rPr>
      <w:rFonts w:eastAsiaTheme="majorEastAsia" w:cstheme="majorBidi"/>
      <w:b/>
      <w:bCs/>
      <w:sz w:val="24"/>
      <w:szCs w:val="24"/>
    </w:rPr>
  </w:style>
  <w:style w:type="paragraph" w:styleId="TableofFigures">
    <w:name w:val="table of figures"/>
    <w:basedOn w:val="Normal"/>
    <w:next w:val="Normal"/>
    <w:uiPriority w:val="99"/>
    <w:semiHidden/>
    <w:unhideWhenUsed/>
    <w:rsid w:val="00D47498"/>
    <w:pPr>
      <w:spacing w:after="0"/>
    </w:pPr>
  </w:style>
  <w:style w:type="character" w:styleId="Hashtag">
    <w:name w:val="Hashtag"/>
    <w:basedOn w:val="DefaultParagraphFont"/>
    <w:uiPriority w:val="99"/>
    <w:semiHidden/>
    <w:unhideWhenUsed/>
    <w:rsid w:val="008C36B7"/>
    <w:rPr>
      <w:color w:val="3C67EA"/>
      <w:shd w:val="clear" w:color="auto" w:fill="E1DFDD"/>
    </w:rPr>
  </w:style>
  <w:style w:type="character" w:styleId="SmartLink">
    <w:name w:val="Smart Link"/>
    <w:basedOn w:val="DefaultParagraphFont"/>
    <w:uiPriority w:val="99"/>
    <w:semiHidden/>
    <w:unhideWhenUsed/>
    <w:rsid w:val="008C36B7"/>
    <w:rPr>
      <w:color w:val="3C67EA"/>
      <w:u w:val="single"/>
      <w:shd w:val="clear" w:color="auto" w:fill="F3F2F1"/>
    </w:rPr>
  </w:style>
  <w:style w:type="character" w:customStyle="1" w:styleId="pspdfkit-6fq5ysqkmc2gc1fek9b659qfh8">
    <w:name w:val="pspdfkit-6fq5ysqkmc2gc1fek9b659qfh8"/>
    <w:basedOn w:val="DefaultParagraphFont"/>
    <w:rsid w:val="00F62E51"/>
  </w:style>
  <w:style w:type="paragraph" w:customStyle="1" w:styleId="paragraph">
    <w:name w:val="paragraph"/>
    <w:basedOn w:val="Normal"/>
    <w:rsid w:val="000C616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0C616E"/>
  </w:style>
  <w:style w:type="character" w:customStyle="1" w:styleId="annotation-6d75a7e3-8d5a-45e2-bae2-7e2eccd693d6">
    <w:name w:val="annotation-6d75a7e3-8d5a-45e2-bae2-7e2eccd693d6"/>
    <w:basedOn w:val="DefaultParagraphFont"/>
    <w:rsid w:val="000C616E"/>
  </w:style>
  <w:style w:type="character" w:customStyle="1" w:styleId="eop">
    <w:name w:val="eop"/>
    <w:basedOn w:val="DefaultParagraphFont"/>
    <w:rsid w:val="000C616E"/>
  </w:style>
  <w:style w:type="character" w:customStyle="1" w:styleId="annotation-df690c57-ed0e-4632-bc3f-795ffcd7a062">
    <w:name w:val="annotation-df690c57-ed0e-4632-bc3f-795ffcd7a062"/>
    <w:basedOn w:val="DefaultParagraphFont"/>
    <w:rsid w:val="000C616E"/>
  </w:style>
  <w:style w:type="character" w:customStyle="1" w:styleId="annotation-963be5e1-513b-4953-b3a5-c6f458b1b94f">
    <w:name w:val="annotation-963be5e1-513b-4953-b3a5-c6f458b1b94f"/>
    <w:basedOn w:val="DefaultParagraphFont"/>
    <w:rsid w:val="000C6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12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microsoft.com/office/2020/10/relationships/intelligence" Target="intelligence2.xml"/><Relationship Id="rId5" Type="http://schemas.openxmlformats.org/officeDocument/2006/relationships/numbering" Target="numbering.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A761CC1E-E847-422D-9251-CBEE13E8FEC5}">
    <t:Anchor>
      <t:Comment id="1834107713"/>
    </t:Anchor>
    <t:History>
      <t:Event id="{69172353-E2D0-42BE-9B09-6D8A63FED8C9}" time="2026-03-16T10:35:43.313Z">
        <t:Attribution userId="S::john.rakowski@anaplan.com::49c778de-1679-41f6-8305-07fc48f279ea" userProvider="AD" userName="John Rakowski"/>
        <t:Anchor>
          <t:Comment id="1834107713"/>
        </t:Anchor>
        <t:Create/>
      </t:Event>
      <t:Event id="{21EE7761-365B-427E-8565-06EF9868E14F}" time="2026-03-16T10:35:43.313Z">
        <t:Attribution userId="S::john.rakowski@anaplan.com::49c778de-1679-41f6-8305-07fc48f279ea" userProvider="AD" userName="John Rakowski"/>
        <t:Anchor>
          <t:Comment id="1834107713"/>
        </t:Anchor>
        <t:Assign userId="S::ruth.juni@anaplan.com::d106edd5-76d3-44fb-aa4e-c94e46507fb4" userProvider="AD" userName="Ruth Juni"/>
      </t:Event>
      <t:Event id="{6518F36D-1E98-4B18-9391-4C49FCA0C929}" time="2026-03-16T10:35:43.313Z">
        <t:Attribution userId="S::john.rakowski@anaplan.com::49c778de-1679-41f6-8305-07fc48f279ea" userProvider="AD" userName="John Rakowski"/>
        <t:Anchor>
          <t:Comment id="1834107713"/>
        </t:Anchor>
        <t:SetTitle title="@Ruth Juni - this is a solid first draft of questions - I think what could be missing is the following: Anaplan application extensions: During your adoption or implementation of Anaplan applications. how often do you need to extend them to support your …"/>
      </t:Event>
      <t:Event id="{9A2B4E4B-DA23-4CA4-9445-A27012B89BFD}" time="2026-03-16T23:04:56.618Z">
        <t:Attribution userId="S::ruth.juni@anaplan.com::d106edd5-76d3-44fb-aa4e-c94e46507fb4" userProvider="AD" userName="Ruth Juni"/>
        <t:Progress percentComplete="100"/>
      </t:Event>
    </t:History>
  </t:Task>
</t:Tasks>
</file>

<file path=word/theme/theme1.xml><?xml version="1.0" encoding="utf-8"?>
<a:theme xmlns:a="http://schemas.openxmlformats.org/drawingml/2006/main" name="Anaplan">
  <a:themeElements>
    <a:clrScheme name="Anaplan Rebrand">
      <a:dk1>
        <a:srgbClr val="000000"/>
      </a:dk1>
      <a:lt1>
        <a:srgbClr val="FFFFFF"/>
      </a:lt1>
      <a:dk2>
        <a:srgbClr val="0A2F46"/>
      </a:dk2>
      <a:lt2>
        <a:srgbClr val="F2F1EE"/>
      </a:lt2>
      <a:accent1>
        <a:srgbClr val="FF6100"/>
      </a:accent1>
      <a:accent2>
        <a:srgbClr val="B33014"/>
      </a:accent2>
      <a:accent3>
        <a:srgbClr val="5858E9"/>
      </a:accent3>
      <a:accent4>
        <a:srgbClr val="FFC099"/>
      </a:accent4>
      <a:accent5>
        <a:srgbClr val="E1ADA1"/>
      </a:accent5>
      <a:accent6>
        <a:srgbClr val="DEDEFB"/>
      </a:accent6>
      <a:hlink>
        <a:srgbClr val="5858E9"/>
      </a:hlink>
      <a:folHlink>
        <a:srgbClr val="5858E9"/>
      </a:folHlink>
    </a:clrScheme>
    <a:fontScheme name="Anaplan-Gotham">
      <a:majorFont>
        <a:latin typeface="Gotham Bold"/>
        <a:ea typeface=""/>
        <a:cs typeface=""/>
      </a:majorFont>
      <a:minorFont>
        <a:latin typeface="Gotham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sz="1600" dirty="0" err="1" smtClean="0">
            <a:solidFill>
              <a:schemeClr val="bg1"/>
            </a:solidFill>
            <a:latin typeface="Verdana" charset="0"/>
            <a:ea typeface="Verdana" charset="0"/>
            <a:cs typeface="Verdana"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25400">
          <a:solidFill>
            <a:schemeClr val="tx1"/>
          </a:solidFill>
          <a:headEnd type="none"/>
          <a:tailEnd type="none"/>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defRPr sz="2000" b="0" smtClean="0">
            <a:solidFill>
              <a:schemeClr val="tx1"/>
            </a:solidFill>
            <a:latin typeface="Verdana" charset="0"/>
            <a:ea typeface="Verdana" charset="0"/>
            <a:cs typeface="Verdana" charset="0"/>
          </a:defRPr>
        </a:defPPr>
      </a:lstStyle>
    </a:txDef>
  </a:objectDefaults>
  <a:extraClrSchemeLst/>
  <a:extLst>
    <a:ext uri="{05A4C25C-085E-4340-85A3-A5531E510DB2}">
      <thm15:themeFamily xmlns:thm15="http://schemas.microsoft.com/office/thememl/2012/main" name="Anaplan" id="{D147B06C-3979-45FA-8FBB-60F6040546DA}" vid="{413BAD64-EC69-4733-A527-D1554AE622B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2233AF-E371-EE48-BBFD-EFDAE546C72A}">
  <we:reference id="aaaf9df8-c70b-49c3-b3ee-22b92523ec74" version="1.0.0.1" store="EXCatalog" storeType="EXCatalog"/>
  <we:alternateReferences/>
  <we:properties/>
  <we:bindings/>
  <we:snapshot xmlns:r="http://schemas.openxmlformats.org/officeDocument/2006/relationships"/>
  <we:extLst>
    <a:ext xmlns:a="http://schemas.openxmlformats.org/drawingml/2006/main" uri="{0858819E-0033-43BF-8937-05EC82904868}">
      <we:backgroundApp state="0"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54832F206A2541BB7FE3917BDD2125" ma:contentTypeVersion="16" ma:contentTypeDescription="Create a new document." ma:contentTypeScope="" ma:versionID="f94e4c55562edde4e7b990e235e15454">
  <xsd:schema xmlns:xsd="http://www.w3.org/2001/XMLSchema" xmlns:xs="http://www.w3.org/2001/XMLSchema" xmlns:p="http://schemas.microsoft.com/office/2006/metadata/properties" xmlns:ns2="353273ea-d273-4542-842b-94f110f8e894" xmlns:ns3="758741ea-5fe0-4f3f-9056-0fecaa5078ad" targetNamespace="http://schemas.microsoft.com/office/2006/metadata/properties" ma:root="true" ma:fieldsID="028a436b1e83ffd3dba53d745a8c36c2" ns2:_="" ns3:_="">
    <xsd:import namespace="353273ea-d273-4542-842b-94f110f8e894"/>
    <xsd:import namespace="758741ea-5fe0-4f3f-9056-0fecaa5078a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73ea-d273-4542-842b-94f110f8e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01811cc-c25a-4941-9f36-8ea86895089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8741ea-5fe0-4f3f-9056-0fecaa5078a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465b58d-5f20-45ab-b027-ea6c9aa33c0b}" ma:internalName="TaxCatchAll" ma:showField="CatchAllData" ma:web="758741ea-5fe0-4f3f-9056-0fecaa5078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8741ea-5fe0-4f3f-9056-0fecaa5078ad" xsi:nil="true"/>
    <lcf76f155ced4ddcb4097134ff3c332f xmlns="353273ea-d273-4542-842b-94f110f8e894">
      <Terms xmlns="http://schemas.microsoft.com/office/infopath/2007/PartnerControls"/>
    </lcf76f155ced4ddcb4097134ff3c332f>
    <SharedWithUsers xmlns="758741ea-5fe0-4f3f-9056-0fecaa5078ad">
      <UserInfo>
        <DisplayName/>
        <AccountId xsi:nil="true"/>
        <AccountType/>
      </UserInfo>
    </SharedWithUsers>
    <MediaLengthInSeconds xmlns="353273ea-d273-4542-842b-94f110f8e894" xsi:nil="true"/>
  </documentManagement>
</p:properties>
</file>

<file path=customXml/itemProps1.xml><?xml version="1.0" encoding="utf-8"?>
<ds:datastoreItem xmlns:ds="http://schemas.openxmlformats.org/officeDocument/2006/customXml" ds:itemID="{F6DBF64B-9A28-466B-990C-CCAFB46A1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73ea-d273-4542-842b-94f110f8e894"/>
    <ds:schemaRef ds:uri="758741ea-5fe0-4f3f-9056-0fecaa507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5DCA71-4BF3-9347-A92A-5A78D6E7F82B}">
  <ds:schemaRefs>
    <ds:schemaRef ds:uri="http://schemas.openxmlformats.org/officeDocument/2006/bibliography"/>
  </ds:schemaRefs>
</ds:datastoreItem>
</file>

<file path=customXml/itemProps3.xml><?xml version="1.0" encoding="utf-8"?>
<ds:datastoreItem xmlns:ds="http://schemas.openxmlformats.org/officeDocument/2006/customXml" ds:itemID="{92D07BF7-38CB-48E2-A46A-26C7AADC3E6D}">
  <ds:schemaRefs>
    <ds:schemaRef ds:uri="http://schemas.microsoft.com/sharepoint/v3/contenttype/forms"/>
  </ds:schemaRefs>
</ds:datastoreItem>
</file>

<file path=customXml/itemProps4.xml><?xml version="1.0" encoding="utf-8"?>
<ds:datastoreItem xmlns:ds="http://schemas.openxmlformats.org/officeDocument/2006/customXml" ds:itemID="{EEF10958-133E-4DE1-8298-5419C75E690A}">
  <ds:schemaRefs>
    <ds:schemaRef ds:uri="http://schemas.microsoft.com/office/2006/metadata/properties"/>
    <ds:schemaRef ds:uri="http://schemas.microsoft.com/office/infopath/2007/PartnerControls"/>
    <ds:schemaRef ds:uri="758741ea-5fe0-4f3f-9056-0fecaa5078ad"/>
    <ds:schemaRef ds:uri="353273ea-d273-4542-842b-94f110f8e894"/>
  </ds:schemaRefs>
</ds:datastoreItem>
</file>

<file path=docProps/app.xml><?xml version="1.0" encoding="utf-8"?>
<Properties xmlns="http://schemas.openxmlformats.org/officeDocument/2006/extended-properties" xmlns:vt="http://schemas.openxmlformats.org/officeDocument/2006/docPropsVTypes">
  <Template>template.dotx</Template>
  <TotalTime>0</TotalTime>
  <Pages>7</Pages>
  <Words>1696</Words>
  <Characters>9669</Characters>
  <Application>Microsoft Office Word</Application>
  <DocSecurity>0</DocSecurity>
  <Lines>80</Lines>
  <Paragraphs>22</Paragraphs>
  <ScaleCrop>false</ScaleCrop>
  <Company/>
  <LinksUpToDate>false</LinksUpToDate>
  <CharactersWithSpaces>11343</CharactersWithSpaces>
  <SharedDoc>false</SharedDoc>
  <HLinks>
    <vt:vector size="102" baseType="variant">
      <vt:variant>
        <vt:i4>2621444</vt:i4>
      </vt:variant>
      <vt:variant>
        <vt:i4>92</vt:i4>
      </vt:variant>
      <vt:variant>
        <vt:i4>0</vt:i4>
      </vt:variant>
      <vt:variant>
        <vt:i4>5</vt:i4>
      </vt:variant>
      <vt:variant>
        <vt:lpwstr/>
      </vt:variant>
      <vt:variant>
        <vt:lpwstr>_Toc1625503915</vt:lpwstr>
      </vt:variant>
      <vt:variant>
        <vt:i4>2031674</vt:i4>
      </vt:variant>
      <vt:variant>
        <vt:i4>86</vt:i4>
      </vt:variant>
      <vt:variant>
        <vt:i4>0</vt:i4>
      </vt:variant>
      <vt:variant>
        <vt:i4>5</vt:i4>
      </vt:variant>
      <vt:variant>
        <vt:lpwstr/>
      </vt:variant>
      <vt:variant>
        <vt:lpwstr>_Toc895764123</vt:lpwstr>
      </vt:variant>
      <vt:variant>
        <vt:i4>1179700</vt:i4>
      </vt:variant>
      <vt:variant>
        <vt:i4>80</vt:i4>
      </vt:variant>
      <vt:variant>
        <vt:i4>0</vt:i4>
      </vt:variant>
      <vt:variant>
        <vt:i4>5</vt:i4>
      </vt:variant>
      <vt:variant>
        <vt:lpwstr/>
      </vt:variant>
      <vt:variant>
        <vt:lpwstr>_Toc213466360</vt:lpwstr>
      </vt:variant>
      <vt:variant>
        <vt:i4>1441847</vt:i4>
      </vt:variant>
      <vt:variant>
        <vt:i4>74</vt:i4>
      </vt:variant>
      <vt:variant>
        <vt:i4>0</vt:i4>
      </vt:variant>
      <vt:variant>
        <vt:i4>5</vt:i4>
      </vt:variant>
      <vt:variant>
        <vt:lpwstr/>
      </vt:variant>
      <vt:variant>
        <vt:lpwstr>_Toc103039687</vt:lpwstr>
      </vt:variant>
      <vt:variant>
        <vt:i4>2424833</vt:i4>
      </vt:variant>
      <vt:variant>
        <vt:i4>68</vt:i4>
      </vt:variant>
      <vt:variant>
        <vt:i4>0</vt:i4>
      </vt:variant>
      <vt:variant>
        <vt:i4>5</vt:i4>
      </vt:variant>
      <vt:variant>
        <vt:lpwstr/>
      </vt:variant>
      <vt:variant>
        <vt:lpwstr>_Toc1607431050</vt:lpwstr>
      </vt:variant>
      <vt:variant>
        <vt:i4>2490382</vt:i4>
      </vt:variant>
      <vt:variant>
        <vt:i4>62</vt:i4>
      </vt:variant>
      <vt:variant>
        <vt:i4>0</vt:i4>
      </vt:variant>
      <vt:variant>
        <vt:i4>5</vt:i4>
      </vt:variant>
      <vt:variant>
        <vt:lpwstr/>
      </vt:variant>
      <vt:variant>
        <vt:lpwstr>_Toc1476923524</vt:lpwstr>
      </vt:variant>
      <vt:variant>
        <vt:i4>3014662</vt:i4>
      </vt:variant>
      <vt:variant>
        <vt:i4>56</vt:i4>
      </vt:variant>
      <vt:variant>
        <vt:i4>0</vt:i4>
      </vt:variant>
      <vt:variant>
        <vt:i4>5</vt:i4>
      </vt:variant>
      <vt:variant>
        <vt:lpwstr/>
      </vt:variant>
      <vt:variant>
        <vt:lpwstr>_Toc2121222368</vt:lpwstr>
      </vt:variant>
      <vt:variant>
        <vt:i4>2818054</vt:i4>
      </vt:variant>
      <vt:variant>
        <vt:i4>50</vt:i4>
      </vt:variant>
      <vt:variant>
        <vt:i4>0</vt:i4>
      </vt:variant>
      <vt:variant>
        <vt:i4>5</vt:i4>
      </vt:variant>
      <vt:variant>
        <vt:lpwstr/>
      </vt:variant>
      <vt:variant>
        <vt:lpwstr>_Toc1122564841</vt:lpwstr>
      </vt:variant>
      <vt:variant>
        <vt:i4>1245241</vt:i4>
      </vt:variant>
      <vt:variant>
        <vt:i4>44</vt:i4>
      </vt:variant>
      <vt:variant>
        <vt:i4>0</vt:i4>
      </vt:variant>
      <vt:variant>
        <vt:i4>5</vt:i4>
      </vt:variant>
      <vt:variant>
        <vt:lpwstr/>
      </vt:variant>
      <vt:variant>
        <vt:lpwstr>_Toc373484132</vt:lpwstr>
      </vt:variant>
      <vt:variant>
        <vt:i4>3080197</vt:i4>
      </vt:variant>
      <vt:variant>
        <vt:i4>38</vt:i4>
      </vt:variant>
      <vt:variant>
        <vt:i4>0</vt:i4>
      </vt:variant>
      <vt:variant>
        <vt:i4>5</vt:i4>
      </vt:variant>
      <vt:variant>
        <vt:lpwstr/>
      </vt:variant>
      <vt:variant>
        <vt:lpwstr>_Toc1706394737</vt:lpwstr>
      </vt:variant>
      <vt:variant>
        <vt:i4>1048629</vt:i4>
      </vt:variant>
      <vt:variant>
        <vt:i4>32</vt:i4>
      </vt:variant>
      <vt:variant>
        <vt:i4>0</vt:i4>
      </vt:variant>
      <vt:variant>
        <vt:i4>5</vt:i4>
      </vt:variant>
      <vt:variant>
        <vt:lpwstr/>
      </vt:variant>
      <vt:variant>
        <vt:lpwstr>_Toc315015234</vt:lpwstr>
      </vt:variant>
      <vt:variant>
        <vt:i4>2097163</vt:i4>
      </vt:variant>
      <vt:variant>
        <vt:i4>26</vt:i4>
      </vt:variant>
      <vt:variant>
        <vt:i4>0</vt:i4>
      </vt:variant>
      <vt:variant>
        <vt:i4>5</vt:i4>
      </vt:variant>
      <vt:variant>
        <vt:lpwstr/>
      </vt:variant>
      <vt:variant>
        <vt:lpwstr>_Toc2011802620</vt:lpwstr>
      </vt:variant>
      <vt:variant>
        <vt:i4>2555912</vt:i4>
      </vt:variant>
      <vt:variant>
        <vt:i4>20</vt:i4>
      </vt:variant>
      <vt:variant>
        <vt:i4>0</vt:i4>
      </vt:variant>
      <vt:variant>
        <vt:i4>5</vt:i4>
      </vt:variant>
      <vt:variant>
        <vt:lpwstr/>
      </vt:variant>
      <vt:variant>
        <vt:lpwstr>_Toc1562883847</vt:lpwstr>
      </vt:variant>
      <vt:variant>
        <vt:i4>2424847</vt:i4>
      </vt:variant>
      <vt:variant>
        <vt:i4>14</vt:i4>
      </vt:variant>
      <vt:variant>
        <vt:i4>0</vt:i4>
      </vt:variant>
      <vt:variant>
        <vt:i4>5</vt:i4>
      </vt:variant>
      <vt:variant>
        <vt:lpwstr/>
      </vt:variant>
      <vt:variant>
        <vt:lpwstr>_Toc1518129578</vt:lpwstr>
      </vt:variant>
      <vt:variant>
        <vt:i4>3014660</vt:i4>
      </vt:variant>
      <vt:variant>
        <vt:i4>8</vt:i4>
      </vt:variant>
      <vt:variant>
        <vt:i4>0</vt:i4>
      </vt:variant>
      <vt:variant>
        <vt:i4>5</vt:i4>
      </vt:variant>
      <vt:variant>
        <vt:lpwstr/>
      </vt:variant>
      <vt:variant>
        <vt:lpwstr>_Toc1698279979</vt:lpwstr>
      </vt:variant>
      <vt:variant>
        <vt:i4>2031679</vt:i4>
      </vt:variant>
      <vt:variant>
        <vt:i4>2</vt:i4>
      </vt:variant>
      <vt:variant>
        <vt:i4>0</vt:i4>
      </vt:variant>
      <vt:variant>
        <vt:i4>5</vt:i4>
      </vt:variant>
      <vt:variant>
        <vt:lpwstr/>
      </vt:variant>
      <vt:variant>
        <vt:lpwstr>_Toc980129484</vt:lpwstr>
      </vt:variant>
      <vt:variant>
        <vt:i4>5898285</vt:i4>
      </vt:variant>
      <vt:variant>
        <vt:i4>0</vt:i4>
      </vt:variant>
      <vt:variant>
        <vt:i4>0</vt:i4>
      </vt:variant>
      <vt:variant>
        <vt:i4>5</vt:i4>
      </vt:variant>
      <vt:variant>
        <vt:lpwstr>mailto:ruth.juni@anaplan.com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Foster</dc:creator>
  <cp:keywords/>
  <dc:description/>
  <cp:lastModifiedBy>Gunnar Stoa</cp:lastModifiedBy>
  <cp:revision>2</cp:revision>
  <dcterms:created xsi:type="dcterms:W3CDTF">2026-04-17T16:58:00Z</dcterms:created>
  <dcterms:modified xsi:type="dcterms:W3CDTF">2026-04-17T16:58:00Z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0x010100C354832F206A2541BB7FE3917BDD2125</vt:lpwstr>
  </property>
  <property fmtid="{D5CDD505-2E9C-101B-9397-08002B2CF9AE}" pid="3" name="Order">
    <vt:r8>816100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