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jc w:val="center"/>
      </w:pPr>
      <w:r>
        <w:rPr>
          <w:b/>
          <w:bCs/>
          <w:color w:val="0A2F46"/>
          <w:sz w:val="56"/>
          <w:szCs w:val="56"/>
        </w:rPr>
        <w:t xml:space="preserve">Connected Enablement</w:t>
      </w:r>
    </w:p>
    <w:p>
      <w:pPr>
        <w:spacing w:after="160"/>
        <w:jc w:val="center"/>
      </w:pPr>
      <w:r>
        <w:rPr>
          <w:b/>
          <w:bCs/>
          <w:color w:val="FF6100"/>
          <w:sz w:val="36"/>
          <w:szCs w:val="36"/>
        </w:rPr>
        <w:t xml:space="preserve">Workshop Pre-Read</w:t>
      </w:r>
    </w:p>
    <w:p>
      <w:pPr>
        <w:spacing w:after="300"/>
        <w:jc w:val="center"/>
      </w:pPr>
      <w:r>
        <w:rPr>
          <w:color w:val="555555"/>
          <w:sz w:val="22"/>
          <w:szCs w:val="22"/>
        </w:rPr>
        <w:t xml:space="preserve">Please review this document and complete the short exercises before the workshop.
Time required: approximately 20–30 minutes.</w:t>
      </w:r>
    </w:p>
    <w:p>
      <w:pPr>
        <w:spacing w:after="600"/>
        <w:jc w:val="center"/>
      </w:pPr>
      <w:r>
        <w:rPr>
          <w:i/>
          <w:iCs/>
          <w:color w:val="0A2F46"/>
          <w:sz w:val="22"/>
          <w:szCs w:val="22"/>
        </w:rPr>
        <w:t xml:space="preserve">Come prepared to share your responses — we will open the workshop with a brief round-table discussion based on your answers.</w:t>
      </w:r>
    </w:p>
    <w:p>
      <w:r>
        <w:br w:type="page"/>
      </w:r>
    </w:p>
    <w:p>
      <w:pPr>
        <w:pStyle w:val="Heading1"/>
        <w:spacing w:after="160" w:before="400"/>
      </w:pPr>
      <w:r>
        <w:t xml:space="preserve">What this workshop is about</w:t>
      </w:r>
    </w:p>
    <w:p>
      <w:pPr>
        <w:spacing w:after="120" w:before="40"/>
      </w:pPr>
      <w:r>
        <w:rPr>
          <w:sz w:val="22"/>
          <w:szCs w:val="22"/>
        </w:rPr>
        <w:t xml:space="preserve">We are redesigning how Anaplan enables its partner ecosystem. Today, enablement is largely one-size-fits-all: a catalog of Academy courses, a handful of workshops, and an informal path from "new partner" to "delivering independently." That model doesn't scale, and it doesn't account for the reality that different roles need fundamentally different things.</w:t>
      </w:r>
    </w:p>
    <w:p>
      <w:pPr>
        <w:spacing w:after="120" w:before="40"/>
      </w:pPr>
      <w:r>
        <w:rPr>
          <w:sz w:val="22"/>
          <w:szCs w:val="22"/>
        </w:rPr>
        <w:t xml:space="preserve">The workshop will introduce a framework called Connected Enablement, built on three principles:</w:t>
      </w:r>
    </w:p>
    <w:p>
      <w:pPr>
        <w:pStyle w:val="ListParagraph"/>
        <w:numPr>
          <w:ilvl w:val="0"/>
          <w:numId w:val="2"/>
        </w:numPr>
      </w:pPr>
      <w:r>
        <w:rPr>
          <w:b/>
          <w:bCs/>
          <w:sz w:val="22"/>
          <w:szCs w:val="22"/>
        </w:rPr>
        <w:t xml:space="preserve">Prescriptive — </w:t>
      </w:r>
      <w:r>
        <w:rPr>
          <w:sz w:val="22"/>
          <w:szCs w:val="22"/>
        </w:rPr>
        <w:t xml:space="preserve">every role gets a recommended path with defined stages and clear progression criteria.</w:t>
      </w:r>
    </w:p>
    <w:p>
      <w:pPr>
        <w:pStyle w:val="ListParagraph"/>
        <w:numPr>
          <w:ilvl w:val="0"/>
          <w:numId w:val="2"/>
        </w:numPr>
      </w:pPr>
      <w:r>
        <w:rPr>
          <w:b/>
          <w:bCs/>
          <w:sz w:val="22"/>
          <w:szCs w:val="22"/>
        </w:rPr>
        <w:t xml:space="preserve">Targeted — </w:t>
      </w:r>
      <w:r>
        <w:rPr>
          <w:sz w:val="22"/>
          <w:szCs w:val="22"/>
        </w:rPr>
        <w:t xml:space="preserve">the path is shaped by role, product area, and experience level — not one curriculum for everyone.</w:t>
      </w:r>
    </w:p>
    <w:p>
      <w:pPr>
        <w:pStyle w:val="ListParagraph"/>
        <w:numPr>
          <w:ilvl w:val="0"/>
          <w:numId w:val="2"/>
        </w:numPr>
      </w:pPr>
      <w:r>
        <w:rPr>
          <w:b/>
          <w:bCs/>
          <w:sz w:val="22"/>
          <w:szCs w:val="22"/>
        </w:rPr>
        <w:t xml:space="preserve">Opt-in — </w:t>
      </w:r>
      <w:r>
        <w:rPr>
          <w:sz w:val="22"/>
          <w:szCs w:val="22"/>
        </w:rPr>
        <w:t xml:space="preserve">we show the recommended journey, the partner chooses what to pursue.</w:t>
      </w:r>
    </w:p>
    <w:p>
      <w:pPr>
        <w:spacing w:after="120" w:before="40"/>
      </w:pPr>
      <w:r>
        <w:rPr>
          <w:sz w:val="22"/>
          <w:szCs w:val="22"/>
        </w:rPr>
        <w:t xml:space="preserve">The workshop is a working session. We will define the building blocks together: which roles need journeys, what goes in each stage, what gates separate stages, and what achievements partners can earn. Your input before the session will make the conversation richer and faster.</w:t>
      </w:r>
    </w:p>
    <w:p>
      <w:r>
        <w:br w:type="page"/>
      </w:r>
    </w:p>
    <w:p>
      <w:pPr>
        <w:pStyle w:val="Heading1"/>
        <w:spacing w:after="160" w:before="400"/>
      </w:pPr>
      <w:r>
        <w:t xml:space="preserve">The three pillars</w:t>
      </w:r>
    </w:p>
    <w:p>
      <w:pPr>
        <w:spacing w:after="120" w:before="40"/>
      </w:pPr>
      <w:r>
        <w:rPr>
          <w:sz w:val="22"/>
          <w:szCs w:val="22"/>
        </w:rPr>
        <w:t xml:space="preserve">Everything in Connected Enablement ties back to three business outcomes. As you read through the pre-work, keep asking: "Does this support pipeline growth, technical expertise, or delivery excellence — and how would we know?"</w:t>
      </w:r>
    </w:p>
    <w:p>
      <w:pPr>
        <w:spacing w:after="120" w:before="120"/>
      </w:pPr>
      <w:r>
        <w:rPr>
          <w:b/>
          <w:bCs/>
          <w:color w:val="0A2F46"/>
          <w:sz w:val="24"/>
          <w:szCs w:val="24"/>
        </w:rPr>
        <w:t xml:space="preserve">📈 Pipeline Growth</w:t>
      </w:r>
    </w:p>
    <w:p>
      <w:pPr>
        <w:spacing w:after="120" w:before="40"/>
      </w:pPr>
      <w:r>
        <w:rPr>
          <w:sz w:val="22"/>
          <w:szCs w:val="22"/>
        </w:rPr>
        <w:t xml:space="preserve">Equip partner sales and pre-sales teams to identify, qualify, position, present, and close Anaplan opportunities across every product and industry.</w:t>
      </w:r>
    </w:p>
    <w:p>
      <w:pPr>
        <w:spacing w:after="120" w:before="120"/>
      </w:pPr>
      <w:r>
        <w:rPr>
          <w:b/>
          <w:bCs/>
          <w:color w:val="0A2F46"/>
          <w:sz w:val="24"/>
          <w:szCs w:val="24"/>
        </w:rPr>
        <w:t xml:space="preserve">🎓 Technical Expertise</w:t>
      </w:r>
    </w:p>
    <w:p>
      <w:pPr>
        <w:spacing w:after="120" w:before="40"/>
      </w:pPr>
      <w:r>
        <w:rPr>
          <w:sz w:val="22"/>
          <w:szCs w:val="22"/>
        </w:rPr>
        <w:t xml:space="preserve">Build deep, certified capability across model building, application configuration, solution architecture, and the Anaplan platform.</w:t>
      </w:r>
    </w:p>
    <w:p>
      <w:pPr>
        <w:spacing w:after="120" w:before="120"/>
      </w:pPr>
      <w:r>
        <w:rPr>
          <w:b/>
          <w:bCs/>
          <w:color w:val="0A2F46"/>
          <w:sz w:val="24"/>
          <w:szCs w:val="24"/>
        </w:rPr>
        <w:t xml:space="preserve">⭐ Delivery Excellence</w:t>
      </w:r>
    </w:p>
    <w:p>
      <w:pPr>
        <w:spacing w:after="120" w:before="40"/>
      </w:pPr>
      <w:r>
        <w:rPr>
          <w:sz w:val="22"/>
          <w:szCs w:val="22"/>
        </w:rPr>
        <w:t xml:space="preserve">Ensure every client engagement meets Anaplan's quality bar — from supervised delivery through independent practice.</w:t>
      </w:r>
    </w:p>
    <w:p>
      <w:r>
        <w:br w:type="page"/>
      </w:r>
    </w:p>
    <w:p>
      <w:pPr>
        <w:pStyle w:val="Heading1"/>
        <w:spacing w:after="160" w:before="400"/>
      </w:pPr>
      <w:r>
        <w:t xml:space="preserve">Exercise 1 — Roles (5 minutes)</w:t>
      </w:r>
    </w:p>
    <w:p>
      <w:pPr>
        <w:spacing w:after="120" w:before="40"/>
      </w:pPr>
      <w:r>
        <w:rPr>
          <w:sz w:val="22"/>
          <w:szCs w:val="22"/>
        </w:rPr>
        <w:t xml:space="preserve">Most partner enablement programs focus on two roles: model builders and solution architects. In reality, a partner organization has many more people who interact with Anaplan — and each of them needs something different.</w:t>
      </w:r>
    </w:p>
    <w:p>
      <w:pPr>
        <w:spacing w:after="120" w:before="40"/>
      </w:pPr>
      <w:r>
        <w:rPr>
          <w:sz w:val="22"/>
          <w:szCs w:val="22"/>
        </w:rPr>
        <w:t xml:space="preserve">We have identified eight initial roles. Review the list below and think about whether it captures your partner ecosystem completely.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Role</w:t>
            </w:r>
          </w:p>
        </w:tc>
        <w:tc>
          <w:tcPr>
            <w:tcW w:type="dxa" w:w="45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What they do</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Sales</w:t>
            </w:r>
          </w:p>
        </w:tc>
        <w:tc>
          <w:tcPr>
            <w:tcW w:type="dxa" w:w="4500"/>
            <w:tcBorders>
              <w:top w:val="single" w:color="D8D6D0" w:sz="1"/>
              <w:left w:val="single" w:color="D8D6D0" w:sz="1"/>
              <w:bottom w:val="single" w:color="D8D6D0" w:sz="1"/>
              <w:right w:val="single" w:color="D8D6D0" w:sz="1"/>
            </w:tcBorders>
          </w:tcPr>
          <w:p>
            <w:r>
              <w:rPr>
                <w:sz w:val="18"/>
                <w:szCs w:val="18"/>
              </w:rPr>
              <w:t xml:space="preserve">Build pipeline, qualify opportunities, present the value proposition</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Pre-Sales</w:t>
            </w:r>
          </w:p>
        </w:tc>
        <w:tc>
          <w:tcPr>
            <w:tcW w:type="dxa" w:w="4500"/>
            <w:tcBorders>
              <w:top w:val="single" w:color="D8D6D0" w:sz="1"/>
              <w:left w:val="single" w:color="D8D6D0" w:sz="1"/>
              <w:bottom w:val="single" w:color="D8D6D0" w:sz="1"/>
              <w:right w:val="single" w:color="D8D6D0" w:sz="1"/>
            </w:tcBorders>
          </w:tcPr>
          <w:p>
            <w:r>
              <w:rPr>
                <w:sz w:val="18"/>
                <w:szCs w:val="18"/>
              </w:rPr>
              <w:t xml:space="preserve">Lead technical discovery, deliver demos, architect solutions in the sales cycle</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Delivery</w:t>
            </w:r>
          </w:p>
        </w:tc>
        <w:tc>
          <w:tcPr>
            <w:tcW w:type="dxa" w:w="4500"/>
            <w:tcBorders>
              <w:top w:val="single" w:color="D8D6D0" w:sz="1"/>
              <w:left w:val="single" w:color="D8D6D0" w:sz="1"/>
              <w:bottom w:val="single" w:color="D8D6D0" w:sz="1"/>
              <w:right w:val="single" w:color="D8D6D0" w:sz="1"/>
            </w:tcBorders>
          </w:tcPr>
          <w:p>
            <w:r>
              <w:rPr>
                <w:sz w:val="18"/>
                <w:szCs w:val="18"/>
              </w:rPr>
              <w:t xml:space="preserve">Implement, configure, and support Anaplan applications for clients</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Delivery Lead</w:t>
            </w:r>
          </w:p>
        </w:tc>
        <w:tc>
          <w:tcPr>
            <w:tcW w:type="dxa" w:w="4500"/>
            <w:tcBorders>
              <w:top w:val="single" w:color="D8D6D0" w:sz="1"/>
              <w:left w:val="single" w:color="D8D6D0" w:sz="1"/>
              <w:bottom w:val="single" w:color="D8D6D0" w:sz="1"/>
              <w:right w:val="single" w:color="D8D6D0" w:sz="1"/>
            </w:tcBorders>
          </w:tcPr>
          <w:p>
            <w:r>
              <w:rPr>
                <w:sz w:val="18"/>
                <w:szCs w:val="18"/>
              </w:rPr>
              <w:t xml:space="preserve">Manage projects, SOWs, sprint cadence, and client communication</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Solution Architect</w:t>
            </w:r>
          </w:p>
        </w:tc>
        <w:tc>
          <w:tcPr>
            <w:tcW w:type="dxa" w:w="4500"/>
            <w:tcBorders>
              <w:top w:val="single" w:color="D8D6D0" w:sz="1"/>
              <w:left w:val="single" w:color="D8D6D0" w:sz="1"/>
              <w:bottom w:val="single" w:color="D8D6D0" w:sz="1"/>
              <w:right w:val="single" w:color="D8D6D0" w:sz="1"/>
            </w:tcBorders>
          </w:tcPr>
          <w:p>
            <w:r>
              <w:rPr>
                <w:sz w:val="18"/>
                <w:szCs w:val="18"/>
              </w:rPr>
              <w:t xml:space="preserve">Design scalable Anaplan solutions across applications and domains</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Practice Lead</w:t>
            </w:r>
          </w:p>
        </w:tc>
        <w:tc>
          <w:tcPr>
            <w:tcW w:type="dxa" w:w="4500"/>
            <w:tcBorders>
              <w:top w:val="single" w:color="D8D6D0" w:sz="1"/>
              <w:left w:val="single" w:color="D8D6D0" w:sz="1"/>
              <w:bottom w:val="single" w:color="D8D6D0" w:sz="1"/>
              <w:right w:val="single" w:color="D8D6D0" w:sz="1"/>
            </w:tcBorders>
          </w:tcPr>
          <w:p>
            <w:r>
              <w:rPr>
                <w:sz w:val="18"/>
                <w:szCs w:val="18"/>
              </w:rPr>
              <w:t xml:space="preserve">Own the Anaplan practice — strategy, growth, team development</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Industry Lead</w:t>
            </w:r>
          </w:p>
        </w:tc>
        <w:tc>
          <w:tcPr>
            <w:tcW w:type="dxa" w:w="4500"/>
            <w:tcBorders>
              <w:top w:val="single" w:color="D8D6D0" w:sz="1"/>
              <w:left w:val="single" w:color="D8D6D0" w:sz="1"/>
              <w:bottom w:val="single" w:color="D8D6D0" w:sz="1"/>
              <w:right w:val="single" w:color="D8D6D0" w:sz="1"/>
            </w:tcBorders>
          </w:tcPr>
          <w:p>
            <w:r>
              <w:rPr>
                <w:sz w:val="18"/>
                <w:szCs w:val="18"/>
              </w:rPr>
              <w:t xml:space="preserve">Drive industry-specific go-to-market and solution strategy</w:t>
            </w:r>
          </w:p>
        </w:tc>
      </w:tr>
      <w:tr>
        <w:tc>
          <w:tcPr>
            <w:tcW w:type="dxa" w:w="4500"/>
            <w:tcBorders>
              <w:top w:val="single" w:color="D8D6D0" w:sz="1"/>
              <w:left w:val="single" w:color="D8D6D0" w:sz="1"/>
              <w:bottom w:val="single" w:color="D8D6D0" w:sz="1"/>
              <w:right w:val="single" w:color="D8D6D0" w:sz="1"/>
            </w:tcBorders>
          </w:tcPr>
          <w:p>
            <w:r>
              <w:rPr>
                <w:sz w:val="18"/>
                <w:szCs w:val="18"/>
              </w:rPr>
              <w:t xml:space="preserve">Client Account Lead</w:t>
            </w:r>
          </w:p>
        </w:tc>
        <w:tc>
          <w:tcPr>
            <w:tcW w:type="dxa" w:w="4500"/>
            <w:tcBorders>
              <w:top w:val="single" w:color="D8D6D0" w:sz="1"/>
              <w:left w:val="single" w:color="D8D6D0" w:sz="1"/>
              <w:bottom w:val="single" w:color="D8D6D0" w:sz="1"/>
              <w:right w:val="single" w:color="D8D6D0" w:sz="1"/>
            </w:tcBorders>
          </w:tcPr>
          <w:p>
            <w:r>
              <w:rPr>
                <w:sz w:val="18"/>
                <w:szCs w:val="18"/>
              </w:rPr>
              <w:t xml:space="preserve">Manage client relationships and orchestrate delivery</w:t>
            </w:r>
          </w:p>
        </w:tc>
      </w:tr>
    </w:tbl>
    <w:p>
      <w:pPr>
        <w:spacing w:after="60" w:before="120"/>
      </w:pPr>
      <w:r>
        <w:rPr>
          <w:sz w:val="22"/>
          <w:szCs w:val="22"/>
        </w:rPr>
        <w:t xml:space="preserve">🤔  </w:t>
      </w:r>
      <w:r>
        <w:rPr>
          <w:b/>
          <w:bCs/>
          <w:color w:val="0A2F46"/>
          <w:sz w:val="22"/>
          <w:szCs w:val="22"/>
        </w:rPr>
        <w:t xml:space="preserve">Are there roles missing from this list? Think about your own organization or your partners — who interacts with Anaplan that isn't represented here?</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spacing w:after="60" w:before="120"/>
      </w:pPr>
      <w:r>
        <w:rPr>
          <w:sz w:val="22"/>
          <w:szCs w:val="22"/>
        </w:rPr>
        <w:t xml:space="preserve">🤔  </w:t>
      </w:r>
      <w:r>
        <w:rPr>
          <w:b/>
          <w:bCs/>
          <w:color w:val="0A2F46"/>
          <w:sz w:val="22"/>
          <w:szCs w:val="22"/>
        </w:rPr>
        <w:t xml:space="preserve">Pick one role from the list that you think is most underserved by current enablement. Why?</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br w:type="page"/>
      </w:r>
    </w:p>
    <w:p>
      <w:pPr>
        <w:pStyle w:val="Heading1"/>
        <w:spacing w:after="160" w:before="400"/>
      </w:pPr>
      <w:r>
        <w:t xml:space="preserve">Exercise 2 — A Day in the Life (5 minutes)</w:t>
      </w:r>
    </w:p>
    <w:p>
      <w:pPr>
        <w:spacing w:after="120" w:before="40"/>
      </w:pPr>
      <w:r>
        <w:rPr>
          <w:sz w:val="22"/>
          <w:szCs w:val="22"/>
        </w:rPr>
        <w:t xml:space="preserve">Connected Enablement starts from the observation that different roles need completely different things. Consider two people inside the same partner firm:</w:t>
      </w:r>
    </w:p>
    <w:p>
      <w:pPr>
        <w:spacing w:after="120" w:before="40"/>
      </w:pPr>
      <w:r>
        <w:rPr>
          <w:b/>
          <w:bCs/>
          <w:sz w:val="22"/>
          <w:szCs w:val="22"/>
        </w:rPr>
        <w:t xml:space="preserve">A salesperson </w:t>
      </w:r>
      <w:r>
        <w:rPr>
          <w:sz w:val="22"/>
          <w:szCs w:val="22"/>
        </w:rPr>
        <w:t xml:space="preserve">needs to know Anaplan's value proposition for a specific industry, reference client stories, and position Anaplan's strengths against competitors. They will likely never configure a model or populate a list.</w:t>
      </w:r>
    </w:p>
    <w:p>
      <w:pPr>
        <w:spacing w:after="120" w:before="40"/>
      </w:pPr>
      <w:r>
        <w:rPr>
          <w:b/>
          <w:bCs/>
          <w:sz w:val="22"/>
          <w:szCs w:val="22"/>
        </w:rPr>
        <w:t xml:space="preserve">A delivery resource </w:t>
      </w:r>
      <w:r>
        <w:rPr>
          <w:sz w:val="22"/>
          <w:szCs w:val="22"/>
        </w:rPr>
        <w:t xml:space="preserve">needs to know what ships out of the box as a Trade Promotion Management application, how to deploy common extensions, and how to load client data. They will likely never respond to an RFP or build an executive pitch.</w:t>
      </w:r>
    </w:p>
    <w:p>
      <w:pPr>
        <w:spacing w:after="120" w:before="40"/>
      </w:pPr>
      <w:r>
        <w:rPr>
          <w:sz w:val="22"/>
          <w:szCs w:val="22"/>
        </w:rPr>
        <w:t xml:space="preserve">Their enablement needs share almost no overlap — yet many programs treat them with the same curriculum.</w:t>
      </w:r>
    </w:p>
    <w:p>
      <w:pPr>
        <w:spacing w:after="60" w:before="120"/>
      </w:pPr>
      <w:r>
        <w:rPr>
          <w:sz w:val="22"/>
          <w:szCs w:val="22"/>
        </w:rPr>
        <w:t xml:space="preserve">🤔  </w:t>
      </w:r>
      <w:r>
        <w:rPr>
          <w:b/>
          <w:bCs/>
          <w:color w:val="0A2F46"/>
          <w:sz w:val="22"/>
          <w:szCs w:val="22"/>
        </w:rPr>
        <w:t xml:space="preserve">Think about a role you work with closely. What are the top 3 things that person needs to know or be able to do that current enablement does NOT cover?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Role</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Gap 1</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Gap 2</w:t>
            </w:r>
          </w:p>
        </w:tc>
        <w:tc>
          <w:tcPr>
            <w:tcW w:type="dxa" w:w="225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Gap 3</w:t>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r>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c>
          <w:tcPr>
            <w:tcW w:type="dxa" w:w="225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Exercise 3 — What does "ready" look like? (5 minutes)</w:t>
      </w:r>
    </w:p>
    <w:p>
      <w:pPr>
        <w:spacing w:after="120" w:before="40"/>
      </w:pPr>
      <w:r>
        <w:rPr>
          <w:sz w:val="22"/>
          <w:szCs w:val="22"/>
        </w:rPr>
        <w:t xml:space="preserve">In the workshop, we will define progression stages for each journey — a partner resource moves from Registered to Trained to Certified to Delivering to Expert (or similar). Between each stage, there are gates: quantified criteria that must be met before progressing.</w:t>
      </w:r>
    </w:p>
    <w:p>
      <w:pPr>
        <w:spacing w:after="120" w:before="40"/>
      </w:pPr>
      <w:r>
        <w:rPr>
          <w:sz w:val="22"/>
          <w:szCs w:val="22"/>
        </w:rPr>
        <w:t xml:space="preserve">For example, a Delivery resource might need to:</w:t>
      </w:r>
    </w:p>
    <w:p>
      <w:pPr>
        <w:pStyle w:val="ListParagraph"/>
        <w:numPr>
          <w:ilvl w:val="0"/>
          <w:numId w:val="2"/>
        </w:numPr>
      </w:pPr>
      <w:r>
        <w:rPr>
          <w:sz w:val="22"/>
          <w:szCs w:val="22"/>
        </w:rPr>
        <w:t xml:space="preserve">Pass the L1 Model Builder certification to move from Trained → Certified</w:t>
      </w:r>
    </w:p>
    <w:p>
      <w:pPr>
        <w:pStyle w:val="ListParagraph"/>
        <w:numPr>
          <w:ilvl w:val="0"/>
          <w:numId w:val="2"/>
        </w:numPr>
      </w:pPr>
      <w:r>
        <w:rPr>
          <w:sz w:val="22"/>
          <w:szCs w:val="22"/>
        </w:rPr>
        <w:t xml:space="preserve">Complete 2 supervised client projects with CSAT ≥ 4.0 to move from Delivering → Expert</w:t>
      </w:r>
    </w:p>
    <w:p>
      <w:pPr>
        <w:spacing w:after="120" w:before="40"/>
      </w:pPr>
      <w:r>
        <w:rPr>
          <w:sz w:val="22"/>
          <w:szCs w:val="22"/>
        </w:rPr>
        <w:t xml:space="preserve">These gates ensure quality. Without them, a partner can claim "Expert" status without evidence.</w:t>
      </w:r>
    </w:p>
    <w:p>
      <w:pPr>
        <w:spacing w:after="60" w:before="120"/>
      </w:pPr>
      <w:r>
        <w:rPr>
          <w:sz w:val="22"/>
          <w:szCs w:val="22"/>
        </w:rPr>
        <w:t xml:space="preserve">🤔  </w:t>
      </w:r>
      <w:r>
        <w:rPr>
          <w:b/>
          <w:bCs/>
          <w:color w:val="0A2F46"/>
          <w:sz w:val="22"/>
          <w:szCs w:val="22"/>
        </w:rPr>
        <w:t xml:space="preserve">Think about the role you identified in Exercise 1 (the underserved one). What would "ready to deliver independently" look like for that role? What evidence would you accept?</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spacing w:after="60" w:before="120"/>
      </w:pPr>
      <w:r>
        <w:rPr>
          <w:sz w:val="22"/>
          <w:szCs w:val="22"/>
        </w:rPr>
        <w:t xml:space="preserve">🤔  </w:t>
      </w:r>
      <w:r>
        <w:rPr>
          <w:b/>
          <w:bCs/>
          <w:color w:val="0A2F46"/>
          <w:sz w:val="22"/>
          <w:szCs w:val="22"/>
        </w:rPr>
        <w:t xml:space="preserve">What is one gate criterion that exists today (formally or informally) that works well? And one that is missing?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Works Well</w:t>
            </w:r>
          </w:p>
        </w:tc>
        <w:tc>
          <w:tcPr>
            <w:tcW w:type="dxa" w:w="3000"/>
            <w:tcBorders>
              <w:top w:val="single" w:color="D8D6D0" w:sz="1"/>
              <w:left w:val="single" w:color="D8D6D0" w:sz="1"/>
              <w:bottom w:val="single" w:color="D8D6D0" w:sz="1"/>
              <w:right w:val="single" w:color="D8D6D0" w:sz="1"/>
            </w:tcBorders>
            <w:shd w:fill="0A2F46" w:val="solid"/>
          </w:tcPr>
          <w:p>
            <w:r>
              <w:rPr>
                <w:b/>
                <w:bCs/>
                <w:color w:val="FFFFFF"/>
                <w:sz w:val="18"/>
                <w:szCs w:val="18"/>
              </w:rPr>
              <w:t xml:space="preserve">Missing</w:t>
            </w:r>
          </w:p>
        </w:tc>
      </w:tr>
      <w:tr>
        <w:tc>
          <w:tcPr>
            <w:tcW w:type="dxa" w:w="3000"/>
            <w:tcBorders>
              <w:top w:val="single" w:color="D8D6D0" w:sz="1"/>
              <w:left w:val="single" w:color="D8D6D0" w:sz="1"/>
              <w:bottom w:val="single" w:color="D8D6D0" w:sz="1"/>
              <w:right w:val="single" w:color="D8D6D0" w:sz="1"/>
            </w:tcBorders>
          </w:tcPr>
          <w:p>
            <w:r>
              <w:rPr>
                <w:sz w:val="18"/>
                <w:szCs w:val="18"/>
              </w:rPr>
              <w:t xml:space="preserve">Gate criterion</w:t>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c>
          <w:tcPr>
            <w:tcW w:type="dxa" w:w="3000"/>
            <w:tcBorders>
              <w:top w:val="single" w:color="D8D6D0" w:sz="1"/>
              <w:left w:val="single" w:color="D8D6D0" w:sz="1"/>
              <w:bottom w:val="single" w:color="D8D6D0" w:sz="1"/>
              <w:right w:val="single" w:color="D8D6D0" w:sz="1"/>
            </w:tcBorders>
          </w:tcPr>
          <w:p>
            <w:r>
              <w:rPr>
                <w:sz w:val="18"/>
                <w:szCs w:val="18"/>
              </w:rPr>
              <w:t xml:space="preserve"/>
            </w:r>
          </w:p>
        </w:tc>
      </w:tr>
    </w:tbl>
    <w:p>
      <w:r>
        <w:br w:type="page"/>
      </w:r>
    </w:p>
    <w:p>
      <w:pPr>
        <w:pStyle w:val="Heading1"/>
        <w:spacing w:after="160" w:before="400"/>
      </w:pPr>
      <w:r>
        <w:t xml:space="preserve">Exercise 4 — What should partners earn? (5 minutes)</w:t>
      </w:r>
    </w:p>
    <w:p>
      <w:pPr>
        <w:spacing w:after="120" w:before="40"/>
      </w:pPr>
      <w:r>
        <w:rPr>
          <w:sz w:val="22"/>
          <w:szCs w:val="22"/>
        </w:rPr>
        <w:t xml:space="preserve">At the top of the framework sit achievements — designations that a partner earns by completing a combination of journeys. Achievements signal deep, proven capability in a domain. Examples:</w:t>
      </w:r>
    </w:p>
    <w:p>
      <w:pPr>
        <w:pStyle w:val="ListParagraph"/>
        <w:numPr>
          <w:ilvl w:val="0"/>
          <w:numId w:val="2"/>
        </w:numPr>
      </w:pPr>
      <w:r>
        <w:rPr>
          <w:sz w:val="22"/>
          <w:szCs w:val="22"/>
        </w:rPr>
        <w:t xml:space="preserve">Finance Expert — completed IFP, Financial Close, and Finance Suite journeys</w:t>
      </w:r>
    </w:p>
    <w:p>
      <w:pPr>
        <w:pStyle w:val="ListParagraph"/>
        <w:numPr>
          <w:ilvl w:val="0"/>
          <w:numId w:val="2"/>
        </w:numPr>
      </w:pPr>
      <w:r>
        <w:rPr>
          <w:sz w:val="22"/>
          <w:szCs w:val="22"/>
        </w:rPr>
        <w:t xml:space="preserve">AI Products Expert — completed CoModeler and Agent Studio journeys</w:t>
      </w:r>
    </w:p>
    <w:p>
      <w:pPr>
        <w:pStyle w:val="ListParagraph"/>
        <w:numPr>
          <w:ilvl w:val="0"/>
          <w:numId w:val="2"/>
        </w:numPr>
      </w:pPr>
      <w:r>
        <w:rPr>
          <w:sz w:val="22"/>
          <w:szCs w:val="22"/>
        </w:rPr>
        <w:t xml:space="preserve">Connected Planning Champion — expert across multiple domains</w:t>
      </w:r>
    </w:p>
    <w:p>
      <w:pPr>
        <w:spacing w:after="120" w:before="40"/>
      </w:pPr>
      <w:r>
        <w:rPr>
          <w:sz w:val="22"/>
          <w:szCs w:val="22"/>
        </w:rPr>
        <w:t xml:space="preserve">Achievements matter because they are what customers see. When a customer asks "does this partner know Finance?", the answer should be backed by demonstrated, measured capability — not just "they've done a few projects."</w:t>
      </w:r>
    </w:p>
    <w:p>
      <w:pPr>
        <w:spacing w:after="60" w:before="120"/>
      </w:pPr>
      <w:r>
        <w:rPr>
          <w:sz w:val="22"/>
          <w:szCs w:val="22"/>
        </w:rPr>
        <w:t xml:space="preserve">🤔  </w:t>
      </w:r>
      <w:r>
        <w:rPr>
          <w:b/>
          <w:bCs/>
          <w:color w:val="0A2F46"/>
          <w:sz w:val="22"/>
          <w:szCs w:val="22"/>
        </w:rPr>
        <w:t xml:space="preserve">If you were a customer selecting a partner, what would you want to see? What achievement or designation would give you confidence?</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pPr>
        <w:spacing w:after="60" w:before="120"/>
      </w:pPr>
      <w:r>
        <w:rPr>
          <w:sz w:val="22"/>
          <w:szCs w:val="22"/>
        </w:rPr>
        <w:t xml:space="preserve">🤔  </w:t>
      </w:r>
      <w:r>
        <w:rPr>
          <w:b/>
          <w:bCs/>
          <w:color w:val="0A2F46"/>
          <w:sz w:val="22"/>
          <w:szCs w:val="22"/>
        </w:rPr>
        <w:t xml:space="preserve">Should achievements expire? If a partner earned "Finance Expert" two years ago but hasn't delivered a Finance project since, is the designation still valid?</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br w:type="page"/>
      </w:r>
    </w:p>
    <w:p>
      <w:pPr>
        <w:pStyle w:val="Heading1"/>
        <w:spacing w:after="160" w:before="400"/>
      </w:pPr>
      <w:r>
        <w:t xml:space="preserve">Exercise 5 — One Thing (2 minutes)</w:t>
      </w:r>
    </w:p>
    <w:p>
      <w:pPr>
        <w:spacing w:after="120" w:before="40"/>
      </w:pPr>
      <w:r>
        <w:rPr>
          <w:sz w:val="22"/>
          <w:szCs w:val="22"/>
        </w:rPr>
        <w:t xml:space="preserve">This is the question we will open the workshop with. Take a moment to think about it now so you are ready to share.</w:t>
      </w:r>
    </w:p>
    <w:p>
      <w:pPr>
        <w:spacing w:after="60" w:before="120"/>
      </w:pPr>
      <w:r>
        <w:rPr>
          <w:sz w:val="22"/>
          <w:szCs w:val="22"/>
        </w:rPr>
        <w:t xml:space="preserve">🤔  </w:t>
      </w:r>
      <w:r>
        <w:rPr>
          <w:b/>
          <w:bCs/>
          <w:color w:val="0A2F46"/>
          <w:sz w:val="22"/>
          <w:szCs w:val="22"/>
        </w:rPr>
        <w:t xml:space="preserve">If you could fix ONE thing about how Anaplan enables its partners today, what would it be and why?</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rPr>
          <w:color w:val="CCCCCC"/>
          <w:sz w:val="20"/>
          <w:szCs w:val="20"/>
        </w:rPr>
        <w:t xml:space="preserve">_______________________________________________________________________________</w:t>
      </w:r>
    </w:p>
    <w:p>
      <w:r>
        <w:br w:type="page"/>
      </w:r>
    </w:p>
    <w:p>
      <w:pPr>
        <w:pStyle w:val="Heading1"/>
        <w:spacing w:after="160" w:before="400"/>
      </w:pPr>
      <w:r>
        <w:t xml:space="preserve">What to expect at the workshop</w:t>
      </w:r>
    </w:p>
    <w:p>
      <w:pPr>
        <w:spacing w:after="120" w:before="40"/>
      </w:pPr>
      <w:r>
        <w:rPr>
          <w:sz w:val="22"/>
          <w:szCs w:val="22"/>
        </w:rPr>
        <w:t xml:space="preserve">The workshop will be a working session — not a presentation. We will:</w:t>
      </w:r>
    </w:p>
    <w:p>
      <w:pPr>
        <w:pStyle w:val="ListParagraph"/>
        <w:numPr>
          <w:ilvl w:val="0"/>
          <w:numId w:val="2"/>
        </w:numPr>
      </w:pPr>
      <w:r>
        <w:rPr>
          <w:sz w:val="22"/>
          <w:szCs w:val="22"/>
        </w:rPr>
        <w:t xml:space="preserve">Open with a round-table: each participant shares their answer to Exercise 5</w:t>
      </w:r>
    </w:p>
    <w:p>
      <w:pPr>
        <w:pStyle w:val="ListParagraph"/>
        <w:numPr>
          <w:ilvl w:val="0"/>
          <w:numId w:val="2"/>
        </w:numPr>
      </w:pPr>
      <w:r>
        <w:rPr>
          <w:sz w:val="22"/>
          <w:szCs w:val="22"/>
        </w:rPr>
        <w:t xml:space="preserve">Walk through the Connected Enablement framework interactively</w:t>
      </w:r>
    </w:p>
    <w:p>
      <w:pPr>
        <w:pStyle w:val="ListParagraph"/>
        <w:numPr>
          <w:ilvl w:val="0"/>
          <w:numId w:val="2"/>
        </w:numPr>
      </w:pPr>
      <w:r>
        <w:rPr>
          <w:sz w:val="22"/>
          <w:szCs w:val="22"/>
        </w:rPr>
        <w:t xml:space="preserve">Define the building blocks together: roles, journeys, stages, gates, achievements</w:t>
      </w:r>
    </w:p>
    <w:p>
      <w:pPr>
        <w:pStyle w:val="ListParagraph"/>
        <w:numPr>
          <w:ilvl w:val="0"/>
          <w:numId w:val="2"/>
        </w:numPr>
      </w:pPr>
      <w:r>
        <w:rPr>
          <w:sz w:val="22"/>
          <w:szCs w:val="22"/>
        </w:rPr>
        <w:t xml:space="preserve">Identify gaps and priorities</w:t>
      </w:r>
    </w:p>
    <w:p>
      <w:pPr>
        <w:pStyle w:val="ListParagraph"/>
        <w:numPr>
          <w:ilvl w:val="0"/>
          <w:numId w:val="2"/>
        </w:numPr>
      </w:pPr>
      <w:r>
        <w:rPr>
          <w:sz w:val="22"/>
          <w:szCs w:val="22"/>
        </w:rPr>
        <w:t xml:space="preserve">Leave with a set of decisions, action items, and owners</w:t>
      </w:r>
    </w:p>
    <w:p>
      <w:pPr>
        <w:spacing w:after="120" w:before="40"/>
      </w:pPr>
      <w:r>
        <w:rPr>
          <w:sz w:val="22"/>
          <w:szCs w:val="22"/>
        </w:rPr>
        <w:t xml:space="preserve">Your pre-read responses will directly shape the conversation. There are no wrong answers — the point is to arrive with a perspective, not a polished proposal.</w:t>
      </w:r>
    </w:p>
    <w:p>
      <w:pPr>
        <w:spacing w:after="100" w:before="200"/>
      </w:pPr>
      <w:r>
        <w:rPr>
          <w:i/>
          <w:iCs/>
          <w:color w:val="0A2F46"/>
          <w:sz w:val="22"/>
          <w:szCs w:val="22"/>
        </w:rPr>
        <w:t xml:space="preserve">Thank you for investing the time. See you at the workshop.</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Connected Enablement — Workshop Pre-Read</dc:title>
  <dc:creator>Connected Enablement</dc:creator>
  <cp:lastModifiedBy>Un-named</cp:lastModifiedBy>
  <cp:revision>1</cp:revision>
  <dcterms:created xsi:type="dcterms:W3CDTF">2026-04-17T04:39:13.362Z</dcterms:created>
  <dcterms:modified xsi:type="dcterms:W3CDTF">2026-04-17T04:39:13.363Z</dcterms:modified>
</cp:coreProperties>
</file>

<file path=docProps/custom.xml><?xml version="1.0" encoding="utf-8"?>
<Properties xmlns="http://schemas.openxmlformats.org/officeDocument/2006/custom-properties" xmlns:vt="http://schemas.openxmlformats.org/officeDocument/2006/docPropsVTypes"/>
</file>