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00"/>
      </w:pPr>
      <w:r>
        <w:t>ReBuild</w:t>
      </w:r>
    </w:p>
    <w:p>
      <w:pPr>
        <w:pStyle w:val="Title"/>
      </w:pPr>
      <w:r>
        <w:t>เข้าใจงานวิจัยจากศูนย์</w:t>
        <w:br/>
        <w:t>จนเล่ากลไกและตอบกรรมการได้</w:t>
      </w:r>
    </w:p>
    <w:p>
      <w:pPr>
        <w:pStyle w:val="Subtitle"/>
      </w:pPr>
      <w:r>
        <w:t>รายงาน 5 บท • สไลด์ 20 หน้า • โค้ดจริง</w:t>
        <w:br/>
        <w:t>วิธีทดลอง • สถิติ • คำถามกรรมการ</w:t>
      </w:r>
    </w:p>
    <w:p>
      <w:pPr>
        <w:pStyle w:val="Heading2"/>
      </w:pPr>
      <w:r>
        <w:t>คู่มือเรียนรู้ฉบับเต็มสำหรับผู้จัดทำ</w:t>
      </w:r>
    </w:p>
    <w:p>
      <w:r>
        <w:t>ใช้ไฟล์รายงานและสไลด์ที่ส่งมาล่าสุดเป็นหลัก</w:t>
        <w:br/>
        <w:t>ตรวจประกอบกับโค้ดและหลักฐานที่บันทึกไว้</w:t>
        <w:br/>
        <w:t>จัดทำวันที่ 4 ตุลาคม 2569</w:t>
      </w:r>
    </w:p>
    <w:p>
      <w:pPr>
        <w:pStyle w:val="Subtitle"/>
      </w:pPr>
      <w:r>
        <w:t>อ่านเพื่อเข้าใจเหตุผล ไม่ใช่ท่องตัวเลข</w:t>
        <w:br/>
        <w:t>ตัวอย่างสมมติ ข้อมูลจริง และข้อเสนอสำหรับรอบถัดไป</w:t>
        <w:br/>
        <w:t>แยกสถานะไว้ในคำอธิบาย</w:t>
      </w:r>
    </w:p>
    <w:p>
      <w:r>
        <w:br w:type="page"/>
      </w:r>
    </w:p>
    <w:p>
      <w:pPr>
        <w:pStyle w:val="Heading1"/>
      </w:pPr>
      <w:r>
        <w:t>สารบัญคู่มือ</w:t>
      </w:r>
    </w:p>
    <w:p>
      <w:pPr>
        <w:pStyle w:val="TOCItem"/>
        <w:tabs>
          <w:tab w:pos="9354" w:val="right"/>
        </w:tabs>
      </w:pPr>
      <w:r>
        <w:t>1. เริ่มด้วยเรื่องทั้งหมดในภาษาคนทั่วไป</w:t>
        <w:tab/>
      </w:r>
      <w:fldSimple w:instr=" PAGEREF GuideS1 \h ">
        <w:r>
          <w:t>4</w:t>
        </w:r>
      </w:fldSimple>
    </w:p>
    <w:p>
      <w:pPr>
        <w:pStyle w:val="TOCItem"/>
        <w:tabs>
          <w:tab w:pos="9354" w:val="right"/>
        </w:tabs>
      </w:pPr>
      <w:r>
        <w:t>2. ข้อมูลตั้งต้นที่ต้องเข้าใจให้ตรงกัน</w:t>
        <w:tab/>
      </w:r>
      <w:fldSimple w:instr=" PAGEREF GuideS2 \h ">
        <w:r>
          <w:t>5</w:t>
        </w:r>
      </w:fldSimple>
    </w:p>
    <w:p>
      <w:pPr>
        <w:pStyle w:val="TOCItem"/>
        <w:tabs>
          <w:tab w:pos="9354" w:val="right"/>
        </w:tabs>
      </w:pPr>
      <w:r>
        <w:t>3. งานวิจัยคืออะไร และเว็บนี้เป็นงานวิจัยได้อย่างไร</w:t>
        <w:tab/>
      </w:r>
      <w:fldSimple w:instr=" PAGEREF GuideS3 \h ">
        <w:r>
          <w:t>6</w:t>
        </w:r>
      </w:fldSimple>
    </w:p>
    <w:p>
      <w:pPr>
        <w:pStyle w:val="TOCItem"/>
        <w:tabs>
          <w:tab w:pos="9354" w:val="right"/>
        </w:tabs>
      </w:pPr>
      <w:r>
        <w:t>4. บทที่ 1 อธิบายว่าเราจะศึกษาอะไรและทำไม</w:t>
        <w:tab/>
      </w:r>
      <w:fldSimple w:instr=" PAGEREF GuideS4 \h ">
        <w:r>
          <w:t>8</w:t>
        </w:r>
      </w:fldSimple>
    </w:p>
    <w:p>
      <w:pPr>
        <w:pStyle w:val="TOCItem"/>
        <w:tabs>
          <w:tab w:pos="9354" w:val="right"/>
        </w:tabs>
      </w:pPr>
      <w:r>
        <w:t>5. บทที่ 2 ทำไมต้องมีทฤษฎีและงานวิจัยอ้างอิง</w:t>
        <w:tab/>
      </w:r>
      <w:fldSimple w:instr=" PAGEREF GuideS5 \h ">
        <w:r>
          <w:t>10</w:t>
        </w:r>
      </w:fldSimple>
    </w:p>
    <w:p>
      <w:pPr>
        <w:pStyle w:val="TOCItem"/>
        <w:tabs>
          <w:tab w:pos="9354" w:val="right"/>
        </w:tabs>
      </w:pPr>
      <w:r>
        <w:t>6. กรอบแนวคิดและรูปในรายงานอ่านอย่างไร</w:t>
        <w:tab/>
      </w:r>
      <w:fldSimple w:instr=" PAGEREF GuideS6 \h ">
        <w:r>
          <w:t>13</w:t>
        </w:r>
      </w:fldSimple>
    </w:p>
    <w:p>
      <w:pPr>
        <w:pStyle w:val="TOCItem"/>
        <w:tabs>
          <w:tab w:pos="9354" w:val="right"/>
        </w:tabs>
      </w:pPr>
      <w:r>
        <w:t>7. บทที่ 3 วิธีดำเนินการวิจัยแบบทีละขั้น</w:t>
        <w:tab/>
      </w:r>
      <w:fldSimple w:instr=" PAGEREF GuideS7 \h ">
        <w:r>
          <w:t>14</w:t>
        </w:r>
      </w:fldSimple>
    </w:p>
    <w:p>
      <w:pPr>
        <w:pStyle w:val="TOCItem"/>
        <w:tabs>
          <w:tab w:pos="9354" w:val="right"/>
        </w:tabs>
      </w:pPr>
      <w:r>
        <w:t>8. กลุ่มตัวอย่างและการเก็บข้อมูลคน ต้องเข้าใจอะไรบ้าง</w:t>
        <w:tab/>
      </w:r>
      <w:fldSimple w:instr=" PAGEREF GuideS8 \h ">
        <w:r>
          <w:t>17</w:t>
        </w:r>
      </w:fldSimple>
    </w:p>
    <w:p>
      <w:pPr>
        <w:pStyle w:val="TOCItem"/>
        <w:tabs>
          <w:tab w:pos="9354" w:val="right"/>
        </w:tabs>
      </w:pPr>
      <w:r>
        <w:t>9. เข้าใจเว็บ ReBuild ตั้งแต่ศูนย์</w:t>
        <w:tab/>
      </w:r>
      <w:fldSimple w:instr=" PAGEREF GuideS9 \h ">
        <w:r>
          <w:t>18</w:t>
        </w:r>
      </w:fldSimple>
    </w:p>
    <w:p>
      <w:pPr>
        <w:pStyle w:val="TOCItem"/>
        <w:tabs>
          <w:tab w:pos="9354" w:val="right"/>
        </w:tabs>
      </w:pPr>
      <w:r>
        <w:t>10. กลไกตรวจวัสดุที่เป็นหัวใจของระบบ</w:t>
        <w:tab/>
      </w:r>
      <w:fldSimple w:instr=" PAGEREF GuideS10 \h ">
        <w:r>
          <w:t>22</w:t>
        </w:r>
      </w:fldSimple>
    </w:p>
    <w:p>
      <w:pPr>
        <w:pStyle w:val="TOCItem"/>
        <w:tabs>
          <w:tab w:pos="9354" w:val="right"/>
        </w:tabs>
      </w:pPr>
      <w:r>
        <w:t>11. บัญชี ชุมชน และตัวนับโพสต์ทำงานอย่างไร</w:t>
        <w:tab/>
      </w:r>
      <w:fldSimple w:instr=" PAGEREF GuideS11 \h ">
        <w:r>
          <w:t>25</w:t>
        </w:r>
      </w:fldSimple>
    </w:p>
    <w:p>
      <w:pPr>
        <w:pStyle w:val="TOCItem"/>
        <w:tabs>
          <w:tab w:pos="9354" w:val="right"/>
        </w:tabs>
      </w:pPr>
      <w:r>
        <w:t>12. AI อยู่ตรงไหน และมีสิ่งใดที่ยังพูดไม่ได้</w:t>
        <w:tab/>
      </w:r>
      <w:fldSimple w:instr=" PAGEREF GuideS12 \h ">
        <w:r>
          <w:t>27</w:t>
        </w:r>
      </w:fldSimple>
    </w:p>
    <w:p>
      <w:pPr>
        <w:pStyle w:val="TOCItem"/>
        <w:tabs>
          <w:tab w:pos="9354" w:val="right"/>
        </w:tabs>
      </w:pPr>
      <w:r>
        <w:t>13. อ่านผลทดสอบซอฟต์แวร์ให้เข้าใจจริง</w:t>
        <w:tab/>
      </w:r>
      <w:fldSimple w:instr=" PAGEREF GuideS13 \h ">
        <w:r>
          <w:t>28</w:t>
        </w:r>
      </w:fldSimple>
    </w:p>
    <w:p>
      <w:pPr>
        <w:pStyle w:val="TOCItem"/>
        <w:tabs>
          <w:tab w:pos="9354" w:val="right"/>
        </w:tabs>
      </w:pPr>
      <w:r>
        <w:t>14. สถิติทุกตัวในรายงาน คิดอย่างไรและบอกอะไร</w:t>
        <w:tab/>
      </w:r>
      <w:fldSimple w:instr=" PAGEREF GuideS14 \h ">
        <w:r>
          <w:t>31</w:t>
        </w:r>
      </w:fldSimple>
    </w:p>
    <w:p>
      <w:pPr>
        <w:pStyle w:val="TOCItem"/>
        <w:tabs>
          <w:tab w:pos="9354" w:val="right"/>
        </w:tabs>
      </w:pPr>
      <w:r>
        <w:t>15. บทที่ 4–5 แยกผล สรุป อภิปราย และข้อเสนอแนะ</w:t>
        <w:tab/>
      </w:r>
      <w:fldSimple w:instr=" PAGEREF GuideS15 \h ">
        <w:r>
          <w:t>35</w:t>
        </w:r>
      </w:fldSimple>
    </w:p>
    <w:p>
      <w:pPr>
        <w:pStyle w:val="TOCItem"/>
        <w:tabs>
          <w:tab w:pos="9354" w:val="right"/>
        </w:tabs>
      </w:pPr>
      <w:r>
        <w:t>16. หากทำวิจัยต่อ ต้องเก็บข้อมูลอย่างไรจริง ๆ</w:t>
        <w:tab/>
      </w:r>
      <w:fldSimple w:instr=" PAGEREF GuideS16 \h ">
        <w:r>
          <w:t>37</w:t>
        </w:r>
      </w:fldSimple>
    </w:p>
    <w:p>
      <w:pPr>
        <w:pStyle w:val="TOCItem"/>
        <w:tabs>
          <w:tab w:pos="9354" w:val="right"/>
        </w:tabs>
      </w:pPr>
      <w:r>
        <w:t>17. แผนที่โค้ดจริง: อยากรู้เรื่องใดเปิดไฟล์ไหน</w:t>
        <w:tab/>
      </w:r>
      <w:fldSimple w:instr=" PAGEREF GuideS17 \h ">
        <w:r>
          <w:t>40</w:t>
        </w:r>
      </w:fldSimple>
    </w:p>
    <w:p>
      <w:pPr>
        <w:pStyle w:val="TOCItem"/>
        <w:tabs>
          <w:tab w:pos="9354" w:val="right"/>
        </w:tabs>
      </w:pPr>
      <w:r>
        <w:t>18. อธิบายสไลด์ทั้ง 20 หน้าและแนวพูดประกอบ</w:t>
        <w:tab/>
      </w:r>
      <w:fldSimple w:instr=" PAGEREF GuideS18 \h ">
        <w:r>
          <w:t>45</w:t>
        </w:r>
      </w:fldSimple>
    </w:p>
    <w:p>
      <w:pPr>
        <w:pStyle w:val="TOCItem"/>
        <w:tabs>
          <w:tab w:pos="9354" w:val="right"/>
        </w:tabs>
      </w:pPr>
      <w:r>
        <w:t>19. คำถามกรรมการพร้อมหลักคิดในการตอบ</w:t>
        <w:tab/>
      </w:r>
      <w:fldSimple w:instr=" PAGEREF GuideS19 \h ">
        <w:r>
          <w:t>50</w:t>
        </w:r>
      </w:fldSimple>
    </w:p>
    <w:p>
      <w:pPr>
        <w:pStyle w:val="TOCItem"/>
        <w:tabs>
          <w:tab w:pos="9354" w:val="right"/>
        </w:tabs>
      </w:pPr>
      <w:r>
        <w:t>20. ส่วนประกอบอื่นของรายงานมีหน้าที่อะไร</w:t>
        <w:tab/>
      </w:r>
      <w:fldSimple w:instr=" PAGEREF GuideS20 \h ">
        <w:r>
          <w:t>55</w:t>
        </w:r>
      </w:fldSimple>
    </w:p>
    <w:p>
      <w:pPr>
        <w:pStyle w:val="TOCItem"/>
        <w:tabs>
          <w:tab w:pos="9354" w:val="right"/>
        </w:tabs>
      </w:pPr>
      <w:r>
        <w:t>21. ทำอย่างไรให้คำตอบมีน้ำหนักเชิงวิจัย</w:t>
        <w:tab/>
      </w:r>
      <w:fldSimple w:instr=" PAGEREF GuideS21 \h ">
        <w:r>
          <w:t>56</w:t>
        </w:r>
      </w:fldSimple>
    </w:p>
    <w:p>
      <w:pPr>
        <w:pStyle w:val="TOCItem"/>
        <w:tabs>
          <w:tab w:pos="9354" w:val="right"/>
        </w:tabs>
      </w:pPr>
      <w:r>
        <w:t>22. ตัวเลขและคำสำคัญสำหรับทบทวนเร็ว</w:t>
        <w:tab/>
      </w:r>
      <w:fldSimple w:instr=" PAGEREF GuideS22 \h ">
        <w:r>
          <w:t>57</w:t>
        </w:r>
      </w:fldSimple>
    </w:p>
    <w:p>
      <w:pPr>
        <w:pStyle w:val="TOCItem"/>
        <w:tabs>
          <w:tab w:pos="9354" w:val="right"/>
        </w:tabs>
      </w:pPr>
      <w:r>
        <w:t>23. คลังเนื้อหา 37 โครงงานประกอบด้วยอะไร</w:t>
        <w:tab/>
      </w:r>
      <w:fldSimple w:instr=" PAGEREF GuideS23 \h ">
        <w:r>
          <w:t>58</w:t>
        </w:r>
      </w:fldSimple>
    </w:p>
    <w:p>
      <w:pPr>
        <w:pStyle w:val="TOCItem"/>
        <w:tabs>
          <w:tab w:pos="9354" w:val="right"/>
        </w:tabs>
      </w:pPr>
      <w:r>
        <w:t>24. แหล่งที่ใช้ตรวจคู่มือนี้และเส้นทางอ่านต่อ</w:t>
        <w:tab/>
      </w:r>
      <w:fldSimple w:instr=" PAGEREF GuideS24 \h ">
        <w:r>
          <w:t>60</w:t>
        </w:r>
      </w:fldSimple>
    </w:p>
    <w:p>
      <w:r>
        <w:br w:type="page"/>
      </w:r>
    </w:p>
    <w:p>
      <w:pPr>
        <w:pStyle w:val="Heading1"/>
      </w:pPr>
      <w:r>
        <w:t>ก่อนเริ่มอ่าน</w:t>
      </w:r>
    </w:p>
    <w:p>
      <w:r>
        <w:rPr>
          <w:b w:val="0"/>
        </w:rPr>
        <w:t>ฉบับอธิบายรายงาน 5 บท สไลด์ 20 หน้า ระบบจริง สถิติ และการตอบกรรมการ</w:t>
      </w:r>
    </w:p>
    <w:p>
      <w:r>
        <w:rPr>
          <w:b w:val="0"/>
        </w:rPr>
        <w:t>จัดทำวันที่ 4 ตุลาคม 2569 ตามเวลาประเทศไทย ใช้ไฟล์ “ReBuild(นำเสนอ).pdf” และ “แบบฟอร์มโครงงานวิทยาศาสตร์ 5 บท เตรียมวิศว.docx” ที่ส่งมาล่าสุดเป็นเอกสารหลัก และตรวจประกอบกับโค้ด gunphupa/work หลักฐานผลทดสอบ และสำเนาข้อมูลรีวิวที่บันทึกไว้ คู่มือนี้เป็นเอกสารเรียนรู้แยกต่างหาก ไม่ได้แก้ไขรายงานหรือสไลด์สองไฟล์นั้น</w:t>
      </w:r>
    </w:p>
    <w:p>
      <w:r>
        <w:rPr>
          <w:b w:val="0"/>
        </w:rPr>
        <w:t>เป้าหมายคือให้เข้าใจเหตุผลและตรวจย้อนกลับได้ ไม่จำเป็นต้องท่องทุกคำศัพท์ ความเข้าใจที่ใช้ตอบกรรมการได้คืออธิบายว่าเราต้องการรู้อะไร ทำอะไรเพื่อหาคำตอบ เก็บหลักฐานอะไร หลักฐานนั้นตอบได้แค่ไหน และจะตรวจเพิ่มอย่างไร</w:t>
      </w:r>
    </w:p>
    <w:p>
      <w:pPr>
        <w:pStyle w:val="Heading1"/>
        <w:pageBreakBefore/>
      </w:pPr>
      <w:r>
        <w:t>1. เริ่มด้วยเรื่องทั้งหมดในภาษาคนทั่วไป</w:t>
      </w:r>
      <w:bookmarkStart w:id="1" w:name="GuideS1"/>
      <w:bookmarkEnd w:id="1"/>
    </w:p>
    <w:p>
      <w:r>
        <w:rPr>
          <w:b w:val="0"/>
        </w:rPr>
        <w:t>ReBuild เริ่มจากปัญหาว่า คนอาจมีวัสดุหรือของเหลือใช้ในบ้าน แต่ไม่รู้จะทำอะไร ต้องเตรียมของเพิ่มเท่าไร และควรเริ่มอย่างไร ผู้จัดทำจึงพัฒนาเว็บไซต์ที่รวมไอเดีย คู่มือ รายการวัสดุ การตรวจความพร้อม และการบันทึกแผนเข้าด้วยกัน เปิดอ่านคู่มือได้แม้วัสดุยังไม่ครบ เพื่อให้การสำรวจและเรียนรู้เกิดขึ้นก่อนการลงมือสร้างจริง</w:t>
      </w:r>
    </w:p>
    <w:p>
      <w:r>
        <w:rPr>
          <w:b w:val="0"/>
        </w:rPr>
        <w:t>ส่วนที่ทำให้งานนี้เชื่อมกับงานวิจัย คือผู้จัดทำไม่ได้จบที่ “มีเว็บไซต์แล้ว” แต่กำหนดสิ่งที่ระบบควรทำ ทดสอบว่าทำได้ตามเงื่อนไขหรือไม่ รวบรวมคะแนนและข้อคิดเห็นที่มีอยู่ วิเคราะห์ผล และอธิบายว่าจะปรับปรุงอะไรจากหลักฐานนั้น</w:t>
      </w:r>
    </w:p>
    <w:p>
      <w:r>
        <w:rPr>
          <w:b w:val="0"/>
        </w:rPr>
        <w:t>คำอธิบายโครงงานที่ใช้พูดได้คือ: “โครงงานนี้เป็นการพัฒนาเว็บแอปพลิเคชันเพื่อสนับสนุนการวางแผนทำชิ้นงานจากวัสดุในครัวเรือน ร่วมกับการประเมินต้นแบบเบื้องต้น เราตรวจทั้งการทำงานของซอฟต์แวร์และข้อคิดเห็นจากรีวิวที่เผยแพร่ เพื่อระบุสิ่งที่ระบบทำได้และสิ่งที่ควรปรับปรุง โดยยังไม่ได้วัดผลการเรียนรู้หรือการลดขยะโดยตรง”</w:t>
      </w:r>
    </w:p>
    <w:p>
      <w:r>
        <w:rPr>
          <w:b w:val="0"/>
        </w:rPr>
        <w:t>คำว่า “สนับสนุน” สำคัญ เพราะเว็บช่วยจัดข้อมูลและวางแผน แต่ไม่ได้สร้างชิ้นงานให้ผู้ใช้ ไม่สามารถสัมผัสตรวจความแข็งแรงของวัสดุจริง และไม่รับรองผลการเรียนรู้เพียงเพราะมีคู่มือให้อ่าน</w:t>
      </w:r>
    </w:p>
    <w:p>
      <w:r>
        <w:rPr>
          <w:b w:val="0"/>
        </w:rPr>
        <w:t>คำว่า “ต้นแบบ” หมายถึงระบบที่สร้างขึ้นเพื่อใช้งานและประเมินแนวทางที่ออกแบบ อาจทำงานจริงได้หลายส่วน แต่ยังมีขอบเขตการทดสอบและสิ่งที่ต้องพัฒนาต่อ ไม่ได้แปลว่าต้องเป็นภาพจำลองที่กดไม่ได้</w:t>
      </w:r>
    </w:p>
    <w:p>
      <w:r>
        <w:rPr>
          <w:b w:val="0"/>
        </w:rPr>
        <w:t>คำว่า “เบื้องต้น” หมายถึงหลักฐานยังจำกัด เช่น กลุ่มเพื่อนและรีวิวที่เผยแพร่ การทดสอบบางอุปกรณ์ และยังไม่มีผลภารกิจรายบุคคล จึงประเมินได้บางด้านก่อน ไม่ใช่รับรองผลกับผู้ใช้ทั่วไปทุกกลุ่ม</w:t>
      </w:r>
    </w:p>
    <w:p>
      <w:pPr>
        <w:pStyle w:val="Heading1"/>
        <w:pageBreakBefore/>
      </w:pPr>
      <w:r>
        <w:t>2. ข้อมูลตั้งต้นที่ต้องเข้าใจให้ตรงกัน</w:t>
      </w:r>
      <w:bookmarkStart w:id="2" w:name="GuideS2"/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รายการ</w:t>
            </w:r>
          </w:p>
        </w:tc>
        <w:tc>
          <w:tcPr>
            <w:tcW w:type="dxa" w:w="6746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ข้อมูลและความหมาย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ผู้จัดทำ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นายพสุธา ศิรธนาสวัสดิ์ เลขที่ 4 และนายพัสวี ทองแก้ว เลขที่ 5 ชั้น ม.5/5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ครูที่ปรึกษา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นายภูวดล นุ่นเกลี้ยง โรงเรียนเตรียมอุดมศึกษาพัฒนาการ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ช่วงพัฒนา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มิถุนายน–ตุลาคม 2569 ตามข้อมูลที่ผู้จัดทำยืนยัน ไม่ใช่บันทึกเวลาทำงานทุกวัน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สถานที่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ผู้จัดทำพัฒนาและทดสอบที่บ้าน เพื่อนเข้าทดลองออนไลน์จากสถานที่ของตน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ช่วงทดลองที่ผู้จัดทำยืนยัน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 ตุลาคม 2569 เวลา 06.00–18.00 น. เป็นช่วงจัดกิจกรรม ไม่ใช่เวลาที่ทุกคนใช้งานติดต่อกัน 12 ชั่วโมง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ผู้ทดลองตามรายงาน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20 คน คัดเลือกแบบสะดวกจากเพื่อน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ข้อมูลคะแนน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21 รายการรีวิว ไม่ใช่หลักฐานว่ามีผู้ทดลอง 21 คน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เวลาโพสต์ที่พบ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18.41–22.30 น. วันที่ 3 ตุลาคม 2569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จุดตัดข้อมูล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23.04 น. วันเดียวกัน เป็นเวลาสุดท้ายของชุดข้อมูลที่นำมาสรุป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รุ่นซอฟต์แวร์ที่มีผลทดสอบ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5125774 ชื่อย่อของรหัส commit ไม่ใช่คะแนนหรือจำนวนผู้ใช้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ผลผลิตในระบบ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37 โครงงาน 94 ประเภทวัสดุ และขั้นตอนรวม 141 ขั้นที่มีส่วนแสดงภาพ/สื่ออธิบายประกอบ</w:t>
            </w:r>
          </w:p>
        </w:tc>
      </w:tr>
    </w:tbl>
    <w:p>
      <w:pPr>
        <w:spacing w:after="0"/>
      </w:pPr>
    </w:p>
    <w:p>
      <w:r>
        <w:rPr>
          <w:b w:val="0"/>
        </w:rPr>
        <w:t>มีข้อไม่ตรงกันในเอกสารล่าสุดที่ต้องรู้ก่อนจำข้อมูล: สไลด์หน้า 3 ระบุ 20 คน แต่หน้า 8 และ 11 ระบุ 21 คน ขณะที่รายงานระบุ 20 คนและ 21 รีวิว ดังนั้นในการอธิบายจากหลักฐานปัจจุบัน ใช้ “ผู้จัดทำรายงานผู้ทดลอง 20 คน มีรีวิวเผยแพร่ 21 รายการ” จำนวนคนต้องแก้จากทะเบียนจริงหากมีข้อมูลใหม่ ไม่เปลี่ยนเป็น 21 เพียงเพื่อให้เท่ากับจำนวนรีวิว</w:t>
      </w:r>
    </w:p>
    <w:p>
      <w:r>
        <w:rPr>
          <w:b w:val="0"/>
        </w:rPr>
        <w:t>รายงานที่ส่งมาล่าสุดยังมีประโยคสมมติฐานข้อท้ายขึ้นต้นว่า “และความคืบหน้า...” ซึ่งขาดต้นประโยค ความหมายที่ระบบและส่วนอื่นของรายงานรองรับคือ “ระบบสามารถบันทึกแผนและความคืบหน้า แล้วเปิดกลับมาใช้งานในเบราว์เซอร์เดิมได้เมื่อข้อมูลที่จัดเก็บยังคงอยู่” นอกจากนี้บทที่ 5 ยังกล่าวว่าวิธีคัดเลือกไม่มีข้อมูล ทั้งที่บทที่ 1 ระบุคัดเลือกแบบสะดวกแล้ว จุดเหล่านี้เป็นความไม่สอดคล้องของเอกสาร ไม่ใช่ผลวิจัยใหม่</w:t>
      </w:r>
    </w:p>
    <w:p>
      <w:pPr>
        <w:pStyle w:val="Heading1"/>
        <w:pageBreakBefore/>
      </w:pPr>
      <w:r>
        <w:t>3. งานวิจัยคืออะไร และเว็บนี้เป็นงานวิจัยได้อย่างไร</w:t>
      </w:r>
      <w:bookmarkStart w:id="3" w:name="GuideS3"/>
      <w:bookmarkEnd w:id="3"/>
    </w:p>
    <w:p>
      <w:r>
        <w:rPr>
          <w:b w:val="0"/>
        </w:rPr>
        <w:t>การวิจัยคือการหาคำตอบอย่างเป็นระบบ มีคำถามหรือเป้าหมาย วิธีหาหลักฐาน วิธีวิเคราะห์ และข้อสรุปที่ย้อนตรวจได้ การวิจัยไม่จำเป็นต้องมีหลอดทดลองหรือสูตรสถิติขั้นสูงเสมอไป แต่ต้องให้เหตุผลได้ว่าเหตุใดหลักฐานที่เก็บจึงเหมาะกับคำถาม</w:t>
      </w:r>
    </w:p>
    <w:p>
      <w:r>
        <w:rPr>
          <w:b w:val="0"/>
        </w:rPr>
        <w:t>งานพัฒนาซอฟต์แวร์ตอบว่า “สร้างอะไรและทำงานอย่างไร” ส่วนการประเมินเชิงวิจัยถามเพิ่มว่า “ระบบที่สร้างตอบข้อกำหนดใดได้บ้าง มีหลักฐานอย่างไร และยังไม่ตอบเรื่องใด” งาน ReBuild มีทั้งส่วนพัฒนาและส่วนประเมินนี้</w:t>
      </w:r>
    </w:p>
    <w:p>
      <w:r>
        <w:rPr>
          <w:b w:val="0"/>
        </w:rPr>
        <w:t>ประเภทที่อธิบายได้ตรงที่สุดตามเอกสารคือ “การพัฒนาต้นแบบและการประเมินเบื้องต้นเชิงพรรณนา โดยใช้แนวคิดการวิจัยเชิงออกแบบระบบสารสนเทศประกอบ” ไม่ควรเปลี่ยนชื่อเป็นการทดลองแบบสุ่มหรือการวิจัยเชิงเหตุและผล เพราะไม่ได้จัดกลุ่มควบคุมและไม่ได้สุ่มให้คนใช้วิธีต่างกัน</w:t>
      </w:r>
    </w:p>
    <w:p>
      <w:r>
        <w:rPr>
          <w:b w:val="0"/>
        </w:rPr>
        <w:t>การวิจัยเชิงออกแบบ หรือ Design Science Research มุ่งสร้างสิ่งที่ช่วยแก้ปัญหา เช่น วิธีการ แบบจำลอง หรือระบบสารสนเทศ แล้วประเมินว่าสิ่งนั้นมีคุณสมบัติและข้อจำกัดอย่างไร ในงานนี้สิ่งที่สร้างขึ้นเรียกว่า artifact ได้แก่เว็บ ReBuild โครงสร้างคู่มือ และกลไกตรวจวัสดุ ไม่ใช่คำว่า artifact ในความหมายว่าข้อมูลผิดเพี้ยน</w:t>
      </w:r>
    </w:p>
    <w:p>
      <w:r>
        <w:rPr>
          <w:b w:val="0"/>
        </w:rPr>
        <w:t>ความเชื่อมโยงของงานเป็นลำดับดังนี้:</w:t>
      </w:r>
    </w:p>
    <w:p>
      <w:r>
        <w:rPr>
          <w:b w:val="0"/>
        </w:rPr>
        <w:t>ปัญหาเริ่มต้นไม่รู้จะใช้วัสดุทำอะไร → วัตถุประสงค์ช่วยค้นหาและวางแผน → ออกแบบคู่มือและตรวจวัสดุ → พัฒนาเว็บ → ทดสอบพฤติกรรม → อ่านรีวิวและคำนวณคะแนน → ระบุข้อค้นพบและข้อจำกัด → เสนอวิธีปรับปรุง</w:t>
      </w:r>
    </w:p>
    <w:p>
      <w:r>
        <w:rPr>
          <w:b w:val="0"/>
        </w:rPr>
        <w:t>การมี “บทที่ 1–5” เพียงอย่างเดียวไม่ทำให้งานมีคุณภาพวิจัย สิ่งสำคัญคือความเชื่อมโยงระหว่างคำถาม วิธีวัด และหลักฐาน เช่น หากถามว่าระบบตรวจของขาดถูกหรือไม่ ต้องมีข้อมูลนำเข้าและคำตอบที่คาดไว้ หากถามว่าคนทำเร็วขึ้นหรือไม่ ต้องจับเวลาการทำงานของคนตามวิธีที่กำหนด ผลผ่านโปรแกรมใช้แทนเวลาของคนไม่ได้</w:t>
      </w:r>
    </w:p>
    <w:p>
      <w:r>
        <w:rPr>
          <w:b w:val="0"/>
        </w:rPr>
        <w:t>คำถามที่จัดเรียงจากวัตถุประสงค์ปัจจุบันได้โดยไม่เพิ่มผลที่ยังไม่มีคือ: ระบบรวมคู่มือและการวางแผนได้ตามขอบเขตหรือไม่ ระบบตรวจวัสดุได้ตามเงื่อนไขที่กำหนดหรือไม่ และหลักฐานทดสอบกับข้อคิดเห็นที่มีชี้จุดปรับปรุงใดบ้าง คำถามเหล่านี้เป็นวิธีอธิบายเจตนางาน ไม่ใช่การอ้างว่าเคยลงทะเบียนแผนวิจัยอย่างเป็นทางการไว้แล้ว</w:t>
      </w:r>
    </w:p>
    <w:p>
      <w:pPr>
        <w:pStyle w:val="Heading2"/>
      </w:pPr>
      <w:r>
        <w:t>3.1 ผลผลิต ผลการใช้งาน และผลกระทบ แยกอย่างไร</w:t>
      </w:r>
    </w:p>
    <w:p>
      <w:r>
        <w:rPr>
          <w:b w:val="0"/>
        </w:rPr>
        <w:t>ผลผลิต หรือ output คือสิ่งที่สร้างได้ เช่น เว็บที่มี 37 คู่มือ ผลลัพธ์การใช้งาน หรือ outcome เช่น ผู้ใช้ระบุวัสดุที่ขาดได้ถูกต้อง จะต้องสังเกตผู้ใช้จริง ผลกระทบ หรือ impact เช่น ลดขยะในครัวเรือน ต้องมีข้อมูลระยะยาวหรือการเปรียบเทียบที่เหมาะสม การมี output ไม่ได้ทำให้ outcome และ impact เกิดขึ้นโดยอัตโนมัติ</w:t>
      </w:r>
    </w:p>
    <w:p>
      <w:r>
        <w:rPr>
          <w:b w:val="0"/>
        </w:rPr>
        <w:t>งานนี้มีหลักฐานผลผลิตและผลตรวจซอฟต์แวร์ค่อนข้างชัด มีความคิดเห็นที่เผยแพร่ประกอบ แต่หลักฐาน outcome รายบุคคลและ impact ยังไม่ครบ นี่คือเหตุผลที่ชื่อเรื่องใช้คำว่า “ประเมินต้นแบบเบื้องต้น”</w:t>
      </w:r>
    </w:p>
    <w:p>
      <w:pPr>
        <w:pStyle w:val="Heading2"/>
      </w:pPr>
      <w:r>
        <w:t>3.2 ประสิทธิผล ประสิทธิภาพ และความพึงพอใจ</w:t>
      </w:r>
    </w:p>
    <w:p>
      <w:r>
        <w:rPr>
          <w:b w:val="0"/>
        </w:rPr>
        <w:t>ประสิทธิผลหมายถึงทำเป้าหมายสำเร็จหรือไม่ เช่น ระบุวัสดุขาดได้ครบ ประสิทธิภาพหมายถึงใช้ทรัพยากรเท่าไรเพื่อสำเร็จ เช่น เวลาและจำนวนการขอความช่วยเหลือ ความพึงพอใจหมายถึงความรู้สึกหรือการประเมินของผู้ใช้ ทั้งสามอย่างเกี่ยวข้องกันแต่ใช้ข้อมูลต่างกัน คนอาจชอบหน้าตาเว็บแต่ทำภารกิจไม่สำเร็จ หรือทำสำเร็จแต่ใช้เวลานานก็ได้ คะแนนดาวเพียงอย่างเดียวจึงไม่ครอบคลุมทุกด้าน</w:t>
      </w:r>
    </w:p>
    <w:p>
      <w:pPr>
        <w:pStyle w:val="Heading2"/>
      </w:pPr>
      <w:r>
        <w:t>3.3 ความใหม่ของ ReBuild อยู่ตรงไหน</w:t>
      </w:r>
    </w:p>
    <w:p>
      <w:r>
        <w:rPr>
          <w:b w:val="0"/>
        </w:rPr>
        <w:t>สิ่งที่เสนอคือการรวมคู่มือของใช้และการเรียนรู้กับคลังวัสดุ การตรวจความพร้อม การอ่านก่อนของครบ และการบันทึกแผนในเส้นทางเดียว ความใหม่ที่อ้างได้คือแนวทางออกแบบและพัฒนาต้นแบบของโครงงานนี้ ยังไม่มีการสำรวจระบบทั้งหมดเพื่อยืนยันว่าเป็นแห่งแรกของโลก และอัลกอริทึม maximum flow ที่ใช้เป็นวิธีที่มีอยู่แล้ว ไม่ใช่อัลกอริทึมใหม่ที่ผู้จัดทำค้นพบ</w:t>
      </w:r>
    </w:p>
    <w:p>
      <w:pPr>
        <w:pStyle w:val="Heading1"/>
        <w:pageBreakBefore/>
      </w:pPr>
      <w:r>
        <w:t>4. บทที่ 1 อธิบายว่าเราจะศึกษาอะไรและทำไม</w:t>
      </w:r>
      <w:bookmarkStart w:id="4" w:name="GuideS4"/>
      <w:bookmarkEnd w:id="4"/>
    </w:p>
    <w:p>
      <w:pPr>
        <w:pStyle w:val="Heading2"/>
      </w:pPr>
      <w:r>
        <w:t>4.1 ที่มาและความสำคัญ</w:t>
      </w:r>
    </w:p>
    <w:p>
      <w:r>
        <w:rPr>
          <w:b w:val="0"/>
        </w:rPr>
        <w:t>“ที่มา” บอกสถานการณ์ที่ทำให้เกิดโครงงาน เช่น มีวัสดุแต่ไม่รู้จะเลือกทำอะไร “ความสำคัญ” บอกว่าหากจัดข้อมูลได้ดีแล้วจะเป็นประโยชน์อย่างไร เช่น ช่วยเตรียมของก่อนเริ่ม เหตุผลในรายงานมาจากความต้องการที่ใช้พัฒนาระบบและตัวอย่างคู่มือ ไม่ได้มาจากผลสำรวจระดับประเทศ จึงพูดว่า “ผู้เริ่มต้นอาจพบปัญหา...” ได้ แต่ไม่ควรเพิ่มว่า “คนส่วนใหญ่กี่เปอร์เซ็นต์มีปัญหา...” หากไม่มีข้อมูลนั้น</w:t>
      </w:r>
    </w:p>
    <w:p>
      <w:r>
        <w:rPr>
          <w:b w:val="0"/>
        </w:rPr>
        <w:t>การยก Instructables มาอ้างอิงในส่วนนี้มีหน้าที่แสดงแนวทางจัดคู่มือให้เห็นภาพรวม รายการของ ขั้นตอน และผลที่ควรได้ ไม่ได้ทำหน้าที่ยืนยันว่า ReBuild มีประสิทธิภาพดีกว่า Instructables</w:t>
      </w:r>
    </w:p>
    <w:p>
      <w:pPr>
        <w:pStyle w:val="Heading2"/>
      </w:pPr>
      <w:r>
        <w:t>4.2 วัตถุประสงค์สามข้อเชื่อมกันอย่างไร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วัตถุประสงค์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สิ่งที่ต้องพัฒนา/ศึกษา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หลักฐานที่ใช้ตอบ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1. พัฒนาเว็บสำหรับค้นหาและอ่านคู่มือสองภาษา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หมวดหมู่ การค้นหา หน้าโครงงาน ภาษาไทย/อังกฤษ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ข้อมูลโครงงาน ภาพหน้าจอ และกรณีทดสอบการเปิด/ค้นหา/เปลี่ยนภาษา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2. พัฒนาคลังวัสดุและการตรวจข้อกำหนด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 ชนิด หน่วย สภาพ คุณสมบัติ และการแสดงสิ่งที่ขาด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โค้ด matching ข้อมูลทดสอบ และผลที่เทียบกับคำตอบคาดหมาย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3. ประเมินต้นแบบและหาแนวปรับปรุง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ตรวจซอฟต์แวร์และสรุปรีวิวที่เผยแพร่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รายงานทดสอบ คะแนน 21 รายการ และข้อคิดเห็นที่เกี่ยวข้อง</w:t>
            </w:r>
          </w:p>
        </w:tc>
      </w:tr>
    </w:tbl>
    <w:p>
      <w:pPr>
        <w:spacing w:after="0"/>
      </w:pPr>
    </w:p>
    <w:p>
      <w:r>
        <w:rPr>
          <w:b w:val="0"/>
        </w:rPr>
        <w:t>วัตถุประสงค์เป็นสิ่งที่ตั้งใจทำ ผลที่คาดว่าจะได้รับเป็นคุณค่าที่หวังจากการทำ ส่วนผลการวิจัยคือสิ่งที่มีหลักฐานหลังดำเนินการ ทั้งสามส่วนควรสัมพันธ์กัน แต่เขียนเป็นข้อความเดียวกันทั้งหมดไม่ได้</w:t>
      </w:r>
    </w:p>
    <w:p>
      <w:pPr>
        <w:pStyle w:val="Heading2"/>
      </w:pPr>
      <w:r>
        <w:t>4.3 ขอบเขต</w:t>
      </w:r>
    </w:p>
    <w:p>
      <w:r>
        <w:rPr>
          <w:b w:val="0"/>
        </w:rPr>
        <w:t>ขอบเขตบอกว่างานนี้ครอบคลุมอะไรและหยุดที่ไหน ด้านเนื้อหาครอบคลุมจัดบ้าน ทำความสะอาด ซ่อมอย่างง่าย งานประดิษฐ์ ปลูกต้นไม้ วิทยาศาสตร์ และอิเล็กทรอนิกส์ ด้านระบบมีคู่มือ คลังวัสดุ แผน บัญชี และชุมชน ด้านกลุ่มผู้ทดลองใช้เพื่อนแบบสะดวก ด้านการประเมินมีผลซอฟต์แวร์และรีวิว ไม่มีผลก่อน–หลังเรียนหรือการวัดขยะจริง</w:t>
      </w:r>
    </w:p>
    <w:p>
      <w:r>
        <w:rPr>
          <w:b w:val="0"/>
        </w:rPr>
        <w:t>จำนวน 37 โครงงานเป็นขนาดคลังเนื้อหา ไม่ใช่จำนวนสิ่งประดิษฐ์ที่นำไปสร้างและทดสอบจริง 37 ชิ้น จำนวน 94 หมายถึงประเภทรายการในคลังวัสดุของโปรแกรม ไม่ใช่สิ่งของจริงที่ชั่งนับจากบ้านผู้ทดลอง ส่วน 141 คือจำนวนขั้นตอนทั้งหมดที่ระบบมีส่วนแสดงสื่อประกอบตามขั้น ไม่ใช่ภาพถ่ายจากการทดลอง 141 ครั้ง</w:t>
      </w:r>
    </w:p>
    <w:p>
      <w:pPr>
        <w:pStyle w:val="Heading2"/>
      </w:pPr>
      <w:r>
        <w:t>4.4 ตัวแปรและเงื่อนไขที่ควบคุม</w:t>
      </w:r>
    </w:p>
    <w:p>
      <w:r>
        <w:rPr>
          <w:b w:val="0"/>
        </w:rPr>
        <w:t>ตัวแปรคือสิ่งที่อาจมีค่าต่างกัน ในการทดลองเชิงเหตุและผล ตัวแปรอิสระคือสิ่งที่ผู้วิจัยเปลี่ยนเพื่อดูผล ตัวแปรตามคือผลที่วัด และตัวแปรควบคุมคือสิ่งที่พยายามคงไว้เหมือนกันเพื่อให้การเปรียบเทียบมีความหมาย</w:t>
      </w:r>
    </w:p>
    <w:p>
      <w:r>
        <w:rPr>
          <w:b w:val="0"/>
        </w:rPr>
        <w:t>ใน ReBuild รอบนี้ไม่มีการทดลองคนแบบเปรียบเทียบสองวิธี จึงอธิบายได้ว่า “เราไม่มีตัวแปรอิสระที่จัดกระทำเพื่อทดสอบเหตุและผล แต่มีข้อมูลนำเข้าของกรณีทดสอบ เช่น จำนวนวัสดุ สภาพ และคุณสมบัติ แล้วสังเกตผลสถานะที่ระบบแสดง” การเปลี่ยนข้อมูลเพื่อทดสอบโปรแกรมไม่ทำให้การประเมินรีวิวกลายเป็นการทดลองเชิงสาเหตุ</w:t>
      </w:r>
    </w:p>
    <w:p>
      <w:r>
        <w:rPr>
          <w:b w:val="0"/>
        </w:rPr>
        <w:t>ตัวอย่างสมมติเพื่ออธิบายตรรกะ: คู่มือต้องใช้กระดาษ 2 แผ่น ให้กรณีแรกมี 1 แผ่นและกรณีที่สองมี 2 แผ่น โดยข้อมูลอื่นเหมือนกัน แล้วตรวจผล “จำนวนไม่พอ” กับ “มีครบ” ตัวอย่างนี้เป็นแนวทางสร้างกรณีทดสอบ ไม่ใช่ข้อมูลผู้ทดลองคนใด</w:t>
      </w:r>
    </w:p>
    <w:p>
      <w:r>
        <w:rPr>
          <w:b w:val="0"/>
        </w:rPr>
        <w:t>เงื่อนไขที่ตรึงไว้ในการทดสอบ ได้แก่รุ่นโค้ด ชุดคู่มือ ผลที่คาดไว้ เบราว์เซอร์ และขนาดหน้าจอ 1440/768/360 พิกเซล ขนาดหน้าจอเป็นเงื่อนไขที่เลือกตรวจหลายแบบ ไม่ได้แปลว่าทุกกรณีใช้ขนาดเดียว และไม่ได้แปลว่าโทรศัพท์ของเพื่อนทุกคนถูกควบคุมให้เหมือนกัน</w:t>
      </w:r>
    </w:p>
    <w:p>
      <w:pPr>
        <w:pStyle w:val="Heading2"/>
      </w:pPr>
      <w:r>
        <w:t>4.5 สมมติฐานและนิยามศัพท์</w:t>
      </w:r>
    </w:p>
    <w:p>
      <w:r>
        <w:rPr>
          <w:b w:val="0"/>
        </w:rPr>
        <w:t>สมมติฐานในรายงานเป็นข้อคาดหมายเชิงหน้าที่ ได้แก่ อ่านคู่มือได้แม้ของไม่ครบ ตรวจวัสดุตามเงื่อนไข และบันทึก/เปิดแผนต่อได้ ใช้ผลกรณีทดสอบตรวจข้อคาดหมายเหล่านี้ ไม่มีสมมติฐานทางสถิติประเภท “กลุ่มใช้เว็บได้คะแนนสูงกว่ากลุ่มควบคุมอย่างมีนัยสำคัญ”</w:t>
      </w:r>
    </w:p>
    <w:p>
      <w:r>
        <w:rPr>
          <w:b w:val="0"/>
        </w:rPr>
        <w:t>นิยามศัพท์ช่วยให้ใช้คำอย่างเดียวกันตลอดเล่ม เช่น “ความสำเร็จของภารกิจ” ต้องหมายถึงทำครบตามเกณฑ์ ไม่ใช่เพียงกดเข้าเว็บไซต์ “รีวิวที่เผยแพร่” หมายถึงรายการที่ผ่านการอนุมัติ ณ จุดตัด ไม่ใช่ความคิดเห็นทั้งหมดที่เคยส่งเข้ามา “พร้อมทำ” เป็นผลตามข้อมูลที่ระบบมี ไม่ใช่การรับรองความปลอดภัยของสิ่งของจริง</w:t>
      </w:r>
    </w:p>
    <w:p>
      <w:pPr>
        <w:pStyle w:val="Heading1"/>
        <w:pageBreakBefore/>
      </w:pPr>
      <w:r>
        <w:t>5. บทที่ 2 ทำไมต้องมีทฤษฎีและงานวิจัยอ้างอิง</w:t>
      </w:r>
      <w:bookmarkStart w:id="5" w:name="GuideS5"/>
      <w:bookmarkEnd w:id="5"/>
    </w:p>
    <w:p>
      <w:r>
        <w:rPr>
          <w:b w:val="0"/>
        </w:rPr>
        <w:t>บทที่ 2 ทำหน้าที่เป็นเหตุผลประกอบการออกแบบและการตีความ ไม่ใช่รวบรวมชื่อผู้วิจัยเพื่อให้รายงานดูเป็นวิชาการ ทุกแหล่งควรตอบได้ว่า “นำแนวคิดใดมาใช้กับส่วนไหนของงาน” และต้องแยกบทความวิจัย เอกสารเทคนิค คู่มือตัวอย่าง และข้อมูลผลของเราเอง</w:t>
      </w:r>
    </w:p>
    <w:p>
      <w:r>
        <w:rPr>
          <w:b w:val="0"/>
        </w:rPr>
        <w:t>เอกสารที่ส่งมาระบุชัดว่ายังไม่มีบันทึกตรวจฉบับเต็มของบทความวิชาการทั้งห้า การอธิบายต่อไปนี้จึงอยู่ในระดับแนวคิดที่เชื่อมกับงาน ไม่อ้างผลตัวเลข กลุ่มตัวอย่าง หรือถ้อยคำเฉพาะจากหน้าใดที่ยังไม่ได้ตรวจ หากกรรมการถามว่าอ่านครบทุกบทความหรือไม่ ควรตอบสถานะการอ่านจริง ไม่ตอบว่าครบเพียงเพราะมี DOI</w:t>
      </w:r>
    </w:p>
    <w:p>
      <w:pPr>
        <w:pStyle w:val="Heading2"/>
      </w:pPr>
      <w:r>
        <w:t>5.1 Hevner และคณะ (2004): สร้างระบบแล้วต้องประเมินสิ่งที่สร้าง</w:t>
      </w:r>
    </w:p>
    <w:p>
      <w:r>
        <w:rPr>
          <w:b w:val="0"/>
        </w:rPr>
        <w:t>Design science in information systems research เป็นแหล่งแนวคิดการสร้างและประเมินสิ่งประดิษฐ์ทางระบบสารสนเทศ ReBuild เชื่อมกับแนวคิดนี้ตรงที่มีปัญหาเป้าหมาย มีระบบต้นแบบ และมีการตรวจพฤติกรรมกับสรุปข้อคิดเห็นเพื่อพัฒนาต่อ</w:t>
      </w:r>
    </w:p>
    <w:p>
      <w:r>
        <w:rPr>
          <w:b w:val="0"/>
        </w:rPr>
        <w:t>ตัวอย่างการใช้เหตุผลคือ “เราจึงรายงานทั้งสิ่งที่พัฒนาขึ้นและหลักฐานการประเมิน” ไม่ใช่ “บทความนี้พิสูจน์แล้วว่า ReBuild ช่วยลดขยะ” บทความปี 2004 ไม่ได้ศึกษาเว็บ ReBuild ของเรา และไม่ควรอ้างว่าเราใช้กรอบดังกล่าวครบทุกองค์ประกอบหากยังไม่มีหลักฐานขั้นตอนนั้น</w:t>
      </w:r>
    </w:p>
    <w:p>
      <w:pPr>
        <w:pStyle w:val="Heading2"/>
      </w:pPr>
      <w:r>
        <w:t>5.2 Peffers และคณะ (2007): จัดกระบวนการให้ตรวจตามได้</w:t>
      </w:r>
    </w:p>
    <w:p>
      <w:r>
        <w:rPr>
          <w:b w:val="0"/>
        </w:rPr>
        <w:t>แนวทาง Design Science Research Methodology อธิบายกิจกรรมตั้งแต่ระบุปัญหา กำหนดเป้าหมายของทางแก้ ออกแบบและพัฒนา สาธิต ประเมิน และสื่อสารผล ขั้นเหล่านี้ช่วยจัดเรื่องราวของ ReBuild ให้เป็นลำดับเดียวกัน</w:t>
      </w:r>
    </w:p>
    <w:p>
      <w:r>
        <w:rPr>
          <w:b w:val="0"/>
        </w:rPr>
        <w:t>การสาธิตหมายถึงแสดงวิธีใช้ระบบในสถานการณ์หนึ่ง เช่น เปิดคู่มือและดูของขาด การประเมินหมายถึงมีเกณฑ์และหลักฐานเพื่อตัดสินพฤติกรรม เช่น เทียบสถานะที่ได้กับคำตอบที่ควรเป็น การสาธิตที่ไหลลื่นเพียงครั้งเดียวไม่แทนการประเมินทุกเงื่อนไข</w:t>
      </w:r>
    </w:p>
    <w:p>
      <w:pPr>
        <w:pStyle w:val="Heading2"/>
      </w:pPr>
      <w:r>
        <w:t>5.3 Kirchherr และคณะ (2017): เศรษฐกิจหมุนเวียน</w:t>
      </w:r>
    </w:p>
    <w:p>
      <w:r>
        <w:rPr>
          <w:b w:val="0"/>
        </w:rPr>
        <w:t>Circular economy คือแนวคิดจัดการทรัพยากรให้คงคุณค่าและลดการสูญเสียในระบบ การใช้ซ้ำเป็นแนวทางหนึ่งที่เกี่ยวข้อง แต่แนวคิดนี้กว้างกว่าการประดิษฐ์ของจากขยะ</w:t>
      </w:r>
    </w:p>
    <w:p>
      <w:r>
        <w:rPr>
          <w:b w:val="0"/>
        </w:rPr>
        <w:t>Reuse คือใช้ของเดิมซ้ำหรือเปลี่ยนหน้าที่โดยไม่ได้แปรรูปกลับเป็นวัตถุดิบ เช่น ใช้ขวดโหลเก็บกระดุม Recycling คือแปรรูปวัสดุกลับเป็นวัตถุดิบ เช่น บดหรือหลอมเพื่อผลิตใหม่ Upcycling มักใช้กับการดัดแปลงให้มีคุณค่าเพิ่ม แต่ต้องมีเหตุผลเรื่องคุณค่านั้น ไม่ใช่ติดป้ายให้ทุกกิจกรรม</w:t>
      </w:r>
    </w:p>
    <w:p>
      <w:r>
        <w:rPr>
          <w:b w:val="0"/>
        </w:rPr>
        <w:t>ReBuild ช่วยให้ผู้ใช้พิจารณาใช้วัสดุเดิมก่อนซื้อหรือทิ้ง จึงเกี่ยวข้องเชิงแนวคิด แต่การยืนยันผลลดขยะต้องรู้ว่าวัสดุใดถูกใช้จริง น้ำหนักเท่าไร เดิมจะถูกทิ้งหรือไม่ และมีวัสดุใหม่/ผลกระทบอื่นเพิ่มหรือไม่</w:t>
      </w:r>
    </w:p>
    <w:p>
      <w:r>
        <w:rPr>
          <w:b w:val="0"/>
        </w:rPr>
        <w:t>เลข 114 ในชื่อบทความหมายถึงจำนวนคำนิยามที่บทความวิเคราะห์ ไม่ใช่ผู้ทดลองของ ReBuild และไม่ใช่คะแนนประเมินของระบบ</w:t>
      </w:r>
    </w:p>
    <w:p>
      <w:pPr>
        <w:pStyle w:val="Heading2"/>
      </w:pPr>
      <w:r>
        <w:t>5.4 Kokotsaki และคณะ (2016): การเรียนรู้โดยใช้โครงงานเป็นฐาน</w:t>
      </w:r>
    </w:p>
    <w:p>
      <w:r>
        <w:rPr>
          <w:b w:val="0"/>
        </w:rPr>
        <w:t>Project-based learning หรือ PBL ให้ผู้เรียนทำงานกับคำถามหรือปัญหา วางแผน ค้นคว้า สร้างผลงาน ทบทวน และสื่อสารสิ่งที่เรียนรู้ การมีชิ้นงานหรือการทำตามคู่มืออย่างเดียวอาจยังไม่ครอบคลุมกระบวนการดังกล่าว</w:t>
      </w:r>
    </w:p>
    <w:p>
      <w:r>
        <w:rPr>
          <w:b w:val="0"/>
        </w:rPr>
        <w:t>ReBuild สนับสนุนบางส่วนได้ เช่น เลือกงาน เตรียมวัสดุ จดผลสังเกตและสิ่งที่ใช้ทดแทน ครูยังต้องจัดคำถาม กิจกรรม การสะท้อนคิด และการประเมินให้เหมาะกับการเรียน เมื่อยังไม่มีการวัดความรู้ก่อน–หลัง จึงอธิบายว่าเว็บ “มีศักยภาพเป็นสื่อประกอบ” แทนการอ้างว่าเพิ่มผลสัมฤทธิ์แล้ว</w:t>
      </w:r>
    </w:p>
    <w:p>
      <w:pPr>
        <w:pStyle w:val="Heading2"/>
      </w:pPr>
      <w:r>
        <w:t>5.5 Mayer และ Moreno (2003): สื่อหลายรูปแบบและภาระทางปัญญา</w:t>
      </w:r>
    </w:p>
    <w:p>
      <w:r>
        <w:rPr>
          <w:b w:val="0"/>
        </w:rPr>
        <w:t>ภาระทางปัญญา หรือ cognitive load เกี่ยวข้องกับภาระที่ผู้เรียนต้องจัดการขณะทำความเข้าใจข้อมูล ตัวอย่างง่ายคือ หากขั้นตอนหนึ่งอธิบายตำแหน่งรอยตัดยาวมากโดยไม่มีภาพ ผู้ใช้ต้องสร้างภาพในใจเอง การวางภาพรอยตัดใกล้คำอธิบายอาจช่วยให้ตามความสัมพันธ์ได้ง่ายขึ้น</w:t>
      </w:r>
    </w:p>
    <w:p>
      <w:r>
        <w:rPr>
          <w:b w:val="0"/>
        </w:rPr>
        <w:t>สำหรับ ReBuild จึงควรแบ่งงานเป็นขั้น วางภาพที่มีหน้าที่อธิบายใกล้ข้อความ และเน้นจุดที่ผู้ใช้สับสน เช่น ร่องประกบกระดาษหรือวิธีผูกก้นถุง ไม่ใช่เพิ่มภาพทุกจุดโดยไม่ดูประโยชน์ ภาพตกแต่งมากเกินอาจแย่งความสนใจได้</w:t>
      </w:r>
    </w:p>
    <w:p>
      <w:r>
        <w:rPr>
          <w:b w:val="0"/>
        </w:rPr>
        <w:t>ข้อเสนอจากรีวิวเรื่องเพิ่มภาพเชื่อมกับแนวคิดนี้ได้ แต่ยังไม่เป็นหลักฐานว่าภาพแบบใหม่ทำให้เข้าใจดีขึ้นกี่เปอร์เซ็นต์ ต้องเปรียบเทียบหรือวัดความเข้าใจเพิ่มจึงจะตอบได้</w:t>
      </w:r>
    </w:p>
    <w:p>
      <w:pPr>
        <w:pStyle w:val="Heading2"/>
      </w:pPr>
      <w:r>
        <w:t>5.6 แหล่งอื่นมีหน้าที่อะไร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แหล่งข้อมูล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ใช้ใน ReBuild อย่างไร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ไม่ควรใช้แทนอะไร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Instructables ตัวอย่างเครื่องหมุนนาฬิกา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ศึกษาลำดับภาพรวม อุปกรณ์ ขั้นตอน และการทดสอบท้ายงาน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ไม่ใช่ภาพผลงานที่ ReBuild ประกอบเองหรือหลักฐานผลผู้ใช้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Arduino Documentation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อ้างอิงคู่มืออิเล็กทรอนิกส์ เช่น Blink การต่อและโค้ด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ไม่แทนการต่อวงจรจริงและทดสอบอุปกรณ์ทุกชิ้น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NASA JPL: Make a Straw Rocket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แหล่งคู่มือจรวดกระดาษและแนวทางกิจกรรมวัดผล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ไม่แทนผลทดลองจรวดของผู้เข้าร่วม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NIST/SEMATECH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อ้างอิงความหมายและสูตรสถิติพื้นฐาน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ไม่ใช่แหล่งคะแนนดาวที่นำมาคำนวณ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โค้ดและรายงานทดสอบ ReBuild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บอกสิ่งที่ระบบทำและสิ่งที่ทดสอบจริง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ไม่ใช่บทความภายนอกที่รับรองคุณภาพระบบ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สำเนารีวิว ณ จุดตัด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เป็นข้อมูลคะแนนและข้อความที่นำมาวิเคราะห์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ไม่ใช่ทะเบียนผู้เข้าร่วมที่ยืนยันคนไม่ซ้ำ</w:t>
            </w:r>
          </w:p>
        </w:tc>
      </w:tr>
    </w:tbl>
    <w:p>
      <w:pPr>
        <w:spacing w:after="0"/>
      </w:pPr>
    </w:p>
    <w:p>
      <w:r>
        <w:rPr>
          <w:b w:val="0"/>
        </w:rPr>
        <w:t>DOI เป็นรหัสระบุงานเผยแพร่ ช่วยตามหาต้นฉบับได้ แม้ที่อยู่เว็บไซต์เปลี่ยน แต่การมี DOI ไม่ได้หมายความว่าผู้จัดทำอ่านบทความนั้นแล้ว “et al.” หมายถึง “และคณะ” ส่วน n.d. หรือ ม.ป.ป. หมายถึงไม่ปรากฏปี ไม่ใช่ปีที่ผู้จัดทำเดาเติม</w:t>
      </w:r>
    </w:p>
    <w:p>
      <w:r>
        <w:rPr>
          <w:b w:val="0"/>
        </w:rPr>
        <w:t>การทำบันทึกอ้างอิงให้ตรวจได้ควรมีชื่อเรื่อง ผู้เขียน ปี ข้อความหรือแนวคิดที่ใช้ หน้า/หัวข้อที่อ่าน และส่วนของรายงานที่เชื่อมกับแหล่งนั้น แยกการถอดความออกจากคำพูดตรง ถ้าดัดแปลงภาพหรือเนื้อหาต้องให้เครดิตและตรวจสิทธิ์ที่เกี่ยวข้อง</w:t>
      </w:r>
    </w:p>
    <w:p>
      <w:pPr>
        <w:pStyle w:val="Heading1"/>
        <w:pageBreakBefore/>
      </w:pPr>
      <w:r>
        <w:t>6. กรอบแนวคิดและรูปในรายงานอ่านอย่างไร</w:t>
      </w:r>
      <w:bookmarkStart w:id="6" w:name="GuideS6"/>
      <w:bookmarkEnd w:id="6"/>
    </w:p>
    <w:p>
      <w:r>
        <w:rPr>
          <w:b w:val="0"/>
        </w:rPr>
        <w:t>ภาพที่ 1 เป็นกรอบแนวคิดลำดับการดำเนินงาน: ปัจจัยนำเข้า → กระบวนการ → ผลที่สังเกตได้ ปัจจัยนำเข้าคือความต้องการ ข้อมูลวัสดุและคู่มือ กระบวนการคือออกแบบ พัฒนาและประเมิน ผลที่สังเกตได้คือการทำงานของระบบ คะแนน และข้อคิดเห็น ลูกศรหมายถึงการไหลของงาน ไม่ได้พิสูจน์ว่าปัจจัยแรกทำให้คนเรียนดีขึ้น</w:t>
      </w:r>
    </w:p>
    <w:p>
      <w:r>
        <w:rPr>
          <w:b w:val="0"/>
        </w:rPr>
        <w:t>ภาพที่ 2 เป็นสถาปัตยกรรมระบบ หรือแผนภาพว่าส่วนใดติดต่อส่วนใด ต้องอ่านให้เห็นว่าข้อมูลในเบราว์เซอร์แยกจากข้อมูลบัญชีและชุมชนบนเซิร์ฟเวอร์ ภาพนี้อธิบายกลไก ไม่ใช่กราฟผลทดลอง</w:t>
      </w:r>
    </w:p>
    <w:p>
      <w:r>
        <w:rPr>
          <w:b w:val="0"/>
        </w:rPr>
        <w:t>ภาพที่ 3 เป็นตัวอย่างหน้าจอ ช่วยให้เห็นว่าต้นแบบมีหน้าตาและจุดใช้งานอย่างไร ภาพหน้าจอบอกว่าหน้านั้นแสดงผลได้ในขณะถ่าย แต่ไม่ยืนยันว่าผู้ใช้ทุกคนเข้าใจหรือทำภารกิจสำเร็จ</w:t>
      </w:r>
    </w:p>
    <w:p>
      <w:r>
        <w:rPr>
          <w:b w:val="0"/>
        </w:rPr>
        <w:t>ภาพที่ 4 เป็นกราฟผลข้อมูลจริงในชุดรีวิวที่ใช้วิเคราะห์ แกนนอนเป็นระดับดาว แกนตั้งเป็นจำนวนรายการ ใช้แสดงการกระจายที่ค่าเฉลี่ยเพียงค่าเดียวมองไม่เห็น เช่น ไม่มี 1–2 ดาวในชุดเผยแพร่ และ 4 ดาวมีจำนวนมากที่สุด</w:t>
      </w:r>
    </w:p>
    <w:p>
      <w:pPr>
        <w:pStyle w:val="Heading1"/>
        <w:pageBreakBefore/>
      </w:pPr>
      <w:r>
        <w:t>7. บทที่ 3 วิธีดำเนินการวิจัยแบบทีละขั้น</w:t>
      </w:r>
      <w:bookmarkStart w:id="7" w:name="GuideS7"/>
      <w:bookmarkEnd w:id="7"/>
    </w:p>
    <w:p>
      <w:r>
        <w:rPr>
          <w:b w:val="0"/>
        </w:rPr>
        <w:t>วิธีวิจัยต้องบอกทั้ง “ทำอะไร” และ “ทำอย่างไรให้ตรวจได้” ต่อไปนี้อธิบายสิบขั้นในรายงาน พร้อมสิ่งที่แต่ละขั้นผลิตออกมาและเหตุผลที่ต้องมี</w:t>
      </w:r>
    </w:p>
    <w:p>
      <w:pPr>
        <w:pStyle w:val="Heading2"/>
      </w:pPr>
      <w:r>
        <w:t>ขั้นที่ 1 กำหนดปัญหาและขอบเขต</w:t>
      </w:r>
    </w:p>
    <w:p>
      <w:r>
        <w:rPr>
          <w:b w:val="0"/>
        </w:rPr>
        <w:t>เริ่มจากความต้องการของผู้ใช้ในบริบทโครงงาน: ใช้ของในบ้าน ทำกิจกรรมประจำวันและการศึกษา คู่มือต้องชัด และไม่บังคับว่าของต้องครบจึงจะอ่านได้ จากนั้นแปลงเป็นข้อกำหนดที่ตรวจได้ เช่น “เปิดทุกขั้นตอนได้โดยไม่มีคลังวัสดุ” ชัดกว่าคำว่า “เว็บไซต์ดีและทันสมัย” เพราะมีพฤติกรรมที่สังเกตได้</w:t>
      </w:r>
    </w:p>
    <w:p>
      <w:r>
        <w:rPr>
          <w:b w:val="0"/>
        </w:rPr>
        <w:t>สิ่งที่ได้คือรายการความต้องการ ขอบเขตเนื้อหา และข้อคาดหมาย ใช้เชื่อมบทที่ 1 กับการทดสอบภายหลัง ต้องแยกความต้องการที่ผู้จัดทำได้รับออกจากผลสำรวจประชากรที่ยังไม่ได้ทำ</w:t>
      </w:r>
    </w:p>
    <w:p>
      <w:pPr>
        <w:pStyle w:val="Heading2"/>
      </w:pPr>
      <w:r>
        <w:t>ขั้นที่ 2 ศึกษาเนื้อหาและตัวอย่าง</w:t>
      </w:r>
    </w:p>
    <w:p>
      <w:r>
        <w:rPr>
          <w:b w:val="0"/>
        </w:rPr>
        <w:t>อ่านหรือพิจารณาเอกสารที่เกี่ยวข้องเพื่อรู้ว่าคู่มือควรมีข้อมูลใด เช่น รายการของ จุดเชื่อมต่อ ขั้นตอนและข้อควรระวัง จากนั้นบันทึกว่าส่วนใดอ้างอิงจากภายนอก ส่วนใดเรียบเรียงเอง ภาพสรุปที่สร้างเองเป็นสื่ออธิบาย ไม่กลายเป็นหลักฐานการทดลองจริง</w:t>
      </w:r>
    </w:p>
    <w:p>
      <w:r>
        <w:rPr>
          <w:b w:val="0"/>
        </w:rPr>
        <w:t>สิ่งที่ได้คือเนื้อหาคู่มือ โครงสร้างการนำเสนอ และรายการแหล่งที่มา การตรวจแหล่งช่วยลดการอ้างผิดและช่วยให้กลับไปแก้คู่มือเมื่อพบข้อสงสัย</w:t>
      </w:r>
    </w:p>
    <w:p>
      <w:pPr>
        <w:pStyle w:val="Heading2"/>
      </w:pPr>
      <w:r>
        <w:t>ขั้นที่ 3 ออกแบบโครงสร้างข้อมูล</w:t>
      </w:r>
    </w:p>
    <w:p>
      <w:r>
        <w:rPr>
          <w:b w:val="0"/>
        </w:rPr>
        <w:t>กำหนดรูปแบบของ Project, Requirement, InventoryItem และ Progress ก่อนเชื่อมเข้าหน้าจอ เพื่อให้ข้อมูลมีความหมายตรงกัน เช่น quantity ต้องเป็นจำนวนบวก unit บอกหน่วย condition บอกสภาพ และ specs บอกคุณสมบัติที่ต้องตรวจ การแยกข้อมูลดีทำให้กฎตรวจวัสดุไม่ต้องเดาจากข้อความอธิบายยาว ๆ</w:t>
      </w:r>
    </w:p>
    <w:p>
      <w:r>
        <w:rPr>
          <w:b w:val="0"/>
        </w:rPr>
        <w:t>สิ่งที่ได้คือแบบข้อมูลและกฎตรวจความถูกต้อง ถ้าบันทึกวัสดุว่า “กระดาษ 2” โดยไม่ทราบว่าหน่วยเป็นแผ่นหรือกล่อง การเปรียบเทียบอาจผิดได้ จึงต้องกำหนดหน่วยให้ชัด</w:t>
      </w:r>
    </w:p>
    <w:p>
      <w:pPr>
        <w:pStyle w:val="Heading2"/>
      </w:pPr>
      <w:r>
        <w:t>ขั้นที่ 4 พัฒนาหน้าจอและเส้นทางใช้งาน</w:t>
      </w:r>
    </w:p>
    <w:p>
      <w:r>
        <w:rPr>
          <w:b w:val="0"/>
        </w:rPr>
        <w:t>สร้างหน้าค้นหา คู่มือ คลังวัสดุ งานที่บันทึก และบัญชี เริ่มจากให้ผู้ใช้เข้าใจว่ามีงานอะไรน่าสนใจ แล้วค่อยตรวจสิ่งที่ต้องเตรียม การวางปุ่มและข้อความควรสอดคล้องกับเป้าหมายในแต่ละช่วง ไม่ทำให้ผู้ใช้ต้องเรียนรู้คำศัพท์เทคนิคก่อนอ่านคู่มือ</w:t>
      </w:r>
    </w:p>
    <w:p>
      <w:r>
        <w:rPr>
          <w:b w:val="0"/>
        </w:rPr>
        <w:t>สิ่งที่ได้คือส่วนติดต่อผู้ใช้ หรือ UI ส่วน UX คือประสบการณ์รวม เช่น ค้นหาเจอไหม สับสนหรือไม่ ต้องย้อนกลับหลายครั้งไหม มี UI สวยไม่ได้ยืนยัน UX ดี ต้องมีการสังเกตหรือข้อมูลผู้ใช้ประกอบ</w:t>
      </w:r>
    </w:p>
    <w:p>
      <w:pPr>
        <w:pStyle w:val="Heading2"/>
      </w:pPr>
      <w:r>
        <w:t>ขั้นที่ 5 พัฒนากฎตรวจวัสดุ</w:t>
      </w:r>
    </w:p>
    <w:p>
      <w:r>
        <w:rPr>
          <w:b w:val="0"/>
        </w:rPr>
        <w:t>เปรียบเทียบชนิด จำนวน หน่วย สภาพ และข้อกำหนด ใช้การจัดสรรจำนวนเพื่อไม่ให้นับของชิ้นเดียวซ้ำภายในโครงงานเดียว แสดงข้อมูลไม่ครบว่า “ต้องยืนยัน” แทนการเดาว่าพร้อม และยังเปิดอ่านคู่มือได้</w:t>
      </w:r>
    </w:p>
    <w:p>
      <w:r>
        <w:rPr>
          <w:b w:val="0"/>
        </w:rPr>
        <w:t>สิ่งที่ได้คือฟังก์ชัน matchProject และผลสถานะที่แสดงหน้าคู่มือ จุดนี้เป็นกลไกสำคัญที่ทำให้ ReBuild เชื่อมข้อมูลสิ่งของกับการวางแผน ไม่ได้มีเพียงบทความให้อ่าน</w:t>
      </w:r>
    </w:p>
    <w:p>
      <w:pPr>
        <w:pStyle w:val="Heading2"/>
      </w:pPr>
      <w:r>
        <w:t>ขั้นที่ 6 เพิ่มบัญชี ชุมชน และการควบคุมโพสต์</w:t>
      </w:r>
    </w:p>
    <w:p>
      <w:r>
        <w:rPr>
          <w:b w:val="0"/>
        </w:rPr>
        <w:t>ใช้ Supabase จัดการบัญชีและข้อมูลชุมชน เชื่อม Google/อีเมล ให้โพสต์อยู่ในสถานะรออนุมัติ และกำหนดผู้ดูแลแยกจากผู้ใช้ทั่วไป ย้ายตัวนับโควตาโพสต์รายวันไปอยู่ฐานข้อมูลที่ไม่ผูกกับไฟล์ชั่วคราวของ Render</w:t>
      </w:r>
    </w:p>
    <w:p>
      <w:r>
        <w:rPr>
          <w:b w:val="0"/>
        </w:rPr>
        <w:t>สิ่งที่ได้คือการแลกเปลี่ยนความเห็นอย่างมีขั้นตอนและการลดการส่งจำนวนมาก แต่การอนุมัติก่อนเผยแพร่ทำให้ข้อมูลสาธารณะเป็นข้อมูลที่ผ่านการคัดเลือกแล้ว นักวิจัยต้องพิจารณาผลต่อความเป็นตัวแทนของรีวิวด้วย</w:t>
      </w:r>
    </w:p>
    <w:p>
      <w:pPr>
        <w:pStyle w:val="Heading2"/>
      </w:pPr>
      <w:r>
        <w:t>ขั้นที่ 7 ตรวจซอฟต์แวร์และปรับปรุง</w:t>
      </w:r>
    </w:p>
    <w:p>
      <w:r>
        <w:rPr>
          <w:b w:val="0"/>
        </w:rPr>
        <w:t>กำหนดข้อมูลนำเข้า ผลที่ควรได้ และตรวจว่าผลจริงตรงกันหรือไม่ แยกทดสอบตรรกะ API ฐานข้อมูล และการใช้งานผ่านเบราว์เซอร์ เก็บชื่อรุ่นและไฟล์ผลไว้เพื่อบอกว่า “ผลนี้เป็นของโปรแกรมช่วงไหน”</w:t>
      </w:r>
    </w:p>
    <w:p>
      <w:r>
        <w:rPr>
          <w:b w:val="0"/>
        </w:rPr>
        <w:t>สิ่งที่ได้คือผลผ่าน/ไม่ผ่าน/ข้าม หลักฐานรุ่น 5125774 ระบุ 99 กรณีใน Vitest และ 51 กรณีใน Playwright การรันใหม่ในอนาคตต้องบันทึกเป็นรอบใหม่ ไม่เปลี่ยนวันที่ของผลเดิมให้ดูเหมือนเพิ่งตรวจ</w:t>
      </w:r>
    </w:p>
    <w:p>
      <w:pPr>
        <w:pStyle w:val="Heading2"/>
      </w:pPr>
      <w:r>
        <w:t>ขั้นที่ 8 เตรียมเครื่องมือเก็บข้อมูล</w:t>
      </w:r>
    </w:p>
    <w:p>
      <w:r>
        <w:rPr>
          <w:b w:val="0"/>
        </w:rPr>
        <w:t>เครื่องมือวิจัยหมายถึงสิ่งที่ใช้เก็บหรือวัดข้อมูล ไม่จำกัดเฉพาะซอฟต์แวร์ ในงานนี้มีไฟล์ผลทดสอบและข้อมูลรีวิว สำหรับการวัดคนเพิ่มเติมต้องมีโจทย์ภารกิจ เกณฑ์สำเร็จ แบบบันทึกเวลาและคำถามหลังใช้งาน</w:t>
      </w:r>
    </w:p>
    <w:p>
      <w:r>
        <w:rPr>
          <w:b w:val="0"/>
        </w:rPr>
        <w:t>การสร้างแบบฟอร์มว่างยังไม่เท่ากับเก็บผลจริง และการมีแบบสอบถามยังไม่เท่ากับผ่านการตรวจคุณภาพ ต้องตรวจว่าคำถามตรงกับสิ่งที่จะวัด ผู้ตอบเข้าใจ และให้คะแนนตามวิธีที่เหมาะสม</w:t>
      </w:r>
    </w:p>
    <w:p>
      <w:pPr>
        <w:pStyle w:val="Heading2"/>
      </w:pPr>
      <w:r>
        <w:t>ขั้นที่ 9 รวบรวมและวิเคราะห์</w:t>
      </w:r>
    </w:p>
    <w:p>
      <w:r>
        <w:rPr>
          <w:b w:val="0"/>
        </w:rPr>
        <w:t>รวบรวมข้อมูลที่ตรงเงื่อนไข เช่น รายการชนิด review ที่ approved และมีคะแนน 1–5 ณ จุดตัด บันทึกเป้าหมายของรีวิวเพื่อแยกเว็บไซต์กับโครงงาน คำนวณความถี่ ร้อยละ ค่าเฉลี่ย SD และอ่านข้อความเพื่อจัดประเด็น</w:t>
      </w:r>
    </w:p>
    <w:p>
      <w:r>
        <w:rPr>
          <w:b w:val="0"/>
        </w:rPr>
        <w:t>ขั้นนี้ไม่เลือกตัดรายการเพียงเพราะคะแนนต่ำ และไม่แปลงข้อความเชิงบวกให้กลายเป็นตัวเลขผลการเรียนรู้ การวิเคราะห์ต้องรักษาที่มาของข้อมูลและความหมายของหน่วยที่นับ</w:t>
      </w:r>
    </w:p>
    <w:p>
      <w:pPr>
        <w:pStyle w:val="Heading2"/>
      </w:pPr>
      <w:r>
        <w:t>ขั้นที่ 10 เขียนรายงานและนำเสนอ</w:t>
      </w:r>
    </w:p>
    <w:p>
      <w:r>
        <w:rPr>
          <w:b w:val="0"/>
        </w:rPr>
        <w:t>บทที่ 4 รายงานสิ่งที่พบ บทที่ 5 อธิบายความหมาย เหตุผลที่เป็นไปได้ ข้อจำกัด และสิ่งที่จะปรับปรุง หลังมีผลแล้วจึงตรวจบทคัดย่อให้ตรงกับเนื้อหาจริง สไลด์ย่อสาระเพื่อเล่าเรื่อง ไม่ควรเพิ่มข้อสรุปที่ไม่มีในหลักฐานเพราะต้องการให้น่าสนใจขึ้น</w:t>
      </w:r>
    </w:p>
    <w:p>
      <w:pPr>
        <w:pStyle w:val="Heading1"/>
        <w:pageBreakBefore/>
      </w:pPr>
      <w:r>
        <w:t>8. กลุ่มตัวอย่างและการเก็บข้อมูลคน ต้องเข้าใจอะไรบ้าง</w:t>
      </w:r>
      <w:bookmarkStart w:id="8" w:name="GuideS8"/>
      <w:bookmarkEnd w:id="8"/>
    </w:p>
    <w:p>
      <w:r>
        <w:rPr>
          <w:b w:val="0"/>
        </w:rPr>
        <w:t>ประชากรเป้าหมายคือกลุ่มคนที่เราสนใจให้ระบบช่วย เช่น ผู้เริ่มต้นทำของในบ้าน ส่วนกลุ่มผู้ทดลองในรอบนี้คือเพื่อนที่เข้าถึงได้ 20 คนตามรายงาน วิธีนี้เรียกว่า convenience sampling หรือคัดเลือกแบบสะดวก ไม่ใช่สุ่มทุกคนในประชากรให้มีโอกาสเท่ากัน</w:t>
      </w:r>
    </w:p>
    <w:p>
      <w:r>
        <w:rPr>
          <w:b w:val="0"/>
        </w:rPr>
        <w:t>กลุ่มเพื่อนเหมาะสำหรับค้นหาปัญหาเบื้องต้นเพราะติดต่อสะดวก แต่มีข้อจำกัด เช่น อาจเกรงใจผู้จัดทำ มีพื้นฐานคล้ายกัน หรือได้รับคำอธิบายมากกว่าผู้ใช้ทั่วไป จำนวน 20 จึงอธิบายได้ว่าเป็นจำนวนที่ใช้ในการประเมินรอบนี้ตามความพร้อม ไม่ควรอ้างว่าคำนวณขนาดตัวอย่างจากสูตรแล้ว หากไม่ได้ทำ</w:t>
      </w:r>
    </w:p>
    <w:p>
      <w:r>
        <w:rPr>
          <w:b w:val="0"/>
        </w:rPr>
        <w:t>หน่วยวิเคราะห์หมายถึงหนึ่งหน่วยที่นำมาคิดตัวเลข เช่น หนึ่งกรณีทดสอบ หนึ่งรีวิว หรือหนึ่งคน ในผลคะแนนนี้ หนึ่งแถวคือหนึ่งรีวิว คนเดียวอาจรีวิวเว็บไซต์และโครงงานได้มากกว่าหนึ่งเป้าหมาย จึงเป็นไปได้ที่จำนวนรีวิวมากกว่าคน แต่ข้อมูลสาธารณะไม่มี user_id ให้ยืนยันว่าเหตุการณ์จริงเป็นอย่างไร ไม่ควรชี้ว่าคนใดโพสต์ซ้ำจากชื่อแสดงผล</w:t>
      </w:r>
    </w:p>
    <w:p>
      <w:r>
        <w:rPr>
          <w:b w:val="0"/>
        </w:rPr>
        <w:t>ระบบจำกัดหนึ่งรีวิวต่อบัญชีต่อเป้าหมายช่วยลดความซ้ำบางแบบ แต่ไม่เท่ากับหนึ่งคนจริงต่อหนึ่งบัญชี และไม่ทำให้ 21 รายการเป็นคำตอบอิสระจาก 21 คนโดยอัตโนมัติ</w:t>
      </w:r>
    </w:p>
    <w:p>
      <w:r>
        <w:rPr>
          <w:b w:val="0"/>
        </w:rPr>
        <w:t>ช่วง 06.00–18.00 น. เป็นช่วงทดลองที่ผู้จัดทำยืนยัน ส่วน 18.41–22.30 น. เป็นเวลาโพสต์ที่บันทึกในระบบ การโพสต์หลังช่วงใช้งานเป็นไปได้ แต่เวลาโพสต์ไม่ได้บอกว่าแต่ละคนเริ่มทำเมื่อไร ใช้นานเท่าไร หรือทำสำเร็จหรือไม่ ข้อมูลที่ไม่มีต้องคงว่าไม่มี</w:t>
      </w:r>
    </w:p>
    <w:p>
      <w:r>
        <w:rPr>
          <w:b w:val="0"/>
        </w:rPr>
        <w:t>เวลา 23.04 น. เป็น snapshot หรือจุดบันทึกข้อมูล เว็บอาจมีรีวิวเพิ่มภายหลัง แต่ผลในรายงานต้องคำนวณจากชุด ณ จุดตัดเดิม หากจะใช้รีวิวใหม่ต้องระบุเป็นรอบข้อมูลใหม่</w:t>
      </w:r>
    </w:p>
    <w:p>
      <w:r>
        <w:rPr>
          <w:b w:val="0"/>
        </w:rPr>
        <w:t>ชุดหลักฐานที่อ่านมีเวลา 2026-10-03T16:04:30.438329+00:00 ตัว +00:00 หมายถึง UTC เมื่อนำมาบวก 7 ชั่วโมงจะได้ 23.04 น. ของวันที่ 3 ตุลาคมในไทย และ 2026 + 543 = พ.ศ. 2569 การแปลงนี้ช่วยให้เวลาในไฟล์กับเวลาในรายงานตรงกัน</w:t>
      </w:r>
    </w:p>
    <w:p>
      <w:pPr>
        <w:pStyle w:val="Heading1"/>
        <w:pageBreakBefore/>
      </w:pPr>
      <w:r>
        <w:t>9. เข้าใจเว็บ ReBuild ตั้งแต่ศูนย์</w:t>
      </w:r>
      <w:bookmarkStart w:id="9" w:name="GuideS9"/>
      <w:bookmarkEnd w:id="9"/>
    </w:p>
    <w:p>
      <w:r>
        <w:rPr>
          <w:b w:val="0"/>
        </w:rPr>
        <w:t>เว็บไซต์ทั่วไปอาจเน้นให้อ่านข้อมูล ส่วนเว็บแอปพลิเคชันมีการโต้ตอบและเก็บสถานะ เช่น เพิ่มวัสดุ ทำเครื่องหมายขั้นตอน หรือส่งรีวิว ReBuild จึงเป็นเว็บแอปพลิเคชัน ผู้ใช้เปิดผ่านเบราว์เซอร์ เช่น Chrome ไม่ต้องติดตั้งเป็นโปรแกรมแยกบนเครื่อง</w:t>
      </w:r>
    </w:p>
    <w:p>
      <w:r>
        <w:rPr>
          <w:b w:val="0"/>
        </w:rPr>
        <w:t>Frontend คือส่วนที่ทำงานในเบราว์เซอร์และเป็นหน้าจอที่ผู้ใช้เห็น Backend คือส่วนบริการที่ทำงานบนเซิร์ฟเวอร์ Database คือฐานข้อมูลที่เก็บข้อมูลอย่างมีโครงสร้าง ส่วน hosting คือบริการเครื่องที่ทำให้โปรแกรมพร้อมรับการเชื่อมต่อผ่านอินเทอร์เน็ต</w:t>
      </w:r>
    </w:p>
    <w:p>
      <w:r>
        <w:rPr>
          <w:b w:val="0"/>
        </w:rPr>
        <w:t>ภาพการไหลแบบย่อ:</w:t>
      </w:r>
    </w:p>
    <w:p>
      <w:r>
        <w:rPr>
          <w:b w:val="0"/>
        </w:rPr>
        <w:t>ผู้ใช้ → เบราว์เซอร์/React → อ่านคู่มือและตรวจวัสดุ → localStorage สำหรับแผนส่วนตัว</w:t>
      </w:r>
    </w:p>
    <w:p>
      <w:r>
        <w:rPr>
          <w:b w:val="0"/>
        </w:rPr>
        <w:t>ผู้ใช้ → เบราว์เซอร์ → API ของ Node/Express บน Render → Supabase สำหรับบัญชี ข้อมูลชุมชน และรูป</w:t>
      </w:r>
    </w:p>
    <w:p>
      <w:r>
        <w:rPr>
          <w:b w:val="0"/>
        </w:rPr>
        <w:t>บัญชีผู้ใช้ยังเชื่อมเบราว์เซอร์กับ Supabase Auth เพื่อเข้าสู่ระบบ ส่วนการเขียนข้อมูลชุมชนผ่าน Node API ที่ตรวจสิทธิ์ก่อน ไม่ใช่เปิดให้ใครแก้ตารางโดยตรง</w:t>
      </w:r>
    </w:p>
    <w:p>
      <w:pPr>
        <w:pStyle w:val="Heading2"/>
      </w:pPr>
      <w:r>
        <w:t>9.1 เทคโนโลยีแต่ละตัวคืออะไรและเอามาทำไม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เทคโนโลยี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อธิบายง่าย ๆ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หน้าที่ใน ReBuild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HTML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โครงสร้างของหน้า เช่น หัวข้อ ปุ่ม และช่องกรอก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บอกความหมายของส่วนต่าง ๆ ให้เบราว์เซอร์แสดงผล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CSS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กฎหน้าตา สี ระยะห่าง ขนาด และการจัดวาง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ใช้ใน src/styles.css ให้หน้าอ่านได้และปรับตามหน้าจอ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JavaScript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ภาษาที่ทำให้เว็บโต้ตอบและประมวลผล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เป็นภาษาที่เบราว์เซอร์รันหลังเตรียมไฟล์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TypeScript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เพิ่มการระบุชนิดข้อมูลให้ JavaScript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ช่วยตรวจการส่งข้อมูลผิดชนิดขณะพัฒนา เช่น quantity ควรเป็นเลข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React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เครื่องมือสร้างหน้าจอจากส่วนประกอบและข้อมูลสถานะ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อัปเดตหน้าจอเมื่อเพิ่มวัสดุ เปลี่ยนภาษา หรือบันทึกความคืบหน้า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Node.js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สภาพแวดล้อมรัน JavaScript นอกเบราว์เซอร์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รันเซิร์ฟเวอร์ของเว็บ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Express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เครื่องมือจัดเส้นทางรับคำขอและส่งคำตอบบน Node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จัด API สุขภาพระบบ ชุมชน และบริการ AI ที่เป็นทางเลือก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Vite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เครื่องมือพัฒนาและเตรียมไฟล์หน้าเว็บ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มี development server และสร้างไฟล์ frontend สำหรับเผยแพร่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esbuild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เครื่องมือรวมและแปลงไฟล์โปรแกรม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เตรียมไฟล์ server เป็น dist/server.mjs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Zod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กฎตรวจข้อมูลจริงตอนโปรแกรมทำงาน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ตรวจไฟล์สำรองและคำขอ API เพราะข้อมูลจากผู้ใช้อาจไม่ตรง TypeScript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Git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ระบบเก็บประวัติการเปลี่ยนแปลงโค้ด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เปรียบเทียบรุ่นและย้อนดูว่าแก้อะไร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GitHub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บริการเก็บ repository ของ Git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แชร์โค้ด หลักฐาน และเชื่อมการ deploy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Render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บริการรันเว็บบนอินเทอร์เน็ต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รัน Node/Express และส่งไฟล์ frontend ให้ผู้ใช้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Supabase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บริการรวม Auth ฐานข้อมูล และ Storage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จัดการบัญชี ตารางชุมชน สิทธิ์ผู้ดูแล ตัวนับโพสต์ และรูป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PostgreSQL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ระบบฐานข้อมูลเชิงสัมพันธ์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จัดเก็บข้อมูลเป็นตาราง มีข้อกำหนดและ transaction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SQL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ภาษาสั่งฐานข้อมูล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สร้างตาราง อ่าน บันทึก และควบคุมข้อมูล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localStorage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ที่เก็บข้อมูลแบบข้อความในเบราว์เซอร์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เก็บคลังวัสดุ แผน และบันทึกของเครื่องนั้น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JSON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รูปแบบข้อความสำหรับข้อมูลที่มีชื่อช่องและค่า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เก็บคู่มือ รับส่ง API และส่งออกไฟล์สำรอง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Sharp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เครื่องมืออ่านและแปลงไฟล์ภาพบนเซิร์ฟเวอร์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ตรวจรูป ย่อภาพและบันทึกใหม่ก่อนเก็บในชุมชน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SQLite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ฐานข้อมูลแบบไฟล์ในเครื่อง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ยังใช้กับบาง session/โควตา AI/ตัวจำกัดความถี่ระยะสั้น ไม่ใช่ฐานข้อมูลหลักของรีวิว</w:t>
            </w:r>
          </w:p>
        </w:tc>
      </w:tr>
    </w:tbl>
    <w:p>
      <w:pPr>
        <w:spacing w:after="0"/>
      </w:pPr>
    </w:p>
    <w:p>
      <w:r>
        <w:rPr>
          <w:b w:val="0"/>
        </w:rPr>
        <w:t>TypeScript กับ Zod ทำหน้าที่ต่างกัน TypeScript ช่วยผู้พัฒนาตรวจชนิดก่อนรัน แต่คนภายนอกอาจส่ง HTTP request แปลก ๆ ได้ Zod จึงตรวจค่าจริงอีกชั้น เช่น คะแนนต้องอยู่ 1–5 และข้อความต้องไม่ยาวเกินกำหนด</w:t>
      </w:r>
    </w:p>
    <w:p>
      <w:r>
        <w:rPr>
          <w:b w:val="0"/>
        </w:rPr>
        <w:t>React “state” คือข้อมูลที่หน้าจอกำลังใช้ เช่นรายการวัสดุ เมื่อ state เปลี่ยน React จัดให้หน้าจอแสดงตามข้อมูลใหม่ คำว่า component คือส่วนหน้าจอที่แยกใช้ได้ เช่นช่องกรอกวัสดุหรือการ์ดโครงงาน</w:t>
      </w:r>
    </w:p>
    <w:p>
      <w:pPr>
        <w:pStyle w:val="Heading2"/>
      </w:pPr>
      <w:r>
        <w:t>9.2 ข้อมูลแต่ละอย่างอยู่ที่ไหน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ข้อมูล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แหล่งเก็บหลัก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ผลต่อผู้ใช้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คู่มือและรายการวัสดุที่ระบบรู้จัก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ไฟล์ข้อมูลใน repository และไฟล์ที่ build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ผู้พัฒนาต้องแก้ข้อมูลแล้วเผยแพร่รุ่นใหม่เพื่อเปลี่ยนเนื้อหา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คลังวัสดุส่วนตัว แผน ขั้นที่ทำแล้ว และบันทึก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localStorage ของเบราว์เซอร์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เปิดต่อในเบราว์เซอร์เดิมได้ถ้าข้อมูลไม่ถูกลบ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ภาษา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ค่า rebuild.language ในเบราว์เซอร์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จำภาษาที่เลือกแยกจากข้อมูลสำรองแผน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บัญชีและเซสชันเข้าสู่ระบบ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Supabase Auth และเซสชันฝั่งผู้ใช้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ใช้พิสูจน์ตัวตนเพื่อโพสต์และดูรายการส่วนตัว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รีวิว ความคิดเห็น สถานะอนุมัติ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ตาราง community_entries บน Supabase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เป็นข้อมูลส่วนกลางที่ผู้มีสิทธิ์เข้าถึงได้ตามสถานะ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รายชื่อผู้ดูแล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community_moderators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ใช้ตัดสินสิทธิ์อนุมัติ ไม่ดูจากชื่อที่ตั้งเอง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ตัวนับโพสต์รายวัน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community_submission_limits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คงอยู่แยกจากการเริ่มโปรแกรม Render ใหม่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รูปชุมชน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private Storage bucket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ต้องผ่านเส้นทางตรวจสิทธิ์และสถานะเผยแพร่</w:t>
            </w:r>
          </w:p>
        </w:tc>
      </w:tr>
    </w:tbl>
    <w:p>
      <w:pPr>
        <w:spacing w:after="0"/>
      </w:pPr>
    </w:p>
    <w:p>
      <w:r>
        <w:rPr>
          <w:b w:val="0"/>
        </w:rPr>
        <w:t>localStorage แยกตาม origin ซึ่งประกอบด้วย protocol, host และ port เช่น https://work-c3to.onrender.com กับอีกโดเมนหนึ่งมีที่เก็บคนละชุด เปลี่ยนเครื่อง เปลี่ยนโปรไฟล์เบราว์เซอร์ ล้างข้อมูลเว็บไซต์ หรือออกจากโหมดส่วนตัว อาจไม่พบแผนเดิม การเข้าสู่ระบบในรุ่นนี้ไม่ได้อัปโหลดแผนไป Supabase จึงยังไม่ซิงก์ข้ามอุปกรณ์</w:t>
      </w:r>
    </w:p>
    <w:p>
      <w:r>
        <w:rPr>
          <w:b w:val="0"/>
        </w:rPr>
        <w:t>ข้อมูลสำรองเป็นไฟล์ rebuild-backup.json มี version, inventory และ builds การส่งออกคือเก็บสำเนาออกจากเบราว์เซอร์ การนำเข้าคือตรวจและอ่านสำเนากลับมา ระบบตรวจรุ่น รูปแบบ และรหัสซ้ำก่อนรับ ไม่ควรสรุปว่าไฟล์ JSON ทุกไฟล์เปิดใช้ได้หรือการนำเข้าเป็นการรวมข้อมูลโดยอัตโนมัติ</w:t>
      </w:r>
    </w:p>
    <w:p>
      <w:pPr>
        <w:pStyle w:val="Heading2"/>
      </w:pPr>
      <w:r>
        <w:t>9.3 ไล่การใช้งานหนึ่งรอบให้เห็นทุกส่วน</w:t>
      </w:r>
    </w:p>
    <w:p>
      <w:r>
        <w:rPr>
          <w:b w:val="0"/>
        </w:rPr>
        <w:t>ตัวอย่างสาธิตต่อไปนี้ใช้เพื่ออธิบาย ไม่ใช่ผลทดลองของผู้เข้าร่วมคนใด เริ่มจากผู้ใช้ค้นหา “ช่องแบ่งลิ้นชัก” ระบบค้นข้อมูลชื่อและคำที่เกี่ยวข้องแล้วแสดงการ์ด ผู้ใช้เปิดคู่มือเพื่ออ่านประโยชน์ วัสดุ และขั้นตอน โดยยังไม่ต้องกรอกของในบ้าน</w:t>
      </w:r>
    </w:p>
    <w:p>
      <w:r>
        <w:rPr>
          <w:b w:val="0"/>
        </w:rPr>
        <w:t>เมื่อผู้ใช้เพิ่มวัสดุ ส่วน Inventory สร้างรายการที่มีชนิด จำนวน หน่วย สภาพและคุณสมบัติ จากนั้น App อัปเดต state และบันทึกลง localStorage เมื่อเปิดรายการของที่ต้องใช้ Guide เรียก matchProject เพื่อเทียบกับข้อกำหนดของคู่มือนั้น</w:t>
      </w:r>
    </w:p>
    <w:p>
      <w:r>
        <w:rPr>
          <w:b w:val="0"/>
        </w:rPr>
        <w:t>ถ้าผู้ใช้ยังไม่รู้สภาพวัสดุ ระบบอาจขึ้น “ต้องยืนยัน” แต่ยังอ่านขั้นถัดไปได้ เมื่อผู้ใช้บันทึกแผนและทำเครื่องหมายความคืบหน้า ข้อมูลถูกเก็บเป็น Progress เมื่อรีเฟรช App อ่านข้อมูลเก่าจาก localStorage แล้วคืนสถานะ</w:t>
      </w:r>
    </w:p>
    <w:p>
      <w:r>
        <w:rPr>
          <w:b w:val="0"/>
        </w:rPr>
        <w:t>หากต้องการรีวิว ผู้ใช้จึงเข้าสู่ระบบผ่าน Supabase แล้วส่งคำขอไป API เซิร์ฟเวอร์ตรวจตัวตน ข้อมูลและโควตา บันทึกเป็น pending ผู้ดูแลอนุมัติจึงกลายเป็น approved และปรากฏในรายการสาธารณะ การบันทึกแผนกับการโพสต์จึงเป็นคนละเส้นทางจัดเก็บ แม้อยู่ในเว็บไซต์เดียวกัน</w:t>
      </w:r>
    </w:p>
    <w:p>
      <w:pPr>
        <w:pStyle w:val="Heading1"/>
        <w:pageBreakBefore/>
      </w:pPr>
      <w:r>
        <w:t>10. กลไกตรวจวัสดุที่เป็นหัวใจของระบบ</w:t>
      </w:r>
      <w:bookmarkStart w:id="10" w:name="GuideS10"/>
      <w:bookmarkEnd w:id="10"/>
    </w:p>
    <w:p>
      <w:pPr>
        <w:pStyle w:val="Heading2"/>
      </w:pPr>
      <w:r>
        <w:t>10.1 รายการวัสดุหนึ่งรายการมีอะไรบ้าง</w:t>
      </w:r>
    </w:p>
    <w:p>
      <w:r>
        <w:rPr>
          <w:b w:val="0"/>
        </w:rPr>
        <w:t>ตัวอย่างต่อไปนี้แสดงรูปร่างข้อมูลตาม schema โดยใช้ค่าตัวอย่างสำหรับอธิบาย:</w:t>
      </w:r>
    </w:p>
    <w:p>
      <w:pPr>
        <w:pStyle w:val="Code"/>
        <w:shd w:fill="EFF3EC"/>
      </w:pPr>
      <w:r>
        <w:t>{</w:t>
      </w:r>
    </w:p>
    <w:p>
      <w:pPr>
        <w:pStyle w:val="Code"/>
        <w:shd w:fill="EFF3EC"/>
      </w:pPr>
      <w:r>
        <w:t xml:space="preserve">  "id": "example-item-01",</w:t>
      </w:r>
    </w:p>
    <w:p>
      <w:pPr>
        <w:pStyle w:val="Code"/>
        <w:shd w:fill="EFF3EC"/>
      </w:pPr>
      <w:r>
        <w:t xml:space="preserve">  "materialId": "resistor",</w:t>
      </w:r>
    </w:p>
    <w:p>
      <w:pPr>
        <w:pStyle w:val="Code"/>
        <w:shd w:fill="EFF3EC"/>
      </w:pPr>
      <w:r>
        <w:t xml:space="preserve">  "label": "ตัวต้านทานที่มีอยู่",</w:t>
      </w:r>
    </w:p>
    <w:p>
      <w:pPr>
        <w:pStyle w:val="Code"/>
        <w:shd w:fill="EFF3EC"/>
      </w:pPr>
      <w:r>
        <w:t xml:space="preserve">  "quantity": 2,</w:t>
      </w:r>
    </w:p>
    <w:p>
      <w:pPr>
        <w:pStyle w:val="Code"/>
        <w:shd w:fill="EFF3EC"/>
      </w:pPr>
      <w:r>
        <w:t xml:space="preserve">  "unit": "ชิ้น",</w:t>
      </w:r>
    </w:p>
    <w:p>
      <w:pPr>
        <w:pStyle w:val="Code"/>
        <w:shd w:fill="EFF3EC"/>
      </w:pPr>
      <w:r>
        <w:t xml:space="preserve">  "condition": "usable",</w:t>
      </w:r>
    </w:p>
    <w:p>
      <w:pPr>
        <w:pStyle w:val="Code"/>
        <w:shd w:fill="EFF3EC"/>
      </w:pPr>
      <w:r>
        <w:t xml:space="preserve">  "specs": {"ohms": "330"},</w:t>
      </w:r>
    </w:p>
    <w:p>
      <w:pPr>
        <w:pStyle w:val="Code"/>
        <w:shd w:fill="EFF3EC"/>
      </w:pPr>
      <w:r>
        <w:t xml:space="preserve">  "verified": true,</w:t>
      </w:r>
    </w:p>
    <w:p>
      <w:pPr>
        <w:pStyle w:val="Code"/>
        <w:shd w:fill="EFF3EC"/>
      </w:pPr>
      <w:r>
        <w:t xml:space="preserve">  "notes": "ตรวจค่าตามที่ผู้ใช้บันทึก"</w:t>
      </w:r>
    </w:p>
    <w:p>
      <w:pPr>
        <w:pStyle w:val="Code"/>
        <w:shd w:fill="EFF3EC"/>
      </w:pPr>
      <w:r>
        <w:t>}</w:t>
      </w:r>
    </w:p>
    <w:p>
      <w:r>
        <w:rPr>
          <w:b w:val="0"/>
        </w:rPr>
        <w:t>id เป็นรหัสของรายการนี้ในคลัง materialId เป็นรหัสชนิดกลางที่ใช้เทียบกับคู่มือ label เป็นชื่อที่แสดงแก่ผู้ใช้ quantity คือจำนวน unit คือหน่วย condition คือสภาพ specs คือรายละเอียดเฉพาะ และ verified คือธงว่าผู้ใช้ตรวจทานรายการแล้ว ไม่ใช่ใบรับรองจากผู้เชี่ยวชาญ</w:t>
      </w:r>
    </w:p>
    <w:p>
      <w:r>
        <w:rPr>
          <w:b w:val="0"/>
        </w:rPr>
        <w:t>“resistor” เป็นชนิดตัวต้านทาน “ohms” คือความต้านทานหน่วยโอห์ม ตัวต้านทานที่ชื่อเหมือนกันแต่ค่าไม่ตรงไม่จำเป็นต้องใช้แทนกันได้ ระบบจึงเทียบคุณสมบัติที่คู่มือกำหนด ไม่สรุปจากชื่ออย่างเดียว</w:t>
      </w:r>
    </w:p>
    <w:p>
      <w:r>
        <w:rPr>
          <w:b w:val="0"/>
        </w:rPr>
        <w:t>รายการที่แปลงจากข้อความหรือข้อเสนอ AI เริ่มเป็น unverified การแปลงอาจอ่านข้อความว่า “สาย 3 เส้น” ได้ แต่ยังไม่รู้ว่าสายจริงชำรุดหรือไม่ จึงต้องให้ผู้ใช้ตรวจทาน</w:t>
      </w:r>
    </w:p>
    <w:p>
      <w:pPr>
        <w:pStyle w:val="Heading2"/>
      </w:pPr>
      <w:r>
        <w:t>10.2 กฎความเข้ากันได้</w:t>
      </w:r>
    </w:p>
    <w:p>
      <w:r>
        <w:rPr>
          <w:b w:val="0"/>
        </w:rPr>
        <w:t>โค้ดจริงอยู่ใน src/domain/matching.ts ฟังก์ชัน compatibility ตรวจทางเลือก materialId ก่อน ถ้าไม่มีทางเลือกตรง สภาพเป็น damaged หรือหน่วยไม่ตรง จะไม่เข้ากัน ถ้ามีชนิดตรงแต่ยังไม่ verified สภาพ unknown หรือขาด specs ที่จำเป็น จะคงความไม่แน่นอนไว้ ถ้าคุณสมบัติขัดกับที่กำหนดก็ใช้ไม่ได้</w:t>
      </w:r>
    </w:p>
    <w:p>
      <w:r>
        <w:rPr>
          <w:b w:val="0"/>
        </w:rPr>
        <w:t>โค้ดจริงส่วนหนึ่งคือ:</w:t>
      </w:r>
    </w:p>
    <w:p>
      <w:pPr>
        <w:pStyle w:val="Code"/>
        <w:shd w:fill="EFF3EC"/>
      </w:pPr>
      <w:r>
        <w:t>if (!mismatch &amp;&amp; !uncertain) return "yes";</w:t>
      </w:r>
    </w:p>
    <w:p>
      <w:pPr>
        <w:pStyle w:val="Code"/>
        <w:shd w:fill="EFF3EC"/>
      </w:pPr>
      <w:r>
        <w:t>if (!mismatch) unknown = true;</w:t>
      </w:r>
    </w:p>
    <w:p>
      <w:r>
        <w:rPr>
          <w:b w:val="0"/>
        </w:rPr>
        <w:t>บรรทัดแรกหมายถึง จะตอบว่าใช้ได้ต้องไม่มีค่าที่ขัดกันและไม่มีข้อมูลที่ยังไม่ยืนยัน บรรทัดที่สองหมายถึง ถ้าไม่พบความขัดแย้งแต่ยังไม่ครบ ก็ยังต้องเก็บสถานะไม่แน่นอน ไม่ตีความ “ยังไม่รู้” ว่า “ผ่าน”</w:t>
      </w:r>
    </w:p>
    <w:p>
      <w:pPr>
        <w:pStyle w:val="Heading2"/>
      </w:pPr>
      <w:r>
        <w:t>10.3 สถานะรายรายการกับสถานะทั้งโครงงาน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สถานะในโค้ด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ความหมาย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ตัวอย่างอธิบาย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satisfied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จัดสรรของที่เข้ากันได้ครบจำนวน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ต้องใช้ 2 มีของที่ตรวจแล้ว 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short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มีของที่ใช้ได้แต่จำนวนที่จัดสรรไม่ครบ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ต้องใช้ 3 มีใช้ได้ 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missing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ไม่มีวัสดุชนิดที่ตรงทางเลือก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คู่มือต้องการเชือก แต่ไม่มีรายการนั้น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incompatible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พบชนิดเกี่ยวข้องแต่ใช้ไม่ได้ตามกฎ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สภาพเสียหายหรือ specs ไม่ตรง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unknown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มีรายการเกี่ยวข้องแต่ข้อมูลยังไม่พอ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ไม่ทราบสภาพหรือยังไม่ได้ยืนยัน</w:t>
            </w:r>
          </w:p>
        </w:tc>
      </w:tr>
    </w:tbl>
    <w:p>
      <w:pPr>
        <w:spacing w:after="0"/>
      </w:pPr>
    </w:p>
    <w:p>
      <w:r>
        <w:rPr>
          <w:b w:val="0"/>
        </w:rPr>
        <w:t>ระบบพิจารณาความไม่แน่นอนด้วย จึงอาจแสดง unknown แม้มีของที่ตรวจแล้วอยู่บางส่วน เพื่อบอกว่ายังมีผู้สมัครที่ต้องตรวจเพิ่ม ไม่ควรอ่าน unknown ว่าไม่มีของแน่นอน</w:t>
      </w:r>
    </w:p>
    <w:p>
      <w:r>
        <w:rPr>
          <w:b w:val="0"/>
        </w:rPr>
        <w:t>สถานะรวม ready เกิดเมื่อข้อกำหนดจำเป็นครบทั้งหมด verify เกิดเมื่อยังมี unknown หรือ incompatible และ missing ใช้เมื่อยังต้องเพิ่มของโดยไม่มีกรณีตรวจข้อมูลที่มีลำดับความสำคัญดังกล่าว ข้อกำหนด optional ไม่ใช้ปิดความพร้อมหลัก</w:t>
      </w:r>
    </w:p>
    <w:p>
      <w:r>
        <w:rPr>
          <w:b w:val="0"/>
        </w:rPr>
        <w:t>คำว่า ready หมายถึงครบตามข้อกำหนดที่โปรแกรมรู้และข้อมูลที่ผู้ใช้ยืนยัน ไม่ได้หมายถึงสิ่งของจริงปลอดภัยทุกมิติ ข้อมูลที่มนุษย์กรอกผิดยังทำให้ผลแนะนำผิดได้</w:t>
      </w:r>
    </w:p>
    <w:p>
      <w:pPr>
        <w:pStyle w:val="Heading2"/>
      </w:pPr>
      <w:r>
        <w:t>10.4 ทำไมใช้ maximum flow แทนแค่นับของที่ชื่อเหมือนกัน</w:t>
      </w:r>
    </w:p>
    <w:p>
      <w:r>
        <w:rPr>
          <w:b w:val="0"/>
        </w:rPr>
        <w:t>ปัญหาจะเกิดเมื่อหลายข้อกำหนดยอมรับของทดแทนร่วมกัน เช่นข้อกำหนด A ใช้ LED หรือปุ่มได้ 1 ชิ้น และข้อกำหนด B ต้องใช้ LED 1 ชิ้นเท่านั้น ตัวอย่างนี้มาจากกรณีทดสอบสังเคราะห์ใน tests/matching.test.ts เพื่อทดสอบอัลกอริทึม ไม่ใช่คำแนะนำว่าปุ่มใช้แทน LED ได้จริงในวงจร</w:t>
      </w:r>
    </w:p>
    <w:p>
      <w:r>
        <w:rPr>
          <w:b w:val="0"/>
        </w:rPr>
        <w:t>ถ้ามี LED 1 และปุ่ม 1 การจับคู่ที่ถูกคือให้ปุ่มกับ A และ LED กับ B แต่ถ้าเลือก LED ให้ A ไปก่อนแบบ greedy หรือเลือกที่เจอก่อน อาจสรุปว่า B ขาดทั้งที่จัดสรรใหม่แล้วครบได้ หากมี LED เพียง 1 ชิ้นต้องสรุปว่ายังขาด ไม่สามารถนับ LED ชิ้นเดียวให้ทั้ง A และ B</w:t>
      </w:r>
    </w:p>
    <w:p>
      <w:r>
        <w:rPr>
          <w:b w:val="0"/>
        </w:rPr>
        <w:t>Maximum flow หรือการไหลสูงสุดแทนปัญหาด้วยเครือข่าย โหนดเริ่มต้นเชื่อมไปยังรายการคลังด้วยความจุเท่าจำนวนของ รายการคลังเชื่อมไปยังข้อกำหนดที่เข้ากันได้ ข้อกำหนดเชื่อมไปจุดปลายด้วยความจุเท่าจำนวนที่ต้องใช้ การหาการไหลที่มากที่สุดคือการหาวิธีจัดสรรของให้ได้มากที่สุดภายใต้ข้อจำกัด</w:t>
      </w:r>
    </w:p>
    <w:p>
      <w:r>
        <w:rPr>
          <w:b w:val="0"/>
        </w:rPr>
        <w:t>โค้ดสร้าง capacity เป็นตารางความจุ และ flow เป็นตารางจำนวนที่จัดสรรแล้ว จากนั้นใช้คิวค้นหาเส้นทางที่ยังเพิ่มการจัดสรรได้ ตัว parent จำว่าเดินมาจากจุดไหนเพื่อย้อนเพิ่มการไหล ทางย้อนกลับช่วยปรับการเลือกเดิมเมื่อพบทางจัดสรรที่เหมาะกว่า นี่คือเหตุผลเชิงกลไกว่าทำไมไม่ติดกับการเลือกตัวแรก</w:t>
      </w:r>
    </w:p>
    <w:p>
      <w:r>
        <w:rPr>
          <w:b w:val="0"/>
        </w:rPr>
        <w:t>ขอบเขตสำคัญคือป้องกันนับซ้ำภายในโครงงานที่กำลังประเมิน การเปิดแนะนำหลายโครงงานยังอาจใช้วัสดุชุดเดียวกัน และการบันทึกแผนไม่ได้จองหรือตัดสต็อกจริง ถ้าจะทำสองงานพร้อมกันผู้ใช้ยังต้องจัดสรรสิ่งของระหว่างงานเอง</w:t>
      </w:r>
    </w:p>
    <w:p>
      <w:pPr>
        <w:pStyle w:val="Heading1"/>
        <w:pageBreakBefore/>
      </w:pPr>
      <w:r>
        <w:t>11. บัญชี ชุมชน และตัวนับโพสต์ทำงานอย่างไร</w:t>
      </w:r>
      <w:bookmarkStart w:id="11" w:name="GuideS11"/>
      <w:bookmarkEnd w:id="11"/>
    </w:p>
    <w:p>
      <w:r>
        <w:rPr>
          <w:b w:val="0"/>
        </w:rPr>
        <w:t>Authentication คือการพิสูจน์ว่าเป็นบัญชีใด เช่นเข้าสู่ระบบ Google หรือยืนยันลิงก์อีเมล Authorization คือการตรวจว่าบัญชีนั้นทำอะไรได้ เช่นผู้ใช้ส่งรีวิวได้ แต่ผู้ดูแลอนุมัติได้ เป็นคนละเรื่องกัน</w:t>
      </w:r>
    </w:p>
    <w:p>
      <w:r>
        <w:rPr>
          <w:b w:val="0"/>
        </w:rPr>
        <w:t>OAuth คือกระบวนการให้ Google ช่วยยืนยันตัวตนโดยไม่ต้องให้ ReBuild รับรหัสผ่าน Google ของผู้ใช้โดยตรง หลังสำเร็จระบบมี session และ access token สำหรับใช้กับบริการ callback URL คือที่อยู่ที่กระบวนการเข้าสู่ระบบส่งผู้ใช้กลับมา URL ของ callback ฝั่ง Google→Supabase กับ URL ที่ Supabase ส่งกลับเว็บมีหน้าที่ต่างกันและต้องตั้งให้ตรง</w:t>
      </w:r>
    </w:p>
    <w:p>
      <w:r>
        <w:rPr>
          <w:b w:val="0"/>
        </w:rPr>
        <w:t>Email magic link คือเข้าสู่ระบบผ่านลิงก์ที่ส่งทางอีเมล ในโค้ดนี้อีเมลเกี่ยวกับกระบวนการดังกล่าว ไม่ควรอธิบายว่าใช้รหัสผ่านอีเมลของผู้ใช้ล็อกอินเข้าเว็บ ระบบอาศัยบริการส่งอีเมลที่ต้องมีการตั้งค่าและขีดจำกัดของผู้ให้บริการ</w:t>
      </w:r>
    </w:p>
    <w:p>
      <w:r>
        <w:rPr>
          <w:b w:val="0"/>
        </w:rPr>
        <w:t>Token เปรียบได้กับหลักฐานชั่วคราวที่ใช้แสดงเซสชัน แต่เซิร์ฟเวอร์ยังตรวจกับ Supabase Auth ว่าเป็นผู้ใช้ที่ยืนยันอีเมลแล้ว ไม่เชื่อ user_id ที่ผู้ใช้พิมพ์ส่งมาเอง</w:t>
      </w:r>
    </w:p>
    <w:p>
      <w:r>
        <w:rPr>
          <w:b w:val="0"/>
        </w:rPr>
        <w:t>RLS หรือ Row Level Security เป็นกฎควบคุมการเข้าถึงข้อมูลระดับแถว ในระบบนี้ตารางชุมชนเปิด RLS และเพิกถอนสิทธิ์ browser roles โดยให้ Node API เป็นผู้ตรวจสิทธิ์แล้วใช้ service role เข้าถึง ฐานข้อมูลและ API จึงต้องออกแบบร่วมกัน ไม่ใช่เปิด RLS แล้วทุกเส้นทางปลอดภัยอัตโนมัติ</w:t>
      </w:r>
    </w:p>
    <w:p>
      <w:r>
        <w:rPr>
          <w:b w:val="0"/>
        </w:rPr>
        <w:t>Publishable key เป็นคีย์ที่ออกแบบให้ใช้ในส่วนหน้าได้ภายใต้การกำหนดสิทธิ์ที่ถูกต้อง ส่วน service key มีสิทธิ์สูงและต้องอยู่เซิร์ฟเวอร์ การส่งคีย์ลับให้เบราว์เซอร์จะทำลายขอบเขตที่วางไว้ ชื่อ environment variable คือชื่อช่องตั้งค่า เช่น SUPABASE_URL ไม่ใช่ตัวข้อมูลลับเอง</w:t>
      </w:r>
    </w:p>
    <w:p>
      <w:pPr>
        <w:pStyle w:val="Heading2"/>
      </w:pPr>
      <w:r>
        <w:t>11.1 สถานะเนื้อหา</w:t>
      </w:r>
    </w:p>
    <w:p>
      <w:r>
        <w:rPr>
          <w:b w:val="0"/>
        </w:rPr>
        <w:t>pending = รอตรวจ approved = เผยแพร่ได้ rejected = ไม่เผยแพร่ ส่วนการลบคือการนำรายการออกจากฐานข้อมูลตามสิทธิ์ ไม่ควรใช้คำว่า rejected กับ deleted แทนกัน รายการสาธารณะเลือกเฉพาะ approved ผู้เขียนและผู้ดูแลมีเส้นทางดูข้อมูลตามสิทธิ์ของตน</w:t>
      </w:r>
    </w:p>
    <w:p>
      <w:r>
        <w:rPr>
          <w:b w:val="0"/>
        </w:rPr>
        <w:t>เซิร์ฟเวอร์บังคับโพสต์ใหม่เป็น pending และตรวจบัญชีผู้ดูแลจาก community_moderators ผู้ใช้เปลี่ยนชื่อแสดงผลเป็น “admin” จึงไม่กลายเป็นผู้ดูแล ภาพถูกเก็บในพื้นที่ private และเส้นทางอ่านตรวจสถานะเผยแพร่ด้วย</w:t>
      </w:r>
    </w:p>
    <w:p>
      <w:r>
        <w:rPr>
          <w:b w:val="0"/>
        </w:rPr>
        <w:t>Moderation ทำให้ชุมชนมีการดูแล แต่เชิงวิจัยอาจเกิด selection bias หากเผยแพร่เฉพาะบางความคิดเห็น ผู้ดูแลควรใช้กติกาเดียวกัน เช่นอนุมัติคำวิจารณ์สุภาพที่เกี่ยวกับงาน ไม่ใช้คะแนนต่ำเป็นเหตุปฏิเสธ แม้ทำเช่นนั้นแล้วข้อมูลสาธารณะก็ยังอาจไม่เท่าข้อมูลส่งทั้งหมด</w:t>
      </w:r>
    </w:p>
    <w:p>
      <w:pPr>
        <w:pStyle w:val="Heading2"/>
      </w:pPr>
      <w:r>
        <w:t>11.2 ทำไมต้องย้ายโควตาออกจากไฟล์ชั่วคราว</w:t>
      </w:r>
    </w:p>
    <w:p>
      <w:r>
        <w:rPr>
          <w:b w:val="0"/>
        </w:rPr>
        <w:t>ถ้าตัวนับรายวันอยู่ใน /tmp หรือดิสก์ที่บริการไม่รับประกันความคงอยู่ เมื่อเริ่มเครื่องใหม่อาจหาย ทำให้ผู้ใช้ได้โควตาเพิ่มโดยไม่ได้ตั้งใจ ReBuild รุ่น 5125774 จึงเก็บตัวนับโพสต์รายวันใน Supabase แยกจากชีวิตของโปรแกรม Render</w:t>
      </w:r>
    </w:p>
    <w:p>
      <w:r>
        <w:rPr>
          <w:b w:val="0"/>
        </w:rPr>
        <w:t>กฎใน SQL คือไม่เกิน 10 attempts ต่อบัญชีต่อวัน UTC และไม่เกิน 100 attempts รวมต่อวัน “attempt” คือความพยายามที่ได้จองโควตาตามเส้นทาง API จึงไม่จำเป็นต้องเท่าจำนวนโพสต์เผยแพร่ การลบโพสต์ไม่ได้หมายความว่าคืนโควตาอัตโนมัติ และคำขอที่ล้มเหลวหลังจองโควตาอาจยังนับตามการออกแบบ</w:t>
      </w:r>
    </w:p>
    <w:p>
      <w:r>
        <w:rPr>
          <w:b w:val="0"/>
        </w:rPr>
        <w:t>วันใหม่ของ UTC เริ่ม 00.00 UTC หรือ 07.00 น. ประเทศไทย จึงไม่ใช่รีเซ็ตตอนเที่ยงคืนไทยโดยอัตโนมัติ</w:t>
      </w:r>
    </w:p>
    <w:p>
      <w:pPr>
        <w:pStyle w:val="Heading2"/>
      </w:pPr>
      <w:r>
        <w:t>11.3 Transaction และ row lock คืออะไร</w:t>
      </w:r>
    </w:p>
    <w:p>
      <w:r>
        <w:rPr>
          <w:b w:val="0"/>
        </w:rPr>
        <w:t>Transaction คือชุดการเปลี่ยนข้อมูลที่ต้องสำเร็จหรือย้อนกลับร่วมกัน ในกฎนี้ตัวนับผู้ใช้และตัวนับรวมควรเปลี่ยนพร้อมกัน ถ้าเพิ่มเฉพาะตัวใดตัวหนึ่ง ข้อมูลจะไม่สอดคล้องกัน</w:t>
      </w:r>
    </w:p>
    <w:p>
      <w:r>
        <w:rPr>
          <w:b w:val="0"/>
        </w:rPr>
        <w:t>Row lock คือการล็อกแถวข้อมูลขณะจัดการ สมมติโควตารวมเหลือ 1 แล้วมีสองคำขอเข้าพร้อมกัน ถ้าทั้งคู่เห็นค่าเก่าและอนุญาต อาจเกินเพดาน โค้ดใช้ SELECT ... FOR UPDATE บนแถว global ให้คำขอต่อมารอคำขอก่อน เพื่ออ่านยอดที่ปรับแล้ว</w:t>
      </w:r>
    </w:p>
    <w:p>
      <w:r>
        <w:rPr>
          <w:b w:val="0"/>
        </w:rPr>
        <w:t>โค้ดจริงส่วนตัดสินคือ:</w:t>
      </w:r>
    </w:p>
    <w:p>
      <w:pPr>
        <w:pStyle w:val="Code"/>
        <w:shd w:fill="EFF3EC"/>
      </w:pPr>
      <w:r>
        <w:t>if total &gt;= 100 or coalesce(personal,0) &gt;= 10</w:t>
      </w:r>
    </w:p>
    <w:p>
      <w:pPr>
        <w:pStyle w:val="Code"/>
        <w:shd w:fill="EFF3EC"/>
      </w:pPr>
      <w:r>
        <w:t>then return false; end if;</w:t>
      </w:r>
    </w:p>
    <w:p>
      <w:r>
        <w:rPr>
          <w:b w:val="0"/>
        </w:rPr>
        <w:t>coalesce(personal,0) แปลว่าถ้ายังไม่มีแถวผู้ใช้ให้ถือยอดเริ่มเป็น 0 เงื่อนไข &gt;= ใช้ปฏิเสธตั้งแต่ถึงเพดาน หากเรียกฐานข้อมูลไม่ได้ API ปฏิเสธการส่งแทนใช้ตัวนับชั่วคราวสำรอง เพื่อไม่เปิดช่องข้ามเพดานเมื่อระบบล้มเหลว</w:t>
      </w:r>
    </w:p>
    <w:p>
      <w:r>
        <w:rPr>
          <w:b w:val="0"/>
        </w:rPr>
        <w:t>ผลทดสอบยืนยันการปิด/เปิดฐานข้อมูล PGlite ในเครื่องและยังจำยอดได้ ไม่ใช่หลักฐานรีสตาร์ต Render จริงหรือการทดสอบโหลด PostgreSQL หลายเครื่อง และการแก้นี้ไม่ได้ย้าย SQLite ทุกหน้าที่ไป Supabase ตัวจำกัดคำขอระยะสั้นและโควตา AI บางส่วนยังแยกอยู่</w:t>
      </w:r>
    </w:p>
    <w:p>
      <w:pPr>
        <w:pStyle w:val="Heading1"/>
        <w:pageBreakBefore/>
      </w:pPr>
      <w:r>
        <w:t>12. AI อยู่ตรงไหน และมีสิ่งใดที่ยังพูดไม่ได้</w:t>
      </w:r>
      <w:bookmarkStart w:id="12" w:name="GuideS12"/>
      <w:bookmarkEnd w:id="12"/>
    </w:p>
    <w:p>
      <w:r>
        <w:rPr>
          <w:b w:val="0"/>
        </w:rPr>
        <w:t>โค้ดมีเส้นทาง AI เป็นบริการทางเลือก เช่นช่วยเสนอรายการวัสดุจากข้อมูลหรือภาพ ผ่าน server/ai.ts และ /api/ai หากไม่ได้ตั้งค่า provider เว็บส่วนคู่มือ คลัง และแผนยังใช้งานได้ตามเส้นทางที่ไม่พึ่ง AI</w:t>
      </w:r>
    </w:p>
    <w:p>
      <w:r>
        <w:rPr>
          <w:b w:val="0"/>
        </w:rPr>
        <w:t>การแยกแยะชื่อจากข้อความใน parseInventory เป็นกฎค้นคำและรูปแบบตัวเลข ไม่ใช่หลักฐานว่าใช้ machine learning ส่วน matching เป็นอัลกอริทึมกฎกับ maximum flow การมีโค้ดเรียก OpenAI อยู่ในโครงการไม่ได้ทำให้ทุกฟังก์ชันเป็น AI</w:t>
      </w:r>
    </w:p>
    <w:p>
      <w:r>
        <w:rPr>
          <w:b w:val="0"/>
        </w:rPr>
        <w:t>API ของ AI มีการตรวจรูปแบบข้อมูล จำกัดขนาดภาพและคำขอ รวมถึงจำกัดจำนวนเรียก เพื่อลดการส่งผิดและค่าใช้จ่าย ผลจาก AI เริ่มเป็นข้อมูลที่ต้องตรวจทาน ไม่เปลี่ยนเป็นวัสดุที่ยืนยันแล้วทันที</w:t>
      </w:r>
    </w:p>
    <w:p>
      <w:r>
        <w:rPr>
          <w:b w:val="0"/>
        </w:rPr>
        <w:t>การทดสอบ AI/API 10 กรณีในรายงานใช้ fixtures หรือคำตอบจำลองที่กำหนดไว้ จึงตรวจพฤติกรรมโปรแกรมเมื่อได้รับคำตอบหรือข้อผิดพลาดได้ แต่ไม่ได้วัดว่าโมเดลจริงรู้จำรูปแม่นยำเพียงใด คู่มือนี้ไม่ได้ตรวจการเชื่อม AI บนเว็บสดใหม่ จึงไม่สรุปสถานะปัจจุบันจากเพียงโค้ดที่มีอยู่</w:t>
      </w:r>
    </w:p>
    <w:p>
      <w:pPr>
        <w:pStyle w:val="Heading1"/>
        <w:pageBreakBefore/>
      </w:pPr>
      <w:r>
        <w:t>13. อ่านผลทดสอบซอฟต์แวร์ให้เข้าใจจริง</w:t>
      </w:r>
      <w:bookmarkStart w:id="13" w:name="GuideS13"/>
      <w:bookmarkEnd w:id="13"/>
    </w:p>
    <w:p>
      <w:r>
        <w:rPr>
          <w:b w:val="0"/>
        </w:rPr>
        <w:t>การทดสอบหนึ่งกรณี หรือ test case เริ่มจากเงื่อนไขเตรียมข้อมูล การกระทำ และผลที่คาดไว้ เช่น เตรียมวัสดุไม่ครบ เปิดคู่มือ แล้วคาดว่ายังอ่านขั้นถัดไปได้ หากโค้ดปิดกั้น ปฏิกิริยาที่ได้จะไม่ตรงกับข้อกำหนดและ test ต้องล้มเหลว การมี test ที่สามารถจับความผิดจริงสำคัญกว่ามีจำนวน test มากแต่ตรวจไม่ตรงจุด</w:t>
      </w:r>
    </w:p>
    <w:p>
      <w:r>
        <w:rPr>
          <w:b w:val="0"/>
        </w:rPr>
        <w:t>Assertion คือคำสั่งยืนยันผล เช่น expect(...).toBe("missing") ถ้าผลจริงต่างจาก missing เครื่องมือรายงานว่าไม่ผ่าน คำว่า expected ในรายงาน Playwright หมายถึงผลการทดสอบเป็นไปตามที่กำหนด ไม่ใช่ผู้ใช้คาดหวังหรือจำนวนผู้ทดลอง</w:t>
      </w:r>
    </w:p>
    <w:p>
      <w:r>
        <w:rPr>
          <w:b w:val="0"/>
        </w:rPr>
        <w:t>ข้อมูลจำลองในชุดทดสอบมีประโยชน์ เพราะทำให้รู้คำตอบล่วงหน้าและสร้างเงื่อนไขยาก ๆ ได้โดยไม่กระทบบัญชีจริง แต่ต้องระบุขอบเขต เช่นบัญชีจำลองไม่ทดสอบการส่งอีเมลจริง ส่วนข้อมูลจำลองไม่ควรนำไปอ้างเป็นข้อมูลผู้เข้าร่วมวิจัย</w:t>
      </w:r>
    </w:p>
    <w:p>
      <w:pPr>
        <w:pStyle w:val="Heading2"/>
      </w:pPr>
      <w:r>
        <w:t>13.1 Vitest 99 กรณี</w:t>
      </w:r>
    </w:p>
    <w:p>
      <w:r>
        <w:rPr>
          <w:b w:val="0"/>
        </w:rPr>
        <w:t>Vitest เป็นเครื่องมือรันโค้ดทดสอบ JavaScript/TypeScript แล้วรายงาน assertion ที่ผ่านหรือไม่ผ่าน ชุดนี้รวมหลายระดับจึงไม่ควรเรียกทั้งหมดว่า unit test อย่างเดียวโดยไม่อธิบาย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701"/>
        <w:gridCol w:w="3033"/>
        <w:gridCol w:w="3033"/>
      </w:tblGrid>
      <w:tr>
        <w:trPr>
          <w:cantSplit/>
          <w:tblHeader/>
        </w:trPr>
        <w:tc>
          <w:tcPr>
            <w:tcW w:type="dxa" w:w="187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กลุ่ม</w:t>
            </w:r>
          </w:p>
        </w:tc>
        <w:tc>
          <w:tcPr>
            <w:tcW w:type="dxa" w:w="170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จำนวน</w:t>
            </w:r>
          </w:p>
        </w:tc>
        <w:tc>
          <w:tcPr>
            <w:tcW w:type="dxa" w:w="3033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ตัวอย่างสิ่งที่ตรวจ</w:t>
            </w:r>
          </w:p>
        </w:tc>
        <w:tc>
          <w:tcPr>
            <w:tcW w:type="dxa" w:w="3033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สิ่งที่ยังไม่ได้รับรอง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ตรรกะและคลังข้อมูล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61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จำนวนวัสดุ ทางเลือกไม่ถูกนับซ้ำ การค้นหา ภาษาและไฟล์สำรอง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ไม่ยืนยันสภาพของวัสดุจริงหรือการทำชิ้นงาน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AI/API จำลอง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การตรวจคำขอ ผลตอบกลับ และกรณีบริการผิดพลาด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ไม่วัดความแม่นยำของโมเดล AI จริง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ชุมชน/API/การตั้งค่า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17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ตัวตน สิทธิ์ ข้อมูลโพสต์ และสถานะที่อนุญาต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ไม่ใช่การตรวจทุกบัญชีจริงและทุกการตั้งค่าของบริการ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SQL ชุมชน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ข้อกำหนดตารางและกระบวนการอนุมัติในเครื่อง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ไม่แทนทดสอบระบบ Supabase สดทั้งหมด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SQL โควตาโพสต์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เพดาน วันใหม่ สิทธิ์ และการคงอยู่ของตัวนับ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ไม่แทนการทดสอบโหลดหลายกระบวนการบน PostgreSQL จริง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รวม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99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61 + 10 + 17 + 5 + 6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เป็นจำนวนกรณีในชุดนี้</w:t>
            </w:r>
          </w:p>
        </w:tc>
      </w:tr>
    </w:tbl>
    <w:p>
      <w:pPr>
        <w:spacing w:after="0"/>
      </w:pPr>
    </w:p>
    <w:p>
      <w:r>
        <w:rPr>
          <w:b w:val="0"/>
        </w:rPr>
        <w:t>Unit test มักตรวจหน่วยตรรกะเล็ก ๆ API test ตรวจการรับคำขอและคำตอบของบริการ Integration test ตรวจหลายส่วนร่วมกัน เช่นกฎ SQL กับฐานข้อมูลจริงในเครื่อง งานนี้มีทั้งกฎข้อมูล API และ SQL อยู่ในชุด Vitest</w:t>
      </w:r>
    </w:p>
    <w:p>
      <w:r>
        <w:rPr>
          <w:b w:val="0"/>
        </w:rPr>
        <w:t>PGlite เป็นวิธีรัน PostgreSQL แบบฝังตัวสำหรับทดสอบในเครื่อง จึงตรวจ SQL ได้ลึกกว่าการบอกคำตอบจำลองเฉย ๆ แต่สภาพแวดล้อมยังจำลอง schema และ roles ของ Supabase ไม่ได้แทนการเชื่อม provider ภายนอกหรือพฤติกรรมหลายเครื่องทั้งหมด</w:t>
      </w:r>
    </w:p>
    <w:p>
      <w:r>
        <w:rPr>
          <w:b w:val="0"/>
        </w:rPr>
        <w:t>หกกรณีโควตาอธิบายได้เป็น: รัน migration ซ้ำแล้วไม่นับใหม่/ไม่คืนยอด ตรวจเพดานรวม ตรวจการเปลี่ยนวัน UTC ตรวจสิทธิ์ browser roles ปฏิเสธ actor ที่ไม่มี และปิดฐานข้อมูลบนดิสก์แล้วเปิดใหม่โดยยอดยังอยู่ แต่ละกรณีตอบปัญหาคนละข้อ</w:t>
      </w:r>
    </w:p>
    <w:p>
      <w:pPr>
        <w:pStyle w:val="Heading2"/>
      </w:pPr>
      <w:r>
        <w:t>13.2 Playwright 51 กรณี</w:t>
      </w:r>
    </w:p>
    <w:p>
      <w:r>
        <w:rPr>
          <w:b w:val="0"/>
        </w:rPr>
        <w:t>Playwright สั่งเบราว์เซอร์ให้เปิดหน้า กดปุ่ม พิมพ์ข้อความ และตรวจผล เสมือนผู้ทดสอบเดินตามเส้นทางที่เขียนไว้ จึงตรวจการเชื่อมหน้าจอกับตรรกะได้ เช่นเพิ่มวัสดุ ส่งออกสำรอง รีเฟรชแล้วเปิดแผนเดิม</w:t>
      </w:r>
    </w:p>
    <w:p>
      <w:r>
        <w:rPr>
          <w:b w:val="0"/>
        </w:rPr>
        <w:t>ในโครงการกำหนด Chromium ที่ความกว้าง 1440, 768 และ 360 พิกเซล ชื่อ desktop/tablet/mobile เป็นสภาพจำลองใน browser configuration ไม่ใช่หลักฐานว่าใช้โทรศัพท์และแท็บเล็ตจริงทุกยี่ห้อ Chromium คือเครื่องยนต์เบราว์เซอร์ที่ Chrome ใช้เป็นฐาน การทดสอบนี้ไม่ยืนยัน Safari หรือ Firefox โดยอัตโนมัติ</w:t>
      </w:r>
    </w:p>
    <w:p>
      <w:r>
        <w:rPr>
          <w:b w:val="0"/>
        </w:rPr>
        <w:t>ชุดที่บันทึกมี 17 กรณีต่อสามการตั้งค่าหน้าจอ รวม 51 ผลการรัน การทดสอบเดียวอาจมีหลาย assertion จึงไม่เท่ากับ 51 ปุ่มหรือ 51 คน และบางเส้นทางชุมชนใช้การจำลองคำตอบของบริการเพื่อควบคุมสถานการณ์</w:t>
      </w:r>
    </w:p>
    <w:p>
      <w:r>
        <w:rPr>
          <w:b w:val="0"/>
        </w:rPr>
        <w:t>ผล 51 ผ่าน 0 ไม่ผ่าน 0 ข้าม หมายถึงทุกกรณีที่กำหนดในรอบนั้นผ่าน ไม่ได้หมายความว่ามนุษย์ทุกคนทำสำเร็จหรือการใช้งานทุกแบบที่เป็นไปได้ไม่มีปัญหา</w:t>
      </w:r>
    </w:p>
    <w:p>
      <w:pPr>
        <w:pStyle w:val="Heading2"/>
      </w:pPr>
      <w:r>
        <w:t>13.3 axe 75 ครั้ง</w:t>
      </w:r>
    </w:p>
    <w:p>
      <w:r>
        <w:rPr>
          <w:b w:val="0"/>
        </w:rPr>
        <w:t>axe เป็นเครื่องมือตรวจการเข้าถึงเว็บอัตโนมัติ เช่นโครงสร้างป้ายกำกับหรือกฎ contrast ที่เครื่องมือตรวจได้ WCAG คือแนวทางให้เว็บเข้าถึงได้รวมถึงคนพิการ ระดับ A/AA และเวอร์ชันของกฎมีขอบเขตชัดเจน ในโค้ดนี้เลือกแท็ก wcag2a และ wcag2aa</w:t>
      </w:r>
    </w:p>
    <w:p>
      <w:r>
        <w:rPr>
          <w:b w:val="0"/>
        </w:rPr>
        <w:t>ผล 75 scans และไม่พบ violation ในกฎที่ตรวจหมายถึงการสแกนหน้าหรือสถานะที่เลือก ไม่ใช่การรับรอง WCAG ครบทุกข้อ ยังต้องตรวจเรื่องที่ต้องใช้คนพิจารณา เช่นลำดับการอ่าน ความหมายของคำอธิบายภาพ หรือการใช้งานร่วมกับเทคโนโลยีช่วยเหลือ</w:t>
      </w:r>
    </w:p>
    <w:p>
      <w:r>
        <w:rPr>
          <w:b w:val="0"/>
        </w:rPr>
        <w:t>การสแกนเหล่านี้อยู่ภายในชุดเบราว์เซอร์ ดังนั้นห้ามบวก 99 + 51 + 75 แล้วเรียกว่า 225 กรณีอิสระ ควรรายงาน 99 กรณีตรรกะ/API/SQL และ 51 กรณีเบราว์เซอร์ พร้อมการสแกน axe 75 ครั้งที่แยกประเภทไว้</w:t>
      </w:r>
    </w:p>
    <w:p>
      <w:pPr>
        <w:pStyle w:val="Heading2"/>
      </w:pPr>
      <w:r>
        <w:t>13.4 TypeScript, build, lint และ audit</w:t>
      </w:r>
    </w:p>
    <w:p>
      <w:r>
        <w:rPr>
          <w:b w:val="0"/>
        </w:rPr>
        <w:t>Typecheck ตรวจชนิดข้อมูลและความสอดคล้องของโค้ดตามที่ TypeScript รู้ เช่นใช้ชื่อ property ที่ไม่มี Build แปลงและรวมไฟล์ให้พร้อมรัน production Lint ใช้กฎตรวจรูปแบบโค้ดหรือจุดเสี่ยงบางประเภท ส่วน npm audit ตรวจ dependencies เทียบฐานข้อมูลช่องโหว่ที่เครื่องมือรู้จักในขณะนั้น</w:t>
      </w:r>
    </w:p>
    <w:p>
      <w:r>
        <w:rPr>
          <w:b w:val="0"/>
        </w:rPr>
        <w:t>การผ่าน typecheck ไม่แปลว่าข้อความคู่มือถูกต้อง การ build สำเร็จไม่แปลว่าเซิร์ฟเวอร์ออนไลน์แล้ว Lint ผ่านไม่แปลว่าไม่มีบั๊ก และ audit พบช่องโหว่ 0 ไม่แปลว่าระบบไม่มีจุดอ่อนที่ยังไม่ถูกค้นพบ รายงานยังมีคำเตือนว่า bundle ฝั่งผู้ใช้มีขนาดใหญ่ ซึ่งไม่ได้ทำให้ build ล้มเหลว แต่เป็นประเด็นพิจารณาประสิทธิภาพภายหลัง</w:t>
      </w:r>
    </w:p>
    <w:p>
      <w:pPr>
        <w:pStyle w:val="Heading2"/>
      </w:pPr>
      <w:r>
        <w:t>13.5 อัตราผ่าน 100% แปลว่าอะไร</w:t>
      </w:r>
    </w:p>
    <w:p>
      <w:r>
        <w:rPr>
          <w:b w:val="0"/>
        </w:rPr>
        <w:t>อัตราผ่าน = จำนวนผ่าน / (จำนวนผ่าน + จำนวนไม่ผ่าน) × 100 เช่น 99/(99+0) × 100 = 100% และ 51/(51+0) × 100 = 100% แสดงจำนวน skipped แยก หากไม่มี test ที่ดำเนินการเลยจะหารด้วยศูนย์และไม่ควรรายงานผ่าน 100%</w:t>
      </w:r>
    </w:p>
    <w:p>
      <w:r>
        <w:rPr>
          <w:b w:val="0"/>
        </w:rPr>
        <w:t>100% เป็นอัตราผ่านของชุดที่เลือกตรวจ ไม่ใช่ accuracy ของผู้ใช้ ไม่ใช่ code coverage 100% และไม่ใช่ความมั่นใจ 100% ว่าปลอดบั๊ก Coverage คือสิ่งที่เกี่ยวกับส่วนของโค้ดหรือเงื่อนไขที่ถูกเข้าถึงขณะทดสอบ ซึ่งรายงานนี้ไม่ได้ให้เปอร์เซ็นต์ coverage</w:t>
      </w:r>
    </w:p>
    <w:p>
      <w:pPr>
        <w:pStyle w:val="Heading2"/>
      </w:pPr>
      <w:r>
        <w:t>13.6 หลักฐานในเครื่องกับเว็บจริง</w:t>
      </w:r>
    </w:p>
    <w:p>
      <w:r>
        <w:rPr>
          <w:b w:val="0"/>
        </w:rPr>
        <w:t>ชุดทดสอบ production บนเครื่องใช้ไฟล์ build แบบเผยแพร่จริง แต่ยังรันบน localhost จึงแยกจากระบบ Render ที่มีฐานข้อมูล การตั้งค่า และเครือข่ายจริง รายงานเดิมมีการพยายามตรวจเว็บผ่าน proxy แล้วถูกปฏิเสธ CONNECT 403 กรณีนี้บอกว่าเส้นทางตรวจจากสภาพแวดล้อมนั้นถูกปิด ไม่ได้พิสูจน์ว่าเว็บไซต์ของผู้ใช้ล่ม</w:t>
      </w:r>
    </w:p>
    <w:p>
      <w:r>
        <w:rPr>
          <w:b w:val="0"/>
        </w:rPr>
        <w:t>คำยืนยันในแชตของผู้จัดทำว่า Google/อีเมล การอนุมัติและการลบใช้ได้ เป็นหลักฐานการสังเกตเฉพาะการกระทำนั้น แยกจากผลอัตโนมัติ คู่มือนี้อ้างหลักฐานที่บันทึกวันที่ 3 ตุลาคม ไม่ได้อ้างว่ารันทดสอบทั้งหมดใหม่ในวันที่จัดคู่มือ</w:t>
      </w:r>
    </w:p>
    <w:p>
      <w:pPr>
        <w:pStyle w:val="Heading1"/>
        <w:pageBreakBefore/>
      </w:pPr>
      <w:r>
        <w:t>14. สถิติทุกตัวในรายงาน คิดอย่างไรและบอกอะไร</w:t>
      </w:r>
      <w:bookmarkStart w:id="14" w:name="GuideS14"/>
      <w:bookmarkEnd w:id="14"/>
    </w:p>
    <w:p>
      <w:r>
        <w:rPr>
          <w:b w:val="0"/>
        </w:rPr>
        <w:t>สถิติเชิงพรรณนาคือการสรุปชุดข้อมูลที่มี เช่นจำนวน สัดส่วน และค่าเฉลี่ย ส่วนสถิติเชิงอนุมานใช้ข้อมูลตัวอย่างร่วมกับสมมติฐานของแบบวิจัยเพื่ออนุมานหรือทดสอบบางเรื่องเกี่ยวกับประชากร งานนี้ใช้การพรรณนา เพราะข้อมูลเป็นรีวิวที่เผยแพร่จากบริบทจำกัดและไม่มีแผนทดลองเปรียบเทียบที่รองรับ</w:t>
      </w:r>
    </w:p>
    <w:p>
      <w:r>
        <w:rPr>
          <w:b w:val="0"/>
        </w:rPr>
        <w:t>คะแนนดาว 1–5 เป็นการให้ระดับคะแนนซึ่งมีลำดับ การใช้ค่าเฉลี่ยเป็นการสรุปเชิงตัวเลขโดยปฏิบัติต่อระยะห่างแต่ละดาวเท่า ๆ กัน จึงควรรายงานการกระจายและมัธยฐานด้วย และไม่ถือว่า “5 ดาวดีเป็นห้าเท่าของ 1 ดาว”</w:t>
      </w:r>
    </w:p>
    <w:p>
      <w:pPr>
        <w:pStyle w:val="Heading2"/>
      </w:pPr>
      <w:r>
        <w:t>14.1 เริ่มจากข้อมูลดิบ</w:t>
      </w:r>
    </w:p>
    <w:p>
      <w:r>
        <w:rPr>
          <w:b w:val="0"/>
        </w:rPr>
        <w:t>ข้อมูลดิบคือค่ารายรายการก่อนคำนวณ ภาคผนวก ข ให้ 21 คะแนนดังนี้:</w:t>
      </w:r>
    </w:p>
    <w:p>
      <w:r>
        <w:rPr>
          <w:b w:val="0"/>
        </w:rPr>
        <w:t>4, 3, 3, 5, 5, 3, 4, 5, 4, 3, 4, 3, 5, 5, 3, 4, 4, 4, 4, 3, 4</w:t>
      </w:r>
    </w:p>
    <w:p>
      <w:r>
        <w:rPr>
          <w:b w:val="0"/>
        </w:rPr>
        <w:t>R01–R21 เป็นรหัสแถวรีวิวที่ใช้จัดข้อมูล ไม่ใช่รหัสผู้ทดลอง P01–P20 เราตรวจซ้ำได้ว่าตัวเลขรวมตรงกับสำเนารีวิว approved ที่บันทึกไว้ 21 รายการ โดยไม่ต้องนำชื่อผู้โพสต์มาแสดงในคู่มือ</w:t>
      </w:r>
    </w:p>
    <w:p>
      <w:pPr>
        <w:pStyle w:val="Heading2"/>
      </w:pPr>
      <w:r>
        <w:t>14.2 ความถี่และร้อยละ</w:t>
      </w:r>
    </w:p>
    <w:p>
      <w:r>
        <w:rPr>
          <w:b w:val="0"/>
        </w:rPr>
        <w:t>ความถี่ f คือจำนวนครั้งที่พบระดับนั้น เช่น 4 ดาวมี 9 รายการ n คือจำนวนรายการที่ใช้เป็นตัวหาร ในตารางนี้ n=21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701"/>
        <w:gridCol w:w="3033"/>
        <w:gridCol w:w="3033"/>
      </w:tblGrid>
      <w:tr>
        <w:trPr>
          <w:cantSplit/>
          <w:tblHeader/>
        </w:trPr>
        <w:tc>
          <w:tcPr>
            <w:tcW w:type="dxa" w:w="187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ดาว</w:t>
            </w:r>
          </w:p>
        </w:tc>
        <w:tc>
          <w:tcPr>
            <w:tcW w:type="dxa" w:w="170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ความถี่ f</w:t>
            </w:r>
          </w:p>
        </w:tc>
        <w:tc>
          <w:tcPr>
            <w:tcW w:type="dxa" w:w="3033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วิธีคำนวณร้อยละ</w:t>
            </w:r>
          </w:p>
        </w:tc>
        <w:tc>
          <w:tcPr>
            <w:tcW w:type="dxa" w:w="3033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ผลปัดทศนิยมหนึ่งตำแหน่ง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0/21 × 100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0.0%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0/21 × 100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0.0%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7/21 × 100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33.3%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9/21 × 100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42.9%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5/21 × 100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23.8%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รวม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21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21/21 × 100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100.0%</w:t>
            </w:r>
          </w:p>
        </w:tc>
      </w:tr>
    </w:tbl>
    <w:p>
      <w:pPr>
        <w:spacing w:after="0"/>
      </w:pPr>
    </w:p>
    <w:p>
      <w:r>
        <w:rPr>
          <w:b w:val="0"/>
        </w:rPr>
        <w:t>คำอธิบายที่ถูกคือ “รีวิวที่เผยแพร่ 42.9% ให้ 4 ดาว” ไม่ใช่ “ผู้ทดลอง 42.9% ให้ 4 ดาว” เพราะตัวหารที่ยืนยันคือรายการรีวิว และไม่ใช่ “42.9% ทำโครงงานสำเร็จ” เพราะคะแนนดาวไม่ใช่ผลภารกิจ</w:t>
      </w:r>
    </w:p>
    <w:p>
      <w:r>
        <w:drawing>
          <wp:inline xmlns:a="http://schemas.openxmlformats.org/drawingml/2006/main" xmlns:pic="http://schemas.openxmlformats.org/drawingml/2006/picture">
            <wp:extent cx="6012000" cy="285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85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ภาพประกอบ: การกระจายคะแนนจากชุดรีวิว 21 รายการ ณ จุดตัดเดิม ไม่ใช่จำนวนผู้เข้าร่วมที่ไม่ซ้ำ</w:t>
      </w:r>
    </w:p>
    <w:p>
      <w:pPr>
        <w:pStyle w:val="Heading2"/>
      </w:pPr>
      <w:r>
        <w:t>14.3 ค่าเฉลี่ย</w:t>
      </w:r>
    </w:p>
    <w:p>
      <w:r>
        <w:rPr>
          <w:b w:val="0"/>
        </w:rPr>
        <w:t>ผลรวมคะแนน = (3×7) + (4×9) + (5×5) = 21 + 36 + 25 = 82 คะแนน ค่าเฉลี่ย x̄ = 82/21 = 3.9047619... ปัดสองตำแหน่งเป็น 3.90 จาก 5</w:t>
      </w:r>
    </w:p>
    <w:p>
      <w:r>
        <w:rPr>
          <w:b w:val="0"/>
        </w:rPr>
        <w:t>เครื่องหมาย Σ หมายถึงรวมค่าหลายค่า xᵢ คือคะแนนของรายการลำดับ i และ x̄ คือค่าเฉลี่ย ไม่ใช่คะแนนของรีวิวคนหนึ่ง ความหมายของ 3.90 คือถ้าแบ่งผลรวมคะแนนเท่า ๆ กันให้แต่ละรายการ จะได้ประมาณ 3.90 คะแนน</w:t>
      </w:r>
    </w:p>
    <w:p>
      <w:r>
        <w:rPr>
          <w:b w:val="0"/>
        </w:rPr>
        <w:t>หากแปลง 3.90/5 × 100 จะได้ประมาณ 78% ของคะแนนเต็ม แต่ค่านี้ไม่ใช่เปอร์เซ็นต์คนพึงพอใจ ไม่ใช่ความสำเร็จของระบบ และไม่ควรสร้างเป็นตัวชี้วัดใหม่โดยไม่อธิบายวิธีแปลง</w:t>
      </w:r>
    </w:p>
    <w:p>
      <w:pPr>
        <w:pStyle w:val="Heading2"/>
      </w:pPr>
      <w:r>
        <w:t>14.4 มัธยฐานและฐานนิยม</w:t>
      </w:r>
    </w:p>
    <w:p>
      <w:r>
        <w:rPr>
          <w:b w:val="0"/>
        </w:rPr>
        <w:t>เมื่อเรียงคะแนนจากน้อยไปมาก จะมี 3 จำนวน 7 ค่า ตามด้วย 4 จำนวน 9 ค่า และ 5 จำนวน 5 ค่า จำนวนข้อมูล 21 เป็นจำนวนคี่ ตำแหน่งกลางคือ (21+1)/2 = ตำแหน่งที่ 11 ซึ่งเป็น 4 จึงได้มัธยฐาน 4</w:t>
      </w:r>
    </w:p>
    <w:p>
      <w:r>
        <w:rPr>
          <w:b w:val="0"/>
        </w:rPr>
        <w:t>ฐานนิยมคือค่าที่พบมากที่สุด 4 ดาวปรากฏ 9 ครั้ง มากกว่า 3 และ 5 ดาว จึงมีฐานนิยม 4 การรู้ทั้งค่าเฉลี่ยและการกระจายช่วยไม่ให้มองข้ามโครงสร้างข้อมูล</w:t>
      </w:r>
    </w:p>
    <w:p>
      <w:pPr>
        <w:pStyle w:val="Heading2"/>
      </w:pPr>
      <w:r>
        <w:t>14.5 ส่วนเบี่ยงเบนมาตรฐาน หรือ SD</w:t>
      </w:r>
    </w:p>
    <w:p>
      <w:r>
        <w:rPr>
          <w:b w:val="0"/>
        </w:rPr>
        <w:t>SD บอกว่าคะแนนกระจายห่างจากค่าเฉลี่ยมากน้อยเพียงใด ถ้าทุกคะแนนเท่ากัน SD=0 ถ้ามีคะแนนหลากหลายห่างกัน SD จะมากขึ้น แต่ SD ไม่ได้บอกว่าคะแนนสูงหรือดีเอง เช่นทุกคนให้ 1 ดาวก็มี SD=0 ได้</w:t>
      </w:r>
    </w:p>
    <w:p>
      <w:r>
        <w:rPr>
          <w:b w:val="0"/>
        </w:rPr>
        <w:t>รายงานใช้ SD แบบตัวอย่าง: s = √[Σ(xᵢ−x̄)²/(n−1)] ลบค่าเฉลี่ยจากแต่ละคะแนนก่อน แล้วยกกำลังสองเพื่อให้ค่าบวกและลบไม่หักล้างกัน รวมทั้งหมด หาร n−1 แล้วถอดรากที่สองเพื่อกลับสู่หน่วยคะแนนเดิม</w:t>
      </w:r>
    </w:p>
    <w:p>
      <w:r>
        <w:rPr>
          <w:b w:val="0"/>
        </w:rPr>
        <w:t>ใช้ข้อมูลจริงทำเป็นกลุ่มได้ดังนี้: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701"/>
        <w:gridCol w:w="3033"/>
        <w:gridCol w:w="3033"/>
      </w:tblGrid>
      <w:tr>
        <w:trPr>
          <w:cantSplit/>
          <w:tblHeader/>
        </w:trPr>
        <w:tc>
          <w:tcPr>
            <w:tcW w:type="dxa" w:w="187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คะแนน</w:t>
            </w:r>
          </w:p>
        </w:tc>
        <w:tc>
          <w:tcPr>
            <w:tcW w:type="dxa" w:w="170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ต่างจากค่าเฉลี่ย 3.9047619</w:t>
            </w:r>
          </w:p>
        </w:tc>
        <w:tc>
          <w:tcPr>
            <w:tcW w:type="dxa" w:w="3033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ยกกำลังสอง</w:t>
            </w:r>
          </w:p>
        </w:tc>
        <w:tc>
          <w:tcPr>
            <w:tcW w:type="dxa" w:w="3033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คูณจำนวนรายการ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−0.9047619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0.8185941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×7 = 5.7301587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0.0952381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0.0090703</w:t>
            </w:r>
          </w:p>
        </w:tc>
        <w:tc>
          <w:tcPr>
            <w:tcW w:type="dxa" w:w="3033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×9 = 0.0816327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type="dxa" w:w="170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1.0952381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1.1995465</w:t>
            </w:r>
          </w:p>
        </w:tc>
        <w:tc>
          <w:tcPr>
            <w:tcW w:type="dxa" w:w="3033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×5 = 5.9977324</w:t>
            </w:r>
          </w:p>
        </w:tc>
      </w:tr>
    </w:tbl>
    <w:p>
      <w:pPr>
        <w:spacing w:after="0"/>
      </w:pPr>
    </w:p>
    <w:p>
      <w:r>
        <w:rPr>
          <w:b w:val="0"/>
        </w:rPr>
        <w:t>รวมกำลังสองของความต่างประมาณ 11.8095238 หาร 20 ได้ความแปรปรวนตัวอย่างประมาณ 0.5904762 และถอดรากได้ 0.7684245 จึงรายงาน SD=0.77</w:t>
      </w:r>
    </w:p>
    <w:p>
      <w:r>
        <w:rPr>
          <w:b w:val="0"/>
        </w:rPr>
        <w:t>ทำไม n−1: ในสูตรประมาณความแปรปรวนของประชากรจากตัวอย่าง ค่าเฉลี่ยถูกประมาณจากข้อมูลชุดเดียวกันจึงใช้การแก้ตัวหารดังกล่าว แต่การเลือกใช้สูตรนี้ไม่ได้ทำให้ตัวอย่างเพื่อนกลายเป็นตัวอย่างสุ่ม และไม่ได้รับรองว่าค่าประมาณแทนประชากรทั้งหมดได้ รายงานใช้ค่าตามสูตรตัวอย่างเพื่อพรรณนาชุดนี้</w:t>
      </w:r>
    </w:p>
    <w:p>
      <w:r>
        <w:rPr>
          <w:b w:val="0"/>
        </w:rPr>
        <w:t>ถ้าถือรีวิวทั้ง 21 เป็นประชากรจำกัดทั้งหมดที่ต้องการพรรณนาและใช้สูตรหาร n จะได้ SD แบบประชากรประมาณ 0.75 ทั้งสองสูตรมีเป้าหมายต่างกัน จึงต้องระบุชนิดให้ตรง ในงานนี้คง SD แบบตัวอย่าง 0.77 ตามที่รายงานระบุ</w:t>
      </w:r>
    </w:p>
    <w:p>
      <w:r>
        <w:rPr>
          <w:b w:val="0"/>
        </w:rPr>
        <w:t>SD ไม่ใช่ standard error หรือความคลาดเคลื่อนของค่าเฉลี่ย ไม่ใช่ความแม่นยำ 77% และไม่ได้ยืนยันว่าทุกคะแนนอยู่ในช่วงค่าเฉลี่ย ±0.77 การตีความช่วงนั้นเป็นสัดส่วนประชากรต้องมีเงื่อนไขเพิ่มเติมที่งานนี้ไม่ได้ตรวจ</w:t>
      </w:r>
    </w:p>
    <w:p>
      <w:pPr>
        <w:pStyle w:val="Heading2"/>
      </w:pPr>
      <w:r>
        <w:t>14.6 ทำไมต้องแยกรีวิวเว็บไซต์กับรีวิวโครงงาน</w:t>
      </w:r>
    </w:p>
    <w:p>
      <w:r>
        <w:rPr>
          <w:b w:val="0"/>
        </w:rPr>
        <w:t>รีวิวเว็บไซต์ 19 รายการมีผลรวม 75 จึงเฉลี่ย 75/19 = 3.947368... หรือ 3.95 รีวิวโครงงาน 2 รายการมีผลรวม 7 จึงเฉลี่ย 7/2 = 3.50 รวมทั้งชุดเป็น 82/21 = 3.90</w:t>
      </w:r>
    </w:p>
    <w:p>
      <w:r>
        <w:rPr>
          <w:b w:val="0"/>
        </w:rPr>
        <w:t>เอา (3.95+3.50)/2 มาแทนค่าเฉลี่ยรวมไม่ได้ เพราะจำนวนรายการสองกลุ่มไม่เท่ากัน ต้องใช้ผลรวมจริงหรือค่าเฉลี่ยถ่วงน้ำหนักด้วยขนาดกลุ่ม และควรคำนวณจากค่าที่ไม่ปัดก่อน</w:t>
      </w:r>
    </w:p>
    <w:p>
      <w:r>
        <w:rPr>
          <w:b w:val="0"/>
        </w:rPr>
        <w:t>รีวิวเว็บไซต์อาจพูดถึงการค้นหาและหน้าตา ขณะที่รีวิวโครงงานอาจพูดถึงรายละเอียดวิธีทำ จึงวัดประสบการณ์คนละส่วน ค่าเฉลี่ยรวมเป็นภาพของชุดรีวิวผสมประเภท ไม่ใช่คะแนนมาตรวัดคุณภาพเดียวที่ผ่านการตรวจแล้ว</w:t>
      </w:r>
    </w:p>
    <w:p>
      <w:r>
        <w:rPr>
          <w:b w:val="0"/>
        </w:rPr>
        <w:t>สองรีวิวโครงงานคือช่องแบ่งลิ้นชัก 3 ดาวและห่วงดึงซิป 4 ดาว ไม่พอจะสรุปว่าห่วงดึงซิปดีกว่าโดยทั่วไป เพราะแต่ละเป้าหมายมีเพียงหนึ่งรายการและไม่มีการควบคุมเงื่อนไขเทียบกัน</w:t>
      </w:r>
    </w:p>
    <w:p>
      <w:pPr>
        <w:pStyle w:val="Heading2"/>
      </w:pPr>
      <w:r>
        <w:t>14.7 ทำไมไม่ใช้ t-test หรือ ANOVA</w:t>
      </w:r>
    </w:p>
    <w:p>
      <w:r>
        <w:rPr>
          <w:b w:val="0"/>
        </w:rPr>
        <w:t>t-test มักใช้กับคำถามเปรียบเทียบค่าเฉลี่ยที่มีแบบข้อมูลและสมมติฐานรองรับ เช่นคู่คะแนนก่อน–หลังหรือสองกลุ่ม ANOVA ใช้กับการเปรียบเทียบค่าเฉลี่ยหลายกลุ่มภายใต้เงื่อนไขของวิธี ส่วน correlation ศึกษาความสัมพันธ์ของตัวแปรที่มีข้อมูลจับคู่กัน การเห็นตัวเลขไม่ได้หมายความว่าต้องใช้สถิติเหล่านี้</w:t>
      </w:r>
    </w:p>
    <w:p>
      <w:r>
        <w:rPr>
          <w:b w:val="0"/>
        </w:rPr>
        <w:t>งานนี้ไม่มีคะแนนก่อน–หลัง ไม่มีคู่เวลารายคน ไม่มีการจัดกลุ่มเปรียบเทียบ และยังยืนยันความเป็นอิสระของรีวิวไม่ได้ จึงไม่มีฐานพอสำหรับคำอ้างนัยสำคัญทางสถิติ การใช้สถิติง่ายที่ตรงคำถามดีกว่าใช้สูตรซับซ้อนผิดหน่วยวิเคราะห์</w:t>
      </w:r>
    </w:p>
    <w:p>
      <w:pPr>
        <w:pStyle w:val="Heading2"/>
      </w:pPr>
      <w:r>
        <w:t>14.8 SUS, IOC และความเชื่อมั่น เกี่ยวข้องอย่างไร</w:t>
      </w:r>
    </w:p>
    <w:p>
      <w:r>
        <w:rPr>
          <w:b w:val="0"/>
        </w:rPr>
        <w:t>SUS หรือ System Usability Scale เป็นแบบประเมินการใช้งานที่มีรายการคำถามและวิธีคำนวณเฉพาะ คะแนน 1–5 ในรีวิวเว็บไม่ได้กลายเป็น SUS เพียงเพราะใช้ตัวเลข 1–5 เหมือนกัน จึงห้ามแปลงคะแนนดาวเป็นคะแนน SUS</w:t>
      </w:r>
    </w:p>
    <w:p>
      <w:r>
        <w:rPr>
          <w:b w:val="0"/>
        </w:rPr>
        <w:t>IOC เป็นดัชนีที่ใช้ให้ผู้เชี่ยวชาญประเมินความสอดคล้องของข้อคำถามกับวัตถุประสงค์ ในรูปแบบที่นิยมใช้ ผู้เชี่ยวชาญให้ +1, 0, −1 แล้วหาค่าเฉลี่ยต่อข้อ ต้องมีผู้ประเมินและแบบประเมินจริงก่อนรายงานค่า การมีครูที่ปรึกษาไม่ได้แปลว่าได้ตรวจ IOC แล้ว</w:t>
      </w:r>
    </w:p>
    <w:p>
      <w:r>
        <w:rPr>
          <w:b w:val="0"/>
        </w:rPr>
        <w:t>ความเชื่อมั่นของเครื่องมือหมายถึงความสม่ำเสมอของการวัดตามความหมายที่กำหนด เช่นความสอดคล้องภายในของหลายข้อคำถาม Cronbach’s alpha เป็นตัวอย่างหนึ่ง แต่ต้องเหมาะกับเครื่องมือและข้อมูล ไม่ใช่คำนวณจากคะแนนดาวเดี่ยวแล้วประกาศว่าตรวจคุณภาพครบ ความตรงหรือ validity ถามว่าเครื่องมือวัดสิ่งที่ตั้งใจวัดหรือไม่ เครื่องมืออาจสม่ำเสมอแต่ถามผิดเรื่องได้</w:t>
      </w:r>
    </w:p>
    <w:p>
      <w:pPr>
        <w:pStyle w:val="Heading1"/>
        <w:pageBreakBefore/>
      </w:pPr>
      <w:r>
        <w:t>15. บทที่ 4–5 แยกผล สรุป อภิปราย และข้อเสนอแนะ</w:t>
      </w:r>
      <w:bookmarkStart w:id="15" w:name="GuideS15"/>
      <w:bookmarkEnd w:id="15"/>
    </w:p>
    <w:p>
      <w:r>
        <w:rPr>
          <w:b w:val="0"/>
        </w:rPr>
        <w:t>บทที่ 4 ตอบว่า “พบอะไร” เช่นผ่าน 99 กรณี ค่าเฉลี่ย 3.90 และมีข้อคิดเห็นเรื่องตัวอักษรเล็ก บทที่ 5 ส่วนสรุปตอบว่า “เมื่อเทียบกับวัตถุประสงค์ งานทำได้แค่ไหน” ส่วนอภิปรายตอบว่า “ผลนี้หมายความอย่างไร อาจเกี่ยวข้องกับอะไร และมีข้อจำกัดอะไร” ส่วนข้อเสนอแนะตอบว่า “จากหลักฐานนี้ควรทำอะไรต่อ”</w:t>
      </w:r>
    </w:p>
    <w:p>
      <w:r>
        <w:rPr>
          <w:b w:val="0"/>
        </w:rPr>
        <w:t>ตัวอย่างลำดับที่ถูกต้อง: ผลคือมีข้อความต้องการตัวอย่างขนาดลิ้นชัก อภิปรายคือผู้ใช้อาจยังแปลงคำอธิบายทั่วไปเป็นขนาดสิ่งของจริงได้ยาก แม้ตรรกะตรวจชนิดวัสดุทำงานถูก ข้อเสนอแนะคือเพิ่มตัวอย่างการวัดและการเว้นระยะ แล้วทดลองว่าผู้ใช้เลือกขนาดได้ถูกต้องขึ้นหรือไม่ คำว่า “อาจ” รักษาความต่างระหว่างคำอธิบายที่เป็นไปได้กับผลที่พิสูจน์แล้ว</w:t>
      </w:r>
    </w:p>
    <w:p>
      <w:r>
        <w:rPr>
          <w:b w:val="0"/>
        </w:rPr>
        <w:t>ข้อค้นพบด้านโปรแกรมกับด้านเนื้อหาเกิดพร้อมกันได้ เช่นระบบบันทึกทุกครั้งผ่าน แต่ผู้ใช้ยังไม่รู้ว่ากระดาษต้องหนาเท่าไร การแก้บั๊กจึงไม่ครอบคลุมการพัฒนาคู่มือทั้งหมด และความคิดเห็นว่าตัวเล็กเป็นข้อมูล UX ที่มีคุณค่าแม้เครื่องมือตรวจอัตโนมัติผ่าน</w:t>
      </w:r>
    </w:p>
    <w:p>
      <w:pPr>
        <w:pStyle w:val="Heading2"/>
      </w:pPr>
      <w:r>
        <w:t>15.1 อ่านตารางแต่ละตารางอย่างไร</w:t>
      </w:r>
    </w:p>
    <w:p>
      <w:r>
        <w:rPr>
          <w:b w:val="0"/>
        </w:rPr>
        <w:t>ตารางที่ 1 บอกประเภทหลักฐานด้านซอฟต์แวร์และขอบเขต อย่าอ่านแต่คอลัมน์ “ผ่าน” แล้วละเลยว่า AI ใช้ข้อมูลจำลองและ SQL ใช้ PGlite ตารางที่ 2 บอกการกระจายดาวและฐานคำนวณร้อยละ ตารางที่ 3 แยกเป้าหมายการรีวิวเพื่อไม่รวมประสบการณ์ต่างชนิดโดยไม่บอก ตารางที่ 4 เชื่อมความคิดเห็นกับแนวทางปรับปรุง แต่ไม่ได้ให้จำนวนคนที่พูดแต่ละประเด็น</w:t>
      </w:r>
    </w:p>
    <w:p>
      <w:r>
        <w:rPr>
          <w:b w:val="0"/>
        </w:rPr>
        <w:t>ตาราง ข.1 เก็บคะแนนรายแถวให้คำนวณซ้ำได้ ตาราง ค.1 เป็นแบบเก็บภารกิจเพิ่มเติมที่ยังไม่มีผล ไม่ใช่ตารางที่ควรเติมว่า “สำเร็จ” เพื่อให้รายงานดูครบ การเขียนว่า “ไม่ได้บันทึก” เป็นข้อมูลเกี่ยวกับขอบเขตหลักฐานที่มีจริง</w:t>
      </w:r>
    </w:p>
    <w:p>
      <w:pPr>
        <w:pStyle w:val="Heading2"/>
      </w:pPr>
      <w:r>
        <w:t>15.2 การอ่านและจัดประเด็นจากข้อความ</w:t>
      </w:r>
    </w:p>
    <w:p>
      <w:r>
        <w:rPr>
          <w:b w:val="0"/>
        </w:rPr>
        <w:t>เริ่มจากอ่านข้อความโดยรักษาความหมาย แยกส่วนที่เกี่ยวกับระบบออกจากคำล้อเล่นหรือสิ่งนอกประเด็น แล้วจัดกลุ่ม เช่นอ่านยาก ภาพไม่พอ ขนาดวัสดุไม่ชัด หรือขาดวิธีแก้ปัญหา ถ้าข้อความหนึ่งพูดหลายเรื่อง อาจเกี่ยวหลายกลุ่ม แต่ต้องมีวิธีกำหนดหากจะนับความถี่</w:t>
      </w:r>
    </w:p>
    <w:p>
      <w:r>
        <w:rPr>
          <w:b w:val="0"/>
        </w:rPr>
        <w:t>ตัวอย่างข้อความจริงในรีวิวช่องแบ่งลิ้นชักกล่าวว่าชอบที่ของไม่ครบก็อ่านได้ และต้องการตัวอย่างลิ้นชักกว้าง 30 ซม. ตรงนี้สรุปได้ว่ามีทั้งความเห็นเชิงบวกต่อการเปิดอ่านและความต้องการตัวอย่างขนาด ไม่ได้พิสูจน์ว่าทุกคนสับสนเรื่องขนาด หรือของชิ้นนั้นสร้างจริงแล้วล้มเหลว</w:t>
      </w:r>
    </w:p>
    <w:p>
      <w:r>
        <w:rPr>
          <w:b w:val="0"/>
        </w:rPr>
        <w:t>“ข้อเสนอแนะ” คือผู้ใช้ต้องการสิ่งเพิ่ม “ข้อผิดพลาดที่ยืนยัน” ต้องมีวิธีทำซ้ำและผลผิดที่ชัด เช่นบันทึกแผนแล้วรีเฟรชข้อมูลหายภายใต้เงื่อนไขที่ระบุ จึงควรตรวจคำร้องเรียนก่อนประกาศว่าเป็นบั๊ก</w:t>
      </w:r>
    </w:p>
    <w:p>
      <w:r>
        <w:rPr>
          <w:b w:val="0"/>
        </w:rPr>
        <w:t>ถ้าจะวิเคราะห์ความถี่อย่างเป็นระบบในรอบถัดไป ให้กำหนด codebook ว่าแต่ละประเด็นหมายถึงอะไร นับหนึ่งหน่วยต่อข้อความหรือคน อนุญาตหลายป้ายหรือไม่ และอาจให้ผู้วิเคราะห์อีกคนตรวจการจัดหมวด งานปัจจุบันยังไม่รายงานขั้นเหล่านี้ครบ จึงสรุปเป็นประเด็นโดยไม่สร้างเปอร์เซ็นต์รายหัวข้อขึ้นมา</w:t>
      </w:r>
    </w:p>
    <w:p>
      <w:pPr>
        <w:pStyle w:val="Heading2"/>
      </w:pPr>
      <w:r>
        <w:t>15.3 ข้อจำกัดแต่ละข้อกระทบข้อสรุปอย่างไร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ข้อจำกัด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ผลต่อการตีความ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วิธีเพิ่มหลักฐานในอนาคต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กลุ่มเพื่อนแบบสะดวก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อาจไม่แทนผู้ใช้ทั่วไปและอาจเกรงใจ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เพิ่มกลุ่มที่หลากหลาย กำหนดเกณฑ์คัดเลือกและคำชี้แจงเป็นกลาง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นับรีวิวแทนคน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ไม่ทราบความเป็นอิสระและผู้โพสต์ซ้ำ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เก็บรหัสผู้เข้าร่วมที่ไม่เปิดเผยชื่อและแยกฐานข้อมูลคน/รีวิว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เฉพาะรายการ approved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อาจมีความต่างจากรายการไม่เผยแพร่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เก็บกติกาการอนุมัติและรายงานขอบเขตของชุดข้อมูล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ข้อความบางส่วนได้รับอิทธิพลจากตัวอย่าง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ถ้อยคำอาจไม่ได้เกิดขึ้นอย่างอิสระทั้งหมด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ให้ตอบปลายเปิดเองโดยไม่กำหนดคำตอบและรายงานวิธีเดิมอย่างตรงไปตรงมา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ไม่มีเวลาหรือความสำเร็จรายคน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ไม่บอกความเร็ว ความเข้าใจ หรืออัตราสำเร็จ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ใช้โจทย์และแบบบันทึกก่อนเริ่มเก็บรอบใหม่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ไม่มีการประกอบจริงที่บันทึกผล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ไม่ยืนยันความแข็งแรง/ปลอดภัยของชิ้นงาน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ทดลองวัสดุจริงตามเงื่อนไขและเก็บภาพ/การวัด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ทดสอบเฉพาะรุ่นและบางสภาพแวดล้อม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อาจมีปัญหาในรุ่น อุปกรณ์ หรือเส้นทางอื่น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เพิ่ม regression tests และทดสอบบริการจริงตามความเสี่ยง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งานอ้างอิงยังรอตรวจเต็ม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การเชื่อมโยงยังเป็นระดับแนวคิด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อ่านต้นฉบับ บันทึกหน้าและข้อความที่รองรับ</w:t>
            </w:r>
          </w:p>
        </w:tc>
      </w:tr>
    </w:tbl>
    <w:p>
      <w:pPr>
        <w:spacing w:after="0"/>
      </w:pPr>
    </w:p>
    <w:p>
      <w:r>
        <w:rPr>
          <w:b w:val="0"/>
        </w:rPr>
        <w:t>การระบุข้อจำกัดทำให้งานตอบตรงหลักฐาน ไม่ได้ทำให้ผลที่ตรวจแล้วหายไป กรรมการมักต้องการเห็นว่าผู้จัดทำเข้าใจความต่างระหว่าง “ได้ระบบที่ทำงานตามกรณีตรวจ” กับ “พิสูจน์ผลกับประชากรทั้งหมด”</w:t>
      </w:r>
    </w:p>
    <w:p>
      <w:pPr>
        <w:pStyle w:val="Heading1"/>
        <w:pageBreakBefore/>
      </w:pPr>
      <w:r>
        <w:t>16. หากทำวิจัยต่อ ต้องเก็บข้อมูลอย่างไรจริง ๆ</w:t>
      </w:r>
      <w:bookmarkStart w:id="16" w:name="GuideS16"/>
      <w:bookmarkEnd w:id="16"/>
    </w:p>
    <w:p>
      <w:r>
        <w:rPr>
          <w:b w:val="0"/>
        </w:rPr>
        <w:t>ส่วนนี้เป็นแนวทางรอบถัดไป ไม่ใช่เหตุการณ์ที่ได้ทำครบแล้ว และตัวอย่างโจทย์ไม่ใช่ข้อมูลผลผู้เข้าร่วมย้อนหลัง</w:t>
      </w:r>
    </w:p>
    <w:p>
      <w:pPr>
        <w:pStyle w:val="Heading2"/>
      </w:pPr>
      <w:r>
        <w:t>16.1 กำหนดสิ่งที่จะวัดก่อน</w:t>
      </w:r>
    </w:p>
    <w:p>
      <w:r>
        <w:rPr>
          <w:b w:val="0"/>
        </w:rPr>
        <w:t>เลือกคำถาม เช่น “ผู้เริ่มต้นระบุวัสดุที่ขาดและกลับมาเปิดแผนได้หรือไม่” แล้วกำหนดตัวชี้วัด ได้แก่สำเร็จตามเกณฑ์ เวลา ความถูกต้อง ข้อผิดพลาด และความช่วยเหลือ หากถามว่าเว็บช่วยเรียนรู้ ต้องเพิ่มข้อสอบหรือภารกิจอธิบายความรู้ที่ตรงเนื้อหา หากถามลดขยะ ต้องเพิ่มการวัดวัสดุจริง</w:t>
      </w:r>
    </w:p>
    <w:p>
      <w:r>
        <w:rPr>
          <w:b w:val="0"/>
        </w:rPr>
        <w:t>กำหนดเกณฑ์ก่อนเห็นข้อมูล เพื่อไม่เลือกเกณฑ์ที่ทำให้ผลดูดีภายหลัง เช่นนิยามสำเร็จว่าเปิดแผนถูกโครงงานและเห็นขั้นที่บันทึก ไม่ใช่เพียงกดปุ่ม Save แล้วถือสำเร็จ</w:t>
      </w:r>
    </w:p>
    <w:p>
      <w:pPr>
        <w:pStyle w:val="Heading2"/>
      </w:pPr>
      <w:r>
        <w:t>16.2 เตรียมผู้เข้าร่วมและข้อมูลพื้นฐาน</w:t>
      </w:r>
    </w:p>
    <w:p>
      <w:r>
        <w:rPr>
          <w:b w:val="0"/>
        </w:rPr>
        <w:t>ใช้รหัส P01, P02 ตามคน ไม่ใช้รหัส R01 ของรีวิว ให้คำชี้แจงว่าทดลองระบบไม่ใช่ทดสอบความเก่งของผู้เข้าร่วม สามารถหยุดได้และวิจารณ์ได้ เก็บข้อมูลพื้นฐานเท่าที่จำเป็นต่อคำถาม เช่นอุปกรณ์ เบราว์เซอร์ และประสบการณ์ทำงานประดิษฐ์ ไม่ต้องเก็บรหัสผ่านหรือข้อมูลระบุตัวละเอียดที่ไม่ใช้วิเคราะห์</w:t>
      </w:r>
    </w:p>
    <w:p>
      <w:r>
        <w:rPr>
          <w:b w:val="0"/>
        </w:rPr>
        <w:t>หากเป็นกิจกรรมกับนักเรียนหรือผู้เยาว์ ให้ครูช่วยตรวจรูปแบบความยินยอมและการจัดเก็บให้เหมาะกับโรงเรียน แยกไฟล์จับคู่รหัสกับชื่อออกจากผลรวมที่นำเสนอ</w:t>
      </w:r>
    </w:p>
    <w:p>
      <w:pPr>
        <w:pStyle w:val="Heading2"/>
      </w:pPr>
      <w:r>
        <w:t>16.3 เตรียมโจทย์ เกณฑ์ และเฉลย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ภารกิจ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ตัวอย่างเกณฑ์ที่กำหนดก่อนทดลอง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หลักฐานที่จะจด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ค้นหาและอ่านคู่มือ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เปิดโครงงานที่กำหนดและเข้าถึงขั้นสุดท้ายได้โดยไม่มีคลังวัสดุ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สำเร็จ/ไม่สำเร็จ เวลา จุดที่ติด และความช่วยเหลือ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บันทึกวัสดุ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บันทึกชนิด จำนวน และสภาพตรงกับชุดโจทย์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ช่องที่ถูก/ผิด ภาพหน้าจอหรือบันทึกผู้สังเกต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ระบุของขาด/ต้องตรวจ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ตอบตรงเฉลยที่ผู้วิจัยจัดเตรียมตามรุ่นคู่มือ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คำตอบจริงและคะแนนตามเกณฑ์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อธิบายขั้นสำคัญ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อธิบายการกระทำ เหตุผล และจุดตรวจที่กำหนด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ถ้อยคำหรือคะแนนตาม rubric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บันทึกและเปิดแผน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เปิดงานเดิมหลังรีเฟรชและเห็นความคืบหน้าที่บันทึก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ผลสำเร็จและเวลาของภารกิจ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ส่งออกข้อมูล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ได้ไฟล์ JSON ที่อ่านกลับตาม schema ได้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การได้ไฟล์และผลตรวจนำเข้าในสภาพแวดล้อมทดสอบ</w:t>
            </w:r>
          </w:p>
        </w:tc>
      </w:tr>
    </w:tbl>
    <w:p>
      <w:pPr>
        <w:spacing w:after="0"/>
      </w:pPr>
    </w:p>
    <w:p>
      <w:r>
        <w:rPr>
          <w:b w:val="0"/>
        </w:rPr>
        <w:t>rubric คือเกณฑ์ให้คะแนนที่เขียนชัด เช่นประเด็นคำตอบที่ต้องมี ไม่ใช่ความรู้สึกว่าตอบ “ค่อนข้างดี” ชุดโจทย์ต้องเตรียมจากคู่มือรุ่นที่จะทดลองจริง ถ้าคู่มือเปลี่ยน เฉลยอาจต้องเปลี่ยนด้วย</w:t>
      </w:r>
    </w:p>
    <w:p>
      <w:r>
        <w:rPr>
          <w:b w:val="0"/>
        </w:rPr>
        <w:t>ตัวอย่างโจทย์สังเคราะห์ที่ไม่ยึดรายละเอียดคู่มือใด: กำหนดงานหนึ่งต้องใช้กระดาษ 2 แผ่นและเชือก 1 เส้น แต่ให้ข้อมูลว่ามีกระดาษ 1 แผ่นและเชือกที่ไม่ทราบสภาพ คำตอบควรบอกว่าขาดกระดาษ 1 และต้องตรวจสภาพเชือก การตอบว่า “มีเชือกแล้วจึงครบ” แสดงความเข้าใจที่ต่างจากข้อกำหนด</w:t>
      </w:r>
    </w:p>
    <w:p>
      <w:pPr>
        <w:pStyle w:val="Heading2"/>
      </w:pPr>
      <w:r>
        <w:t>16.4 ทดลองนำร่องและเก็บรอบจริง</w:t>
      </w:r>
    </w:p>
    <w:p>
      <w:r>
        <w:rPr>
          <w:b w:val="0"/>
        </w:rPr>
        <w:t>ทดลองนำร่องกับจำนวนเล็กน้อยเพื่อดูว่าคำสั่งชัด จับเวลาได้ และแบบบันทึกครอบคลุม เมื่อแก้โจทย์แล้วต้องแยกข้อมูลนำร่องออกจากรอบหลักหรืออธิบายวิธีจัดการไว้ ไม่ผสมโดยไม่บอก</w:t>
      </w:r>
    </w:p>
    <w:p>
      <w:r>
        <w:rPr>
          <w:b w:val="0"/>
        </w:rPr>
        <w:t>รอบหลักเริ่มจับเวลาตามจุดที่กำหนด เช่นเมื่ออ่านโจทย์จบ หยุดเมื่อสำเร็จหรือถึงเวลาสูงสุด บันทึกเหตุขัดข้องและการช่วย หากผู้วิจัยบอกตำแหน่งปุ่มให้ ต้องระบุว่าได้รับความช่วยเหลือ อย่าแก้เป็น “สำเร็จด้วยตนเอง”</w:t>
      </w:r>
    </w:p>
    <w:p>
      <w:r>
        <w:rPr>
          <w:b w:val="0"/>
        </w:rPr>
        <w:t>ข้อมูลหนึ่งแถวควรประกอบด้วยรหัสคน รหัสภารกิจ วันที่ รุ่นเว็บ อุปกรณ์ เวลาเริ่ม/จบ เวลารวม ผลสำเร็จ คะแนนความถูกต้อง ข้อผิดพลาดและความช่วยเหลือ เก็บ NA หรือ “ไม่ได้บันทึก” สำหรับข้อมูลหาย ไม่แทนด้วย 0 วินาที เพราะ 0 หมายถึงค่าที่วัดได้เป็นศูนย์</w:t>
      </w:r>
    </w:p>
    <w:p>
      <w:pPr>
        <w:pStyle w:val="Heading2"/>
      </w:pPr>
      <w:r>
        <w:t>16.5 วิเคราะห์ผลอย่างตรงคำถาม</w:t>
      </w:r>
    </w:p>
    <w:p>
      <w:r>
        <w:rPr>
          <w:b w:val="0"/>
        </w:rPr>
        <w:t>อัตราสำเร็จต้องใช้ตัวหารที่กำหนด เช่นจำนวนคนที่ได้รับภารกิจนั้นทั้งหมด และรายงานผู้ไม่เริ่มหรือข้อมูลหายแยก เวลาควรรายงานว่าคิดจากผู้สำเร็จเท่านั้นหรือรวมผู้หมดเวลา ไม่เลือกเฉพาะคนเร็วแล้วอ้างว่าผู้ใช้ทุกคนทำเร็ว</w:t>
      </w:r>
    </w:p>
    <w:p>
      <w:r>
        <w:rPr>
          <w:b w:val="0"/>
        </w:rPr>
        <w:t>แสดง median ประกอบเวลาได้เมื่อมีค่าผิดปกติจากคนใช้เวลานาน แต่ไม่ควรตัดข้อมูลเพียงเพราะทำให้ค่าเฉลี่ยสูง ต้องใช้เหตุผลและเกณฑ์ที่ตกลงไว้ก่อน สถิติและกราฟเลือกตามข้อมูลจริง ไม่เลือกข้อมูลให้เข้ากับกราฟที่อยากได้</w:t>
      </w:r>
    </w:p>
    <w:p>
      <w:pPr>
        <w:pStyle w:val="Heading2"/>
      </w:pPr>
      <w:r>
        <w:t>16.6 ถ้าต้องการเปรียบเทียบกับคู่มือธรรมดา</w:t>
      </w:r>
    </w:p>
    <w:p>
      <w:r>
        <w:rPr>
          <w:b w:val="0"/>
        </w:rPr>
        <w:t>กำหนดว่าเปรียบเทียบอะไร เช่น “เว็บที่มีภาพและฟังก์ชันช่วยวางแผน” กับ “คู่มือข้อความ” ใช้เนื้อหาและความยากใกล้เคียงกัน ระบุผลที่จะวัด เช่นความถูกต้องในการเตรียมวัสดุและเวลาที่ใช้ หากให้คนเดียวลองสองวิธี ต้องจัดลำดับเพื่อลดผลจากการฝึก ไม่ให้ทุกคนทำเว็บเป็นวิธีที่สองแล้วสรุปว่าเร็วกว่าเพราะเว็บอย่างเดียว</w:t>
      </w:r>
    </w:p>
    <w:p>
      <w:r>
        <w:rPr>
          <w:b w:val="0"/>
        </w:rPr>
        <w:t>ถ้าต่างกันทั้งภาพ ปุ่ม และโครงสร้างพร้อมกัน ผลที่ได้เป็นผลของชุดวิธีนำเสนอ ไม่สามารถแยกว่ามาจากสีเขียวหรือภาพอย่างเดียว การเลือกรูปแบบสุ่ม/จับคู่ จำนวนผู้เข้าร่วม และการทดสอบสถิติ ควรให้ครูช่วยตรวจแผนก่อนเริ่ม แล้วจึงเลือกวิธีวิเคราะห์ตามข้อมูลและสมมติฐานของวิธี</w:t>
      </w:r>
    </w:p>
    <w:p>
      <w:pPr>
        <w:pStyle w:val="Heading2"/>
      </w:pPr>
      <w:r>
        <w:t>16.7 ถ้าวัดการเรียนรู้ การลดขยะ หรือความปลอดภัย</w:t>
      </w:r>
    </w:p>
    <w:p>
      <w:r>
        <w:rPr>
          <w:b w:val="0"/>
        </w:rPr>
        <w:t>การเรียนรู้ต้องกำหนดผลการเรียนรู้ก่อน เช่นอธิบายเหตุผลที่ต้องควบคุมระยะฐานของสะพาน วัดด้วยคำถามหรือภารกิจที่มีเกณฑ์ ไม่ใช้ความรู้สึก “ได้ความรู้” เพียงอย่างเดียว การวัดก่อน–หลังยังต้องพิจารณาผลจากการฝึกและปัจจัยอื่นก่อนอ้างเหตุและผล</w:t>
      </w:r>
    </w:p>
    <w:p>
      <w:r>
        <w:rPr>
          <w:b w:val="0"/>
        </w:rPr>
        <w:t>การใช้วัสดุซ้ำควรบันทึกชนิด น้ำหนักหรือจำนวน ที่มา อายุใช้งาน และวัสดุใหม่ที่เพิ่ม ไม่สรุปลดขยะเท่ากับน้ำหนักชิ้นงานทั้งหมดโดยอัตโนมัติ เพราะวัสดุเดิมอาจไม่ได้จะถูกทิ้ง และชิ้นงานอาจมีวัสดุใหม่รวมอยู่</w:t>
      </w:r>
    </w:p>
    <w:p>
      <w:r>
        <w:rPr>
          <w:b w:val="0"/>
        </w:rPr>
        <w:t>การทดสอบชิ้นงานจริงต้องมีเงื่อนไขเฉพาะงาน เช่นน้ำหนักบรรทุก ระยะเวลาใช้งาน สภาพความชื้น และเกณฑ์หยุดที่เหมาะสม คู่มืออิเล็กทรอนิกส์ต้องมีการตรวจการต่อและแหล่งจ่ายจริงด้วย ไม่ให้ผู้ใช้รับความเสี่ยงแทนการตรวจทางกายภาพที่ยังไม่เคยทำ</w:t>
      </w:r>
    </w:p>
    <w:p>
      <w:pPr>
        <w:pStyle w:val="Heading1"/>
        <w:pageBreakBefore/>
      </w:pPr>
      <w:r>
        <w:t>17. แผนที่โค้ดจริง: อยากรู้เรื่องใดเปิดไฟล์ไหน</w:t>
      </w:r>
      <w:bookmarkStart w:id="17" w:name="GuideS17"/>
      <w:bookmarkEnd w:id="17"/>
    </w:p>
    <w:p>
      <w:r>
        <w:rPr>
          <w:b w:val="0"/>
        </w:rPr>
        <w:t>ราก repository คือ gunphupa/work ปัจจุบัน main ที่ตรวจอยู่คือ 5fca215 ซึ่งเพิ่มเติมเอกสารและหลักฐานจากรุ่นแอป 5125774 การเปรียบเทียบพบว่าช่วงนี้ไม่มีการเปลี่ยนโค้ดแอป การอธิบายกลไกจึงเชื่อมกับรุ่นทดสอบได้ แต่ผลอัตโนมัติยังต้องเรียกตามวันที่และรุ่นที่บันทึก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ไฟล์/โฟลเดอร์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ทำหน้าที่อะไร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เหมาะกับคำถามใด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package.json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รายการ dependencies และคำสั่ง npm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เว็บใช้เครื่องมืออะไร สั่งทดสอบอย่างไร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src/main.tsx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จุดเริ่มเชื่อม React เข้าหน้าเว็บ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โปรแกรมฝั่งหน้าจอเริ่มจากไหน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src/App.tsx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ควบคุมหน้าหลัก เส้นทาง state และ localStorage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เพิ่มวัสดุแล้วเก็บที่ไหน เปลี่ยนหน้าอย่างไร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src/styles.css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รูปแบบและ responsive layout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ปรับตัวอักษร ระยะห่าง หรือหน้าจอมือถือที่ไหน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src/i18n.tsx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การเลือกภาษาและข้อความตามภาษา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ไทย/อังกฤษเปลี่ยนอย่างไร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src/data/projects.ts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รวมคู่มือและเลือกสำเนาภาษา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37 คู่มือถูกนำมาแสดงอย่างไร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src/data/projects.json / projects.en.json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คู่มือชุดอ้างอิงและภาษาอังกฤษ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แก้ข้อความคู่มือชุดเดิมที่ไหน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src/data/household-projects.json / household-projects.en.json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คู่มือบ้าน 21 รายการและคำแปล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เพิ่มหรือแก้คู่มือของใช้ในบ้านที่ไหน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src/data/materials.ts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ประเภทวัสดุ ชื่อ alias หน่วยและ specs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ระบบรู้จักวัสดุอะไรบ้าง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src/data/guide-details.ts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คำอธิบายประโยชน์และการทำงานเพิ่มเติม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รายละเอียดหน้าโครงงานมาจากไหน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src/domain/schema.ts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รูปแบบข้อมูลและกฎตรวจด้วย Zod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ข้อมูลแต่ละช่องหมายถึงอะไร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src/domain/matching.ts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ตรวจความเข้ากันได้และจัดสรรวัสดุ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ทำไมขึ้นขาด/พร้อม/ต้องยืนยัน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src/domain/inventory.ts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แปลงข้อความวัสดุ รวมรายการ และนำเข้า/ส่งออก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ไฟล์สำรองและข้อความจำนวนทำงานอย่างไร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src/domain/catalogue.ts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ค้นหาและจัดข้อมูลคลังโครงงาน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ค้นชื่อหรือ alias ได้อย่างไร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src/components/Guide.tsx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หน้าคู่มือ วัสดุ ขั้นตอนและความคืบหน้า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ทำไมอ่านต่อได้แม้ของไม่ครบ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src/components/Inventory.tsx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ฟอร์มเพิ่มและแก้รายการวัสดุ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การยืนยันรายการเกิดตรงไหน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src/components/StepVisual.tsx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สื่ออธิบายตามโครงงานและขั้น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ภาพขั้นตอนสร้าง/เลือกอย่างไร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src/components/Art.tsx / CircuitArt.tsx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ภาพประกอบแนวคิดของการ์ด/วงจร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ภาพตกแต่งต่างจากแผนต่อวงจรอย่างไร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src/auth.tsx / components/Account.tsx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สถานะบัญชี SDK และหน้าเข้าสู่ระบบ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เซสชันและ callback ทำงานอย่างไร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src/components/Community.tsx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ฟอร์มและรายการความคิดเห็น/รีวิว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ส่งและดูสถานะโพสต์อย่างไร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server/index.ts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อ่านการตั้งค่าและเริ่มเซิร์ฟเวอร์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เว็บเริ่มรันบน port อะไร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server/app.ts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ประกอบ API และการตรวจคำขอร่วม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/api/health และ /api/ai อยู่ตรงไหน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server/community.ts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ตรวจสิทธิ์และจัดการเส้นทางชุมชน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ใครส่ง อนุมัติ หรืออ่านรูปได้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server/community-store.ts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เชื่อม Supabase และเรียก RPC/ตาราง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คำขอจาก Node ไปฐานข้อมูลอย่างไร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server/quota.ts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session และขีดจำกัดที่ใช้ SQLite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ส่วนใดยังใช้ฐานข้อมูลไฟล์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server/ai.ts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ตรวจคำขอภาพ/ข้อความและ provider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AI เป็นบริการเสริมอย่างไร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supabase/community.sql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ตาราง สิทธิ์ และการอนุมัติชุมชน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โครงสร้างฐานข้อมูลกับ RLS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supabase/posting-limits.sql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ตัวนับและกฎจองโควตารายวัน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ทำไมรีสตาร์ตแอปแล้วตัวนับยังควรอยู่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tests/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กรณี Vitest สำหรับ domain/API/SQL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มีหลักฐานทดสอบกฎใด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e2e/ และ playwright.config.ts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เส้นทางใช้เว็บและการตั้งค่าจอ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51 กรณีและความกว้างหน้าจอมาจากไหน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docs/TEST_REPORT.md และ docs/evidence/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สรุปและไฟล์ผลทดสอบ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ตัวเลข 99/51 ตรวจจากไหน</w:t>
            </w:r>
          </w:p>
        </w:tc>
      </w:tr>
    </w:tbl>
    <w:p>
      <w:pPr>
        <w:spacing w:after="0"/>
      </w:pPr>
    </w:p>
    <w:p>
      <w:r>
        <w:rPr>
          <w:b w:val="0"/>
        </w:rPr>
        <w:t>การอ่านโค้ดให้เริ่มจากเส้นทางหนึ่งก่อน เช่น “บันทึกแผน” เปิด App ดู state อ่าน schema ดูข้อมูลใน builds แล้วดู Guide ว่าส่งการเปลี่ยนแปลงกลับไปอย่างไร ไม่ต้องเริ่มอ่านทุกไฟล์ตั้งแต่บรรทัดแรกพร้อมกัน</w:t>
      </w:r>
    </w:p>
    <w:p>
      <w:pPr>
        <w:pStyle w:val="Heading2"/>
      </w:pPr>
      <w:r>
        <w:t>17.1 โค้ดจริงเรื่องการบันทึก</w:t>
      </w:r>
    </w:p>
    <w:p>
      <w:r>
        <w:rPr>
          <w:b w:val="0"/>
        </w:rPr>
        <w:t>App มีค่า STORE = "rebuild.guest.v1" และบันทึกด้วยแนวทางดังนี้:</w:t>
      </w:r>
    </w:p>
    <w:p>
      <w:pPr>
        <w:pStyle w:val="Code"/>
        <w:shd w:fill="EFF3EC"/>
      </w:pPr>
      <w:r>
        <w:t>localStorage.setItem(STORE, JSON.stringify(state));</w:t>
      </w:r>
    </w:p>
    <w:p>
      <w:r>
        <w:rPr>
          <w:b w:val="0"/>
        </w:rPr>
        <w:t>localStorage.setItem บันทึกข้อความภายใต้ชื่อช่อง STORE ส่วน JSON.stringify แปลง object ของ JavaScript เป็นข้อความ JSON เพื่อเก็บ เมื่อเปิดเว็บใหม่ readLocal อ่านค่าแล้วใช้ importState ตรวจรูปแบบก่อนนำมาใช้ ถ้าอ่านไม่ได้ ระบบมีสถานะ error/paused เพื่อไม่รีบเขียนข้อมูลใหม่ทับข้อมูลที่มีปัญหา</w:t>
      </w:r>
    </w:p>
    <w:p>
      <w:pPr>
        <w:pStyle w:val="Heading2"/>
      </w:pPr>
      <w:r>
        <w:t>17.2 โค้ดจริงเรื่องทดสอบการไม่ใช้วัสดุซ้ำ</w:t>
      </w:r>
    </w:p>
    <w:p>
      <w:pPr>
        <w:pStyle w:val="Code"/>
        <w:shd w:fill="EFF3EC"/>
      </w:pPr>
      <w:r>
        <w:t>expect(matchProject(p, [item("led")]).state).toBe("missing");</w:t>
      </w:r>
    </w:p>
    <w:p>
      <w:pPr>
        <w:pStyle w:val="Code"/>
        <w:shd w:fill="EFF3EC"/>
      </w:pPr>
      <w:r>
        <w:t>expect(matchProject(p, [item("led"), item("button")]).state).toBe("ready");</w:t>
      </w:r>
    </w:p>
    <w:p>
      <w:r>
        <w:rPr>
          <w:b w:val="0"/>
        </w:rPr>
        <w:t>p ในกรณีนี้คือโครงงานจำลองที่มีสองข้อกำหนดตามตัวอย่าง maximum flow บรรทัดแรกต้องขาดเมื่อมี LED เดียว บรรทัดที่สองต้องพร้อมเมื่อจัดสรร LED กับปุ่มคนละข้อได้ จุดประสงค์คือพิสูจน์พฤติกรรมภายใต้เงื่อนไขที่รู้คำตอบ ไม่ใช่ทดลองอุปกรณ์ไฟฟ้าจริง</w:t>
      </w:r>
    </w:p>
    <w:p>
      <w:pPr>
        <w:pStyle w:val="Heading2"/>
      </w:pPr>
      <w:r>
        <w:t>17.3 คำสั่งที่ต้องรู้ก่อนแก้ระบบ</w:t>
      </w:r>
    </w:p>
    <w:p>
      <w:r>
        <w:rPr>
          <w:b w:val="0"/>
        </w:rPr>
        <w:t>Terminal คือช่องพิมพ์คำสั่งให้เครื่องทำงาน ต้องเข้าโฟลเดอร์โครงการที่มี package.json ก่อน npm เป็นเครื่องมือจัดการแพ็กเกจและเรียก scripts ของ Node โครงการนี้กำหนด Node major version 24 ไม่ควรใช้เวอร์ชันใดก็ได้โดยไม่ตรวจเงื่อนไข</w:t>
      </w:r>
    </w:p>
    <w:p>
      <w:pPr>
        <w:pStyle w:val="Code"/>
        <w:shd w:fill="EFF3EC"/>
      </w:pPr>
      <w:r>
        <w:t>node --version</w:t>
      </w:r>
    </w:p>
    <w:p>
      <w:pPr>
        <w:pStyle w:val="Code"/>
        <w:shd w:fill="EFF3EC"/>
      </w:pPr>
      <w:r>
        <w:t>npm --version</w:t>
      </w:r>
    </w:p>
    <w:p>
      <w:pPr>
        <w:pStyle w:val="Code"/>
        <w:shd w:fill="EFF3EC"/>
      </w:pPr>
      <w:r>
        <w:t>npm ci</w:t>
      </w:r>
    </w:p>
    <w:p>
      <w:pPr>
        <w:pStyle w:val="Code"/>
        <w:shd w:fill="EFF3EC"/>
      </w:pPr>
      <w:r>
        <w:t>npm run dev</w:t>
      </w:r>
    </w:p>
    <w:p>
      <w:r>
        <w:rPr>
          <w:b w:val="0"/>
        </w:rPr>
        <w:t>สองคำสั่งแรกดูรุ่น npm ci ติดตั้งตาม lockfile เพื่อให้เวอร์ชัน dependencies สอดคล้อง และอาจใช้เวลาหรือเครือข่าย npm run dev เปิดเว็บพัฒนาบนเครื่อง ค่าเริ่ม port 3000 และโค้ดรองรับอ่าน .env ถ้ามี ไม่ต้องใช้คีย์จริงเพื่ออ่านคู่มือส่วนพื้นฐาน แต่ฟังก์ชันบัญชีต้องมีการตั้งค่าบริการ</w:t>
      </w:r>
    </w:p>
    <w:p>
      <w:pPr>
        <w:pStyle w:val="Code"/>
        <w:shd w:fill="EFF3EC"/>
      </w:pPr>
      <w:r>
        <w:t>npm run typecheck</w:t>
      </w:r>
    </w:p>
    <w:p>
      <w:pPr>
        <w:pStyle w:val="Code"/>
        <w:shd w:fill="EFF3EC"/>
      </w:pPr>
      <w:r>
        <w:t>npm run lint</w:t>
      </w:r>
    </w:p>
    <w:p>
      <w:pPr>
        <w:pStyle w:val="Code"/>
        <w:shd w:fill="EFF3EC"/>
      </w:pPr>
      <w:r>
        <w:t>npm test</w:t>
      </w:r>
    </w:p>
    <w:p>
      <w:pPr>
        <w:pStyle w:val="Code"/>
        <w:shd w:fill="EFF3EC"/>
      </w:pPr>
      <w:r>
        <w:t>npm run build</w:t>
      </w:r>
    </w:p>
    <w:p>
      <w:pPr>
        <w:pStyle w:val="Code"/>
        <w:shd w:fill="EFF3EC"/>
      </w:pPr>
      <w:r>
        <w:t>npm start</w:t>
      </w:r>
    </w:p>
    <w:p>
      <w:r>
        <w:rPr>
          <w:b w:val="0"/>
        </w:rPr>
        <w:t>typecheck ตรวจชนิด lint ตรวจตามกฎโค้ด test รัน Vitest build เตรียม frontend/backend ส่วน start รันไฟล์ production ที่ build แล้ว คำว่า build จึงไม่เหมือน deploy; deploy คือเอาไฟล์และการตั้งค่าไปให้บริการโฮสต์รันจริง</w:t>
      </w:r>
    </w:p>
    <w:p>
      <w:r>
        <w:rPr>
          <w:b w:val="0"/>
        </w:rPr>
        <w:t>คำสั่งเบราว์เซอร์ใน Bash/Linux ตามหลักฐานเดิม:</w:t>
      </w:r>
    </w:p>
    <w:p>
      <w:pPr>
        <w:pStyle w:val="Code"/>
        <w:shd w:fill="EFF3EC"/>
      </w:pPr>
      <w:r>
        <w:t>REBUILD_E2E_PORT=3002 REBUILD_E2E_PRODUCTION=1 npm run test:e2e</w:t>
      </w:r>
    </w:p>
    <w:p>
      <w:r>
        <w:rPr>
          <w:b w:val="0"/>
        </w:rPr>
        <w:t>ต้อง build สำเร็จก่อนและมี Chromium ที่ Playwright ใช้ได้ ตัวแปรแรกเลือก port 3002 ตัวที่สองเลือกโหมด production จากนั้น Playwright เปิดเซิร์ฟเวอร์ตาม configuration และรันกรณีทดสอบ หากใช้ PowerShell รูปแบบตั้งตัวแปรต่างกัน:</w:t>
      </w:r>
    </w:p>
    <w:p>
      <w:pPr>
        <w:pStyle w:val="Code"/>
        <w:shd w:fill="EFF3EC"/>
      </w:pPr>
      <w:r>
        <w:t>$env:REBUILD_E2E_PORT="3002"</w:t>
      </w:r>
    </w:p>
    <w:p>
      <w:pPr>
        <w:pStyle w:val="Code"/>
        <w:shd w:fill="EFF3EC"/>
      </w:pPr>
      <w:r>
        <w:t>$env:REBUILD_E2E_PRODUCTION="1"</w:t>
      </w:r>
    </w:p>
    <w:p>
      <w:pPr>
        <w:pStyle w:val="Code"/>
        <w:shd w:fill="EFF3EC"/>
      </w:pPr>
      <w:r>
        <w:t>npm run test:e2e</w:t>
      </w:r>
    </w:p>
    <w:p>
      <w:r>
        <w:rPr>
          <w:b w:val="0"/>
        </w:rPr>
        <w:t>หลังใช้ PowerShell สามารถ Remove-Item Env:REBUILD_E2E_PORT และ Remove-Item Env:REBUILD_E2E_PRODUCTION เพื่อคืนการตั้งค่าของ terminal นั้น คำสั่งเหล่านี้เป็นคู่มือ ไม่ได้ถูกรันใหม่เพื่อสร้างผลในรายงานรอบนี้ และไฟล์ผลทดสอบบางไฟล์ถูกเขียนทับเมื่อรัน ควรสำรองหลักฐานรอบเดิมก่อน</w:t>
      </w:r>
    </w:p>
    <w:p>
      <w:r>
        <w:rPr>
          <w:b w:val="0"/>
        </w:rPr>
        <w:t>ถ้าเครื่องทดสอบแจ้งไม่มี browser ให้ตรวจการติดตั้ง Playwright/Chromium ที่โครงการใช้ ไม่เปลี่ยนให้ข้าม test เพียงเพื่อให้คำสั่งเขียว หากไม่มี Supabase config แล้วฟังก์ชันชุมชนปิดใช้งาน นั่นต่างจากเว็บคู่มือเสียทั้งระบบ</w:t>
      </w:r>
    </w:p>
    <w:p>
      <w:pPr>
        <w:pStyle w:val="Heading2"/>
      </w:pPr>
      <w:r>
        <w:t>17.4 ขั้นตอนแก้ระบบเบื้องต้นอย่างมีเหตุผล</w:t>
      </w:r>
    </w:p>
    <w:p>
      <w:pPr>
        <w:pStyle w:val="ListNumber"/>
      </w:pPr>
      <w:r>
        <w:rPr>
          <w:b w:val="0"/>
        </w:rPr>
        <w:t>เขียนอาการให้ทำซ้ำได้: อยู่หน้าไหน กดอะไร ใช้ข้อมูลใด คาดหวังอะไร และได้อะไร</w:t>
      </w:r>
    </w:p>
    <w:p>
      <w:pPr>
        <w:pStyle w:val="ListNumber"/>
      </w:pPr>
      <w:r>
        <w:rPr>
          <w:b w:val="0"/>
        </w:rPr>
        <w:t>ระบุรุ่นโค้ด อุปกรณ์ เบราว์เซอร์ และวันเวลา เพื่อเทียบกับหลักฐานเดิม</w:t>
      </w:r>
    </w:p>
    <w:p>
      <w:pPr>
        <w:pStyle w:val="ListNumber"/>
      </w:pPr>
      <w:r>
        <w:rPr>
          <w:b w:val="0"/>
        </w:rPr>
        <w:t>ดู Console สำหรับข้อผิดพลาดหน้าเว็บ และ Network สำหรับคำขอที่ล้มเหลว; ดู Render logs หากเกิดบนบริการจริง</w:t>
      </w:r>
    </w:p>
    <w:p>
      <w:pPr>
        <w:pStyle w:val="ListNumber"/>
      </w:pPr>
      <w:r>
        <w:rPr>
          <w:b w:val="0"/>
        </w:rPr>
        <w:t>ระบุชั้นที่ผิด: ข้อความคู่มือ หน้าจอ ข้อมูลใน browser API Auth หรือฐานข้อมูล</w:t>
      </w:r>
    </w:p>
    <w:p>
      <w:pPr>
        <w:pStyle w:val="ListNumber"/>
      </w:pPr>
      <w:r>
        <w:rPr>
          <w:b w:val="0"/>
        </w:rPr>
        <w:t>ทำสำเนาหรือ commit ก่อนแก้ แล้วแก้ส่วนที่สัมพันธ์กับอาการโดยไม่ล้างข้อมูลผู้ใช้เพื่อกลบปัญหา</w:t>
      </w:r>
    </w:p>
    <w:p>
      <w:pPr>
        <w:pStyle w:val="ListNumber"/>
      </w:pPr>
      <w:r>
        <w:rPr>
          <w:b w:val="0"/>
        </w:rPr>
        <w:t>ทดสอบเส้นทางที่เคยผิดและเส้นทางที่อาจได้รับผล ก่อน commit และ deploy</w:t>
      </w:r>
    </w:p>
    <w:p>
      <w:pPr>
        <w:pStyle w:val="ListNumber"/>
      </w:pPr>
      <w:r>
        <w:rPr>
          <w:b w:val="0"/>
        </w:rPr>
        <w:t>หลัง deploy ตรวจรุ่นใน Render และลองเส้นทางจริงอีกครั้ง เพราะการผ่านในเครื่องไม่ยืนยันค่าตั้งบนบริการ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อาการ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จุดตรวจแรก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ล็อกอินแล้วอีกเครื่องไม่มีแผน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localStorage และไฟล์สำรอง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แผนยังไม่ซิงก์บัญชีในรุ่นนี้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มีของแต่ขึ้นต้องยืนยัน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verified, condition และ specs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ระบบไม่เดาข้อมูลที่ยังไม่ครบ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รีวิวส่งแล้วไม่ปรากฏ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สถานะ pending และหน้าของผู้เขียน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ต้องอนุมัติก่อนเผยแพร่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โพสต์ไม่ได้แม้ล็อกอิน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ข้อความ error, email verification, quota และ API logs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มีหลายสาเหตุ ต้องดูผลตอบกลับจริง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AI ใช้ไม่ได้แต่คู่มืออ่านได้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/api/health และ config ของ AI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เป็นบริการทางเลือกแยกจากคู่มือ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เว็บเริ่มช้าครั้งแรก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สถานะบริการและ cold start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บริการบางแผนอาจพักเมื่อไม่มีการใช้งาน ไม่ใช่ข้อยืนยันว่าตรรกะเสีย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แก้โค้ดแล้วเว็บไม่เปลี่ยน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commit ที่ deploy และผล build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push สำเร็จไม่ได้หมายความว่า deploy สำเร็จเสมอ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นำเข้าสำรองไม่ผ่าน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JSON, version, IDs และ schema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ต้องป้องกันข้อมูลที่ผิดรูปแบบ</w:t>
            </w:r>
          </w:p>
        </w:tc>
      </w:tr>
    </w:tbl>
    <w:p>
      <w:pPr>
        <w:spacing w:after="0"/>
      </w:pPr>
    </w:p>
    <w:p>
      <w:r>
        <w:rPr>
          <w:b w:val="0"/>
        </w:rPr>
        <w:t>ตัวอย่างตรวจยอดรวมโควตาแบบอ่านอย่างเดียวสำหรับเจ้าของโครงการใน SQL Editor:</w:t>
      </w:r>
    </w:p>
    <w:p>
      <w:pPr>
        <w:pStyle w:val="Code"/>
        <w:shd w:fill="EFF3EC"/>
      </w:pPr>
      <w:r>
        <w:t>select quota_day, attempts</w:t>
      </w:r>
    </w:p>
    <w:p>
      <w:pPr>
        <w:pStyle w:val="Code"/>
        <w:shd w:fill="EFF3EC"/>
      </w:pPr>
      <w:r>
        <w:t>from public.community_submission_limits</w:t>
      </w:r>
    </w:p>
    <w:p>
      <w:pPr>
        <w:pStyle w:val="Code"/>
        <w:shd w:fill="EFF3EC"/>
      </w:pPr>
      <w:r>
        <w:t>where bucket = 'global'</w:t>
      </w:r>
    </w:p>
    <w:p>
      <w:pPr>
        <w:pStyle w:val="Code"/>
        <w:shd w:fill="EFF3EC"/>
      </w:pPr>
      <w:r>
        <w:t>order by quota_day desc;</w:t>
      </w:r>
    </w:p>
    <w:p>
      <w:r>
        <w:rPr>
          <w:b w:val="0"/>
        </w:rPr>
        <w:t>คำสั่งนี้ไม่รีเซ็ตยอดและไม่ลบข้อมูล ใช้ดูแถว global อย่านำยอด global ไปบวกกับยอดรายบุคคลแล้วเรียกจำนวน attempts รวม เพราะเป็นตัวนับของความพยายามเดียวกันคนละระดับ</w:t>
      </w:r>
    </w:p>
    <w:p>
      <w:pPr>
        <w:pStyle w:val="Heading1"/>
        <w:pageBreakBefore/>
      </w:pPr>
      <w:r>
        <w:t>18. อธิบายสไลด์ทั้ง 20 หน้าและแนวพูดประกอบ</w:t>
      </w:r>
      <w:bookmarkStart w:id="18" w:name="GuideS18"/>
      <w:bookmarkEnd w:id="18"/>
    </w:p>
    <w:p>
      <w:r>
        <w:rPr>
          <w:b w:val="0"/>
        </w:rPr>
        <w:t>คำพูดในส่วนนี้เป็นแนวฝึกอธิบายจากหลักฐาน ไม่ต้องท่องทุกคำ เมื่อเล่าได้ด้วยคำของตนเองและตอบที่มาได้ จะรับคำถามแทรกได้ดีกว่าจำข้อความบนสไลด์อย่างเดียว</w:t>
      </w:r>
    </w:p>
    <w:p>
      <w:pPr>
        <w:pStyle w:val="Heading2"/>
      </w:pPr>
      <w:r>
        <w:t>หน้า 1 — ชื่อเรื่องและผู้จัดทำ</w:t>
      </w:r>
    </w:p>
    <w:p>
      <w:r>
        <w:rPr>
          <w:b w:val="0"/>
        </w:rPr>
        <w:t>หน้านี้ให้ผู้ฟังรู้ว่าศึกษาอะไรและใครทำ คำในชื่อเรื่องต้องอธิบายได้: พัฒนา = สร้างระบบ; เว็บแอปพลิเคชัน = โปรแกรมผ่านเบราว์เซอร์; สนับสนุนการวางแผน = ช่วยค้นหา เตรียมและบันทึก; วัสดุในครัวเรือน = ของใกล้ตัว; ประเมินต้นแบบเบื้องต้น = ตรวจสิ่งที่สร้างภายในหลักฐานรอบนี้</w:t>
      </w:r>
    </w:p>
    <w:p>
      <w:r>
        <w:rPr>
          <w:b w:val="0"/>
        </w:rPr>
        <w:t>แนวพูด: “งานของเราพัฒนา ReBuild เพื่อช่วยผู้เริ่มต้นเลือกและวางแผนทำชิ้นงานจากวัสดุในบ้าน พร้อมประเมินการทำงานของต้นแบบและสรุปข้อคิดเห็นเพื่อนำไปปรับปรุงครับ”</w:t>
      </w:r>
    </w:p>
    <w:p>
      <w:r>
        <w:rPr>
          <w:b w:val="0"/>
        </w:rPr>
        <w:t>ไม่จำเป็นต้องอธิบายเทคโนโลยีทั้งหมดบนหน้าปก เก็บเรื่องกลไกไว้หลังผู้ฟังเข้าใจปัญหาแล้ว</w:t>
      </w:r>
    </w:p>
    <w:p>
      <w:pPr>
        <w:pStyle w:val="Heading2"/>
      </w:pPr>
      <w:r>
        <w:t>หน้า 2 — ปัญหาและโอกาสของระบบ</w:t>
      </w:r>
    </w:p>
    <w:p>
      <w:r>
        <w:rPr>
          <w:b w:val="0"/>
        </w:rPr>
        <w:t>สามปัญหาคือเลือกงานไม่ถูก เตรียมวัสดุไม่ครบ และคู่มือต้องชัดเจน ส่วน ReBuild รวมเส้นทางการค้นหา อ่าน ตรวจของ และบันทึก โดยไม่บล็อกการอ่านก่อนของครบ ที่มาส่วนนี้เป็นโจทย์พัฒนา ไม่ใช่สถิติความชุกของปัญหาในประชากร</w:t>
      </w:r>
    </w:p>
    <w:p>
      <w:r>
        <w:rPr>
          <w:b w:val="0"/>
        </w:rPr>
        <w:t>แนวพูด: “การมีวัสดุอยู่แล้วไม่ได้บอกว่าเหมาะกับงานใดหรือยังขาดอะไร เราจึงรวมข้อมูลที่ต้องใช้ก่อนลงมือไว้ในเว็บเดียว และให้เปิดอ่านได้ทันทีแม้ยังไม่ได้เพิ่มวัสดุครับ”</w:t>
      </w:r>
    </w:p>
    <w:p>
      <w:r>
        <w:rPr>
          <w:b w:val="0"/>
        </w:rPr>
        <w:t>ตัวอย่างอธิบายคือมีขวดแต่ยังต้องรู้ว่าใช้ทำกระถางแบบไหน ต้องมีเชือกชนิดใดและตรวจการดูดน้ำอย่างไร ช่วยให้เห็นว่าปัญหาอยู่ที่การเชื่อมข้อมูลกับการลงมือ</w:t>
      </w:r>
    </w:p>
    <w:p>
      <w:pPr>
        <w:pStyle w:val="Heading2"/>
      </w:pPr>
      <w:r>
        <w:t>หน้า 3 — วัตถุประสงค์ สมมติฐาน และขอบเขต</w:t>
      </w:r>
    </w:p>
    <w:p>
      <w:r>
        <w:rPr>
          <w:b w:val="0"/>
        </w:rPr>
        <w:t>หน้านี้มีข้อความอธิบายเหตุผลยาว ไม่ต้องอ่านทุกบรรทัด ให้สรุปสามวัตถุประสงค์จากรายงาน: พัฒนาคู่มือสองภาษา พัฒนาการตรวจวัสดุ และประเมินต้นแบบ ส่วนตัวเลข 37/94/141 เป็นขอบเขตผลผลิต ไม่ใช่จำนวนคนหรือผลสำเร็จของชิ้นงาน</w:t>
      </w:r>
    </w:p>
    <w:p>
      <w:r>
        <w:rPr>
          <w:b w:val="0"/>
        </w:rPr>
        <w:t>แนวพูด: “เราตั้งเป้าสามด้าน คือทำคู่มือที่ค้นหาและอ่านได้ พัฒนาการตรวจวัสดุ และใช้ผลทดสอบกับรีวิวหาแนวปรับปรุง ข้อคาดหมายหลักคืออ่านได้ก่อนของครบ ตรวจตามข้อมูล และบันทึกกลับมาทำต่อในเบราว์เซอร์เดิมครับ”</w:t>
      </w:r>
    </w:p>
    <w:p>
      <w:r>
        <w:rPr>
          <w:b w:val="0"/>
        </w:rPr>
        <w:t>กล่าวให้ชัดว่าระบบนี้ยังไม่วัดผลการเรียนรู้และการลดขยะจริง สไลด์หน้านี้ระบุผู้ทดลอง 20 คน สอดคล้องกับรายงาน</w:t>
      </w:r>
    </w:p>
    <w:p>
      <w:pPr>
        <w:pStyle w:val="Heading2"/>
      </w:pPr>
      <w:r>
        <w:t>หน้า 4 — ผู้ใช้ประโยชน์และคุณค่าที่คาดหวัง</w:t>
      </w:r>
    </w:p>
    <w:p>
      <w:r>
        <w:rPr>
          <w:b w:val="0"/>
        </w:rPr>
        <w:t>แบ่งกลุ่มผู้ได้รับประโยชน์ ได้แก่ผู้เริ่มต้น นักเรียน ครูและสถานศึกษา พร้อมคุณค่าเชิงปฏิบัติและความรู้ คำว่า “คาดหวัง” ต้องคงไว้เมื่อตัวชี้วัดนั้นยังไม่ถูกวัด</w:t>
      </w:r>
    </w:p>
    <w:p>
      <w:r>
        <w:rPr>
          <w:b w:val="0"/>
        </w:rPr>
        <w:t>แนวพูด: “ผู้เริ่มต้นใช้เพื่อเลือกและเตรียมงาน ครูสามารถนำคู่มือไปประกอบกิจกรรม ส่วนคุณค่าของโครงงานคือได้ทั้งต้นแบบและตัวอย่างการเชื่อมข้อกำหนดกับหลักฐานประเมินครับ”</w:t>
      </w:r>
    </w:p>
    <w:p>
      <w:r>
        <w:rPr>
          <w:b w:val="0"/>
        </w:rPr>
        <w:t>ถ้าถามว่าโรงเรียนนำไปใช้จริงแล้วหรือไม่ ให้ตอบตามกิจกรรมที่มีหลักฐาน ไม่สรุปจากคำว่า “สถานศึกษา” บนสไลด์</w:t>
      </w:r>
    </w:p>
    <w:p>
      <w:pPr>
        <w:pStyle w:val="Heading2"/>
      </w:pPr>
      <w:r>
        <w:t>หน้า 5 — แนวคิดและนิยาม</w:t>
      </w:r>
    </w:p>
    <w:p>
      <w:r>
        <w:rPr>
          <w:b w:val="0"/>
        </w:rPr>
        <w:t>อธิบายสี่แนวคิด: การใช้วัสดุซ้ำ การเรียนรู้ผ่านโครงงาน ภาพกับคำอธิบาย และหน่วยวิเคราะห์ หน่วยวิเคราะห์เป็นสะพานเชื่อมไปส่วนผล ช่วยป้องกันการเข้าใจว่าจำนวนกรณีทดสอบเท่ากับจำนวนคน</w:t>
      </w:r>
    </w:p>
    <w:p>
      <w:r>
        <w:rPr>
          <w:b w:val="0"/>
        </w:rPr>
        <w:t>แนวพูด: “เราใช้แนวคิดนำวัสดุกลับมาใช้และการเรียนรู้ผ่านการลงมือทำในการออกแบบคู่มือ ส่วนการประเมินแยกกรณีทดสอบออกจากรายการรีวิวและจำนวนบุคคล เพื่อให้แต่ละตัวเลขมีความหมายตรงกันครับ”</w:t>
      </w:r>
    </w:p>
    <w:p>
      <w:pPr>
        <w:pStyle w:val="Heading2"/>
      </w:pPr>
      <w:r>
        <w:t>หน้า 6 — งานวิจัยที่เกี่ยวข้อง</w:t>
      </w:r>
    </w:p>
    <w:p>
      <w:r>
        <w:rPr>
          <w:b w:val="0"/>
        </w:rPr>
        <w:t>ไม่ต้องอ่านบรรณานุกรมเต็ม ให้เชื่อมผู้เขียนกับการตัดสินใจของเรา: Hevner/Peffers ช่วยวางงานสร้างและประเมิน; Kirchherr ช่วยมองการใช้ทรัพยากร; Kokotsaki ช่วยมองกิจกรรมเรียนรู้; Mayer/Moreno ช่วยเลือกภาพและแบ่งขั้น</w:t>
      </w:r>
    </w:p>
    <w:p>
      <w:r>
        <w:rPr>
          <w:b w:val="0"/>
        </w:rPr>
        <w:t>แนวพูด: “งานที่เกี่ยวข้องแบ่งเป็นกรอบการพัฒนาและประเมินระบบ แนวคิดใช้ทรัพยากร การเรียนรู้ผ่านโครงงาน และการใช้ภาพอธิบาย เราใช้เป็นเหตุผลออกแบบ โดยยังไม่อ้างผลตัวเลขจากบทความที่ไม่ได้ตรวจฉบับเต็มครับ”</w:t>
      </w:r>
    </w:p>
    <w:p>
      <w:r>
        <w:rPr>
          <w:b w:val="0"/>
        </w:rPr>
        <w:t>ถ้าถามลึกถึงบทความ ต้องแยกสิ่งที่อ่านตรวจแล้วกับสิ่งที่อยู่ในรายการค้นต่อ ไม่ตอบข้อมูลหน้าหรือผลตัวอย่างที่ไม่ได้ตรวจ</w:t>
      </w:r>
    </w:p>
    <w:p>
      <w:pPr>
        <w:pStyle w:val="Heading2"/>
      </w:pPr>
      <w:r>
        <w:t>หน้า 7 — กรอบแนวคิดและตัวแปร</w:t>
      </w:r>
    </w:p>
    <w:p>
      <w:r>
        <w:rPr>
          <w:b w:val="0"/>
        </w:rPr>
        <w:t>เดินตามลูกศรนำเข้า → กระบวนการ → ผลลัพธ์ แล้วอธิบายเงื่อนไขทดสอบที่คงไว้ ลูกศรแสดงขั้นตอน ไม่ใช่หลักฐานเหตุและผล</w:t>
      </w:r>
    </w:p>
    <w:p>
      <w:r>
        <w:rPr>
          <w:b w:val="0"/>
        </w:rPr>
        <w:t>แนวพูด: “เรานำความต้องการและข้อมูลวัสดุมาออกแบบระบบ จากนั้นทดสอบและรวบรวมรีวิว ผลที่วัดได้ในรอบนี้คือผลกรณีทดสอบ คะแนนและข้อคิดเห็น โดยไม่มีการแบ่งกลุ่มทดลองเพื่ออ้างผลเชิงสาเหตุครับ”</w:t>
      </w:r>
    </w:p>
    <w:p>
      <w:pPr>
        <w:pStyle w:val="Heading2"/>
      </w:pPr>
      <w:r>
        <w:t>หน้า 8 — กลุ่มผู้ทดลองและช่วงเวลา</w:t>
      </w:r>
    </w:p>
    <w:p>
      <w:r>
        <w:rPr>
          <w:b w:val="0"/>
        </w:rPr>
        <w:t>ไฟล์สไลด์นี้แสดง 21 คน ซึ่งขัดกับรายงานและหน้า 3 ที่ระบุ 20 คน ต้องแก้ตามทะเบียนผู้ทดลองจริงก่อนใช้ ไม่จำเลข 21 ไปตอบว่าเป็นจำนวนคนเพียงเพราะตรงกับรีวิว คู่มือนี้ใช้ฐานรายงานว่า 20 คน</w:t>
      </w:r>
    </w:p>
    <w:p>
      <w:r>
        <w:rPr>
          <w:b w:val="0"/>
        </w:rPr>
        <w:t>แนวพูดเมื่อข้อมูลยังตามรายงาน: “ผู้จัดทำเชิญเพื่อน 20 คนแบบสะดวกให้ใช้งานออนไลน์จากสถานที่ของตน ในวันที่ 3 ตุลาคม เวลา 06.00–18.00 น. วิธีนี้ใช้ค้นหาปัญหาเบื้องต้นได้ แต่ยังไม่แทนผู้ใช้ทั่วไปทุกกลุ่มครับ”</w:t>
      </w:r>
    </w:p>
    <w:p>
      <w:r>
        <w:rPr>
          <w:b w:val="0"/>
        </w:rPr>
        <w:t>การพัฒนาที่บ้านไม่ได้แปลว่าเพื่อนทุกคนต้องอยู่บ้านเดียวกัน และช่วงเวลารวมไม่ใช่เวลาทำภารกิจของแต่ละคน</w:t>
      </w:r>
    </w:p>
    <w:p>
      <w:pPr>
        <w:pStyle w:val="Heading2"/>
      </w:pPr>
      <w:r>
        <w:t>หน้า 9 — เครื่องมือและการเก็บข้อมูล</w:t>
      </w:r>
    </w:p>
    <w:p>
      <w:r>
        <w:rPr>
          <w:b w:val="0"/>
        </w:rPr>
        <w:t>หน้านี้แยกสามส่วน: ระบบที่ใช้ เครื่องมือทดสอบ และข้อมูลรีวิว ลำดับเก็บคือระบุรุ่น รวบรวมข้อมูล ณ จุดตัด และตรวจคุณภาพก่อนวิเคราะห์ อธิบายว่าชื่อเครื่องมือแต่ละชื่อช่วยตรวจเรื่องใด แทนการไล่อ่านชื่อยาว ๆ</w:t>
      </w:r>
    </w:p>
    <w:p>
      <w:r>
        <w:rPr>
          <w:b w:val="0"/>
        </w:rPr>
        <w:t>แนวพูด: “เราตรวจตรรกะและฐานข้อมูลด้วย Vitest/PGlite ตรวจการใช้หน้าจอด้วย Playwright และรวบรวมรีวิวที่เผยแพร่ถึงเวลา 23.04 น. จากนั้นแยกประเภทรีวิวและตรวจช่วงคะแนนก่อนคำนวณครับ”</w:t>
      </w:r>
    </w:p>
    <w:p>
      <w:r>
        <w:rPr>
          <w:b w:val="0"/>
        </w:rPr>
        <w:t>ไม่มีผลภารกิจรายคนหรือคะแนนแบบสอบถามมาตรฐานในชุดปัจจุบัน จึงไม่กล่าวว่าจับเวลาหรือใช้ SUS แล้ว</w:t>
      </w:r>
    </w:p>
    <w:p>
      <w:pPr>
        <w:pStyle w:val="Heading2"/>
      </w:pPr>
      <w:r>
        <w:t>หน้า 10 — วิธีวิเคราะห์</w:t>
      </w:r>
    </w:p>
    <w:p>
      <w:r>
        <w:rPr>
          <w:b w:val="0"/>
        </w:rPr>
        <w:t>ความถี่/ร้อยละตอบว่าแต่ละดาวมีมากเท่าไร ค่าเฉลี่ยตอบระดับคะแนนรวม SD ตอบการกระจาย ข้อความใช้จัดประเด็น ไม่ใช่เอาไปสร้างสถิติที่ไม่มีการนับ</w:t>
      </w:r>
    </w:p>
    <w:p>
      <w:r>
        <w:rPr>
          <w:b w:val="0"/>
        </w:rPr>
        <w:t>แนวพูด: “เราใช้สถิติเชิงพรรณนา โดย n ของคะแนนคือจำนวนรีวิว ไม่ใช่จำนวนผู้ทดลอง และใช้ SD แบบตัวอย่าง ส่วนข้อคิดเห็นอ่านเพื่อหาแนวปรับปรุง ยังไม่ทดสอบนัยสำคัญเพราะไม่มีแบบข้อมูลเปรียบเทียบที่รองรับครับ”</w:t>
      </w:r>
    </w:p>
    <w:p>
      <w:r>
        <w:rPr>
          <w:b w:val="0"/>
        </w:rPr>
        <w:t>ถ้าถามสูตรให้เริ่มตัวอย่าง 4 ดาว 9 จาก 21 = 42.9% ก่อน แล้วค่อยอธิบายค่าเฉลี่ยและ SD ไม่จำเป็นต้องเริ่มด้วยสัญลักษณ์ยากทันที</w:t>
      </w:r>
    </w:p>
    <w:p>
      <w:pPr>
        <w:pStyle w:val="Heading2"/>
      </w:pPr>
      <w:r>
        <w:t>หน้า 11 — ข้อมูลผู้ทดลองกับชุดวิเคราะห์</w:t>
      </w:r>
    </w:p>
    <w:p>
      <w:r>
        <w:rPr>
          <w:b w:val="0"/>
        </w:rPr>
        <w:t>ไฟล์สไลด์ระบุผู้ทดลอง 21 คนเช่นเดียวกับหน้า 8 จึงต้องตรวจแก้ตามทะเบียน ข้อมูลตารางรีวิว 19+2=21 และผลรวม 75+7=82 สอดคล้องกับหลักฐานคะแนน</w:t>
      </w:r>
    </w:p>
    <w:p>
      <w:r>
        <w:rPr>
          <w:b w:val="0"/>
        </w:rPr>
        <w:t>แนวพูดที่รักษาขอบเขต: “ผู้จัดทำรายงานผู้ทดลอง 20 คน แต่หน่วยข้อมูลคะแนนมี 21 รีวิว แยกเป็นเว็บไซต์ 19 และโครงงาน 2 รายการ เราไม่ใช้จำนวนรีวิวแทนจำนวนคน และไม่มีข้อมูลประชากรศาสตร์พอจะสร้างกราฟอายุหรือเพศครับ”</w:t>
      </w:r>
    </w:p>
    <w:p>
      <w:pPr>
        <w:pStyle w:val="Heading2"/>
      </w:pPr>
      <w:r>
        <w:t>หน้า 12 — ผลผลิตตามวัตถุประสงค์ที่ 1–2</w:t>
      </w:r>
    </w:p>
    <w:p>
      <w:r>
        <w:rPr>
          <w:b w:val="0"/>
        </w:rPr>
        <w:t>ใช้ภาพหน้าจอพาผู้ฟังเดินสามช่วง: ค้นหาและอ่าน → ตรวจของที่ต้องเตรียม → บันทึกและกลับมาทำต่อ ภาพสาธิตช่วยอธิบายการทำงาน แต่ไม่แทนผลผู้เข้าร่วม</w:t>
      </w:r>
    </w:p>
    <w:p>
      <w:r>
        <w:rPr>
          <w:b w:val="0"/>
        </w:rPr>
        <w:t>แนวพูด: “ผลด้านการพัฒนาคือผู้ใช้เปิดคู่มือ ตรวจข้อมูลวัสดุ และบันทึกความคืบหน้าได้ โดยแผนเก็บในเบราว์เซอร์เดิม ภาพนี้แสดงต้นแบบและข้อมูลสาธิต ไม่ใช่หลักฐานว่าผู้ทดลองทุกคนทำสำเร็จครับ”</w:t>
      </w:r>
    </w:p>
    <w:p>
      <w:r>
        <w:rPr>
          <w:b w:val="0"/>
        </w:rPr>
        <w:t>ถ้ามีเวลา สาธิตช่องแบ่งลิ้นชักหนึ่งงานให้ครบเส้นทาง จะช่วยให้ผู้ฟังจำกลไกได้ดีกว่าดูหลายงานผ่าน ๆ</w:t>
      </w:r>
    </w:p>
    <w:p>
      <w:pPr>
        <w:pStyle w:val="Heading2"/>
      </w:pPr>
      <w:r>
        <w:t>หน้า 13 — ผลทดสอบทางเทคนิค</w:t>
      </w:r>
    </w:p>
    <w:p>
      <w:r>
        <w:rPr>
          <w:b w:val="0"/>
        </w:rPr>
        <w:t>เลขหลัก 99 และ 51 ต้องพูดพร้อมหน่วย เสริมว่า 75 เป็นจำนวน scans ภายใน browser suite ไม่ใช่ชุดอิสระอีก 75 กรณี ความกว้างหน้าจอเป็นพิกเซล</w:t>
      </w:r>
    </w:p>
    <w:p>
      <w:r>
        <w:rPr>
          <w:b w:val="0"/>
        </w:rPr>
        <w:t>แนวพูด: “รุ่นที่บันทึกผ่านชุดตรรกะ/API/SQL 99 กรณี และการใช้เบราว์เซอร์ 51 กรณี โดยไม่ล้มเหลวหรือข้ามในชุดนี้ มี axe 75 scans ไม่พบการละเมิดกฎที่ตรวจ ผลสนับสนุนพฤติกรรมในขอบเขตทดสอบ แต่ไม่รับรองว่าระบบไม่มีบั๊กทุกกรณีครับ”</w:t>
      </w:r>
    </w:p>
    <w:p>
      <w:pPr>
        <w:pStyle w:val="Heading2"/>
      </w:pPr>
      <w:r>
        <w:t>หน้า 14 — คะแนนดาว</w:t>
      </w:r>
    </w:p>
    <w:p>
      <w:r>
        <w:rPr>
          <w:b w:val="0"/>
        </w:rPr>
        <w:t>เริ่มจากจำนวน 21 รีวิว แล้วอ่านกราฟว่า 4 ดาวมากที่สุด ตามด้วย 3 และ 5 แสดงค่าเฉลี่ย 3.90, SD 0.77 และมัธยฐาน 4 อธิบายเพิ่มว่าเว็บไซต์กับโครงงานเป็นคนละกลุ่มคะแนน</w:t>
      </w:r>
    </w:p>
    <w:p>
      <w:r>
        <w:rPr>
          <w:b w:val="0"/>
        </w:rPr>
        <w:t>แนวพูด: “จาก 21 รายการ 4 ดาวมีมากที่สุด 9 รายการ ค่าเฉลี่ยรวม 3.90 จาก 5 และ SD 0.77 เป็นข้อมูลพรรณนาของรีวิวที่เผยแพร่ ไม่ใช่คะแนนความสำเร็จของภารกิจหรือผลแทนผู้ใช้ทั้งหมดครับ”</w:t>
      </w:r>
    </w:p>
    <w:p>
      <w:r>
        <w:rPr>
          <w:b w:val="0"/>
        </w:rPr>
        <w:t>อย่าเพิ่มป้าย “ดีมาก” โดยไม่มีเกณฑ์ที่กำหนดและอธิบายที่มาไว้ก่อน และอย่าอ่าน SD เป็นความเชื่อมั่น 77%</w:t>
      </w:r>
    </w:p>
    <w:p>
      <w:pPr>
        <w:pStyle w:val="Heading2"/>
      </w:pPr>
      <w:r>
        <w:t>หน้า 15 — ข้อค้นพบจากข้อความ</w:t>
      </w:r>
    </w:p>
    <w:p>
      <w:r>
        <w:rPr>
          <w:b w:val="0"/>
        </w:rPr>
        <w:t>ให้ยกหนึ่งความคิดเห็นแล้วเชื่อมไปการปรับปรุง เช่นตัวอักษรเล็ก → ตรวจการอ่านบนมือถือ หรือขนาดกระดาษไม่ชัด → เพิ่มตัวอย่างวัดจริง แยกคำชมกับสิ่งที่ควรปรับ ไม่ตีความว่าคำชมลบข้อวิจารณ์อีกคนได้</w:t>
      </w:r>
    </w:p>
    <w:p>
      <w:r>
        <w:rPr>
          <w:b w:val="0"/>
        </w:rPr>
        <w:t>แนวพูด: “รีวิวทำให้เห็นว่าการทำงานของระบบกับความเข้าใจคู่มือเป็นคนละด้าน ผู้ใช้บางรายการชอบความง่าย แต่ยังต้องการภาพใกล้ ขนาดวัสดุและแนวแก้ปัญหา เราจึงใช้ประเด็นเหล่านี้จัดลำดับการพัฒนาครับ”</w:t>
      </w:r>
    </w:p>
    <w:p>
      <w:pPr>
        <w:pStyle w:val="Heading2"/>
      </w:pPr>
      <w:r>
        <w:t>หน้า 16 — สรุปตอบวัตถุประสงค์</w:t>
      </w:r>
    </w:p>
    <w:p>
      <w:r>
        <w:rPr>
          <w:b w:val="0"/>
        </w:rPr>
        <w:t>อ่านทีละแถวว่าเป้าหมายคืออะไร มีหลักฐานใดตอบ และขอบเขตของข้อสรุปอยู่ตรงไหน นี่เป็นหน้าที่สื่อความเป็นงานวิจัยได้ชัด เพราะผูกเป้าหมายกับผล</w:t>
      </w:r>
    </w:p>
    <w:p>
      <w:r>
        <w:rPr>
          <w:b w:val="0"/>
        </w:rPr>
        <w:t>แนวพูด: “วัตถุประสงค์ด้านต้นแบบและการตรวจวัสดุมีผลผลิตกับชุดทดสอบรองรับ ส่วนการประเมินมีทั้งผลซอฟต์แวร์และรีวิวสำหรับปรับปรุง แต่ยังไม่มีผลภารกิจรายคน จึงสรุปประสิทธิผลกับคนได้จำกัดครับ”</w:t>
      </w:r>
    </w:p>
    <w:p>
      <w:pPr>
        <w:pStyle w:val="Heading2"/>
      </w:pPr>
      <w:r>
        <w:t>หน้า 17 — อภิปรายและข้อจำกัด</w:t>
      </w:r>
    </w:p>
    <w:p>
      <w:r>
        <w:rPr>
          <w:b w:val="0"/>
        </w:rPr>
        <w:t>ไม่อ่านข้อจำกัดเหมือนคำขอโทษ ให้เล่าว่าข้อจำกัดเปลี่ยนขอบเขตการสรุปอย่างไร และสัมพันธ์กับสิ่งที่จะทำต่ออย่างไร</w:t>
      </w:r>
    </w:p>
    <w:p>
      <w:r>
        <w:rPr>
          <w:b w:val="0"/>
        </w:rPr>
        <w:t>แนวพูด: “การผ่านชุดทดสอบแสดงว่ากลไกที่ตรวจทำงานตามเงื่อนไข แต่ความคิดเห็นเรื่องภาพและวัสดุชี้ว่าความชัดเจนยังต้องปรับ ส่วนกลุ่มเพื่อน รีวิวที่ผ่านการอนุมัติ และข้อมูลรายบุคคลที่ยังไม่มี ทำให้ผลรอบนี้เป็นการประเมินเบื้องต้นครับ”</w:t>
      </w:r>
    </w:p>
    <w:p>
      <w:pPr>
        <w:pStyle w:val="Heading2"/>
      </w:pPr>
      <w:r>
        <w:t>หน้า 18 — ข้อเสนอแนะ</w:t>
      </w:r>
    </w:p>
    <w:p>
      <w:r>
        <w:rPr>
          <w:b w:val="0"/>
        </w:rPr>
        <w:t>สามระดับคือปรับเนื้อหา/การอ่าน เก็บผลใช้งานจริงรายคน และขยายการประเมินบริการกับผลลัพธ์อื่น ทุกข้อควรเชื่อมกับข้อค้นพบหรือช่องว่างหลักฐาน</w:t>
      </w:r>
    </w:p>
    <w:p>
      <w:r>
        <w:rPr>
          <w:b w:val="0"/>
        </w:rPr>
        <w:t>แนวพูด: “รอบถัดไปเราจะเน้นภาพจุดยากและรายละเอียดวัสดุ แล้วเก็บผลภารกิจด้วยรหัสคนและเกณฑ์ที่กำหนดก่อนเริ่ม พร้อมตรวจระบบจริงเพิ่มเติม ส่วนผลการเรียนรู้หรือการลดขยะต้องเพิ่มวิธีวัดโดยตรงครับ”</w:t>
      </w:r>
    </w:p>
    <w:p>
      <w:pPr>
        <w:pStyle w:val="Heading2"/>
      </w:pPr>
      <w:r>
        <w:t>หน้า 19 — เอกสารอ้างอิง</w:t>
      </w:r>
    </w:p>
    <w:p>
      <w:r>
        <w:rPr>
          <w:b w:val="0"/>
        </w:rPr>
        <w:t>ใช้แสดงที่มา ไม่ต้องอ่าน DOI ทีละตัว ถ้ามีคำถามให้บอกว่าแหล่งใดเป็นกรอบวิจัย แหล่งใดเป็นทฤษฎีสื่อ แหล่งใดเป็นคู่มือ และข้อมูลผลของเรามาจากไฟล์ใด</w:t>
      </w:r>
    </w:p>
    <w:p>
      <w:r>
        <w:rPr>
          <w:b w:val="0"/>
        </w:rPr>
        <w:t>แนวพูด: “รายการนี้เป็นแหล่งแนวคิดหลัก ส่วนเอกสารเทคนิคและหลักฐานของระบบอยู่ในรายงานและไฟล์ประกอบ การตรวจฉบับเต็มที่ยังไม่เสร็จต้องดำเนินการก่อนอ้างข้อสรุปเฉพาะเพิ่มเติมครับ”</w:t>
      </w:r>
    </w:p>
    <w:p>
      <w:pPr>
        <w:pStyle w:val="Heading2"/>
      </w:pPr>
      <w:r>
        <w:t>หน้า 20 — ปิดและรับคำถาม</w:t>
      </w:r>
    </w:p>
    <w:p>
      <w:r>
        <w:rPr>
          <w:b w:val="0"/>
        </w:rPr>
        <w:t>ปิดด้วยผลงานและความรู้ที่ได้จากการประเมิน ไม่เพิ่มคำอ้างผลที่ยังไม่วัด</w:t>
      </w:r>
    </w:p>
    <w:p>
      <w:r>
        <w:rPr>
          <w:b w:val="0"/>
        </w:rPr>
        <w:t>แนวพูด: “งานนี้ได้ต้นแบบที่เชื่อมคู่มือกับการเตรียมวัสดุ และได้หลักฐานว่าระบบทำงานตามกรณีที่ตรวจ พร้อมข้อคิดเห็นสำหรับพัฒนาคู่มือให้ชัดขึ้น ขอบคุณครับ ยินดีรับคำถามและข้อเสนอแนะครับ”</w:t>
      </w:r>
    </w:p>
    <w:p>
      <w:pPr>
        <w:pStyle w:val="Heading1"/>
        <w:pageBreakBefore/>
      </w:pPr>
      <w:r>
        <w:t>19. คำถามกรรมการพร้อมหลักคิดในการตอบ</w:t>
      </w:r>
      <w:bookmarkStart w:id="19" w:name="GuideS19"/>
      <w:bookmarkEnd w:id="19"/>
    </w:p>
    <w:p>
      <w:r>
        <w:rPr>
          <w:b w:val="0"/>
        </w:rPr>
        <w:t>คำตอบต่อไปนี้ยึดเอกสารและหลักฐานที่มี ให้ปรับตามสิ่งที่ผู้จัดทำทำจริง ไม่ใช้เป็นเหตุให้กล่าวว่าเคยดำเนินการในส่วนที่ยังไม่ได้ทำ</w:t>
      </w:r>
    </w:p>
    <w:p>
      <w:pPr>
        <w:pStyle w:val="Heading2"/>
      </w:pPr>
      <w:r>
        <w:t>1) โครงงานนี้แก้ปัญหาอะไร</w:t>
      </w:r>
    </w:p>
    <w:p>
      <w:r>
        <w:rPr>
          <w:b w:val="0"/>
        </w:rPr>
        <w:t>“ช่วยผู้เริ่มต้นที่มีวัสดุในบ้านแต่ยังไม่รู้จะเลือกงาน เตรียมของ และเริ่มขั้นตอนอย่างไร โดยรวมคู่มือ การตรวจวัสดุและการบันทึกแผนไว้ในเว็บเดียวครับ” หากถามที่มาปัญหา บอกว่ามาจากโจทย์และความต้องการในการพัฒนาต้นแบบ ยังไม่ใช่ผลสำรวจความชุกในประชากร</w:t>
      </w:r>
    </w:p>
    <w:p>
      <w:pPr>
        <w:pStyle w:val="Heading2"/>
      </w:pPr>
      <w:r>
        <w:t>2) ทำไมเรียกว่างานวิจัย ไม่ใช่แค่ทำเว็บ</w:t>
      </w:r>
    </w:p>
    <w:p>
      <w:r>
        <w:rPr>
          <w:b w:val="0"/>
        </w:rPr>
        <w:t>“เพราะเรากำหนดปัญหาและวัตถุประสงค์ ใช้แนวคิดประกอบการออกแบบ สร้างระบบ แล้วประเมินด้วยเกณฑ์และหลักฐาน จากนั้นวิเคราะห์ผลและข้อจำกัดเพื่อนำไปปรับปรุง งานจึงมีทั้งการสร้างและการหาคำตอบเกี่ยวกับต้นแบบครับ”</w:t>
      </w:r>
    </w:p>
    <w:p>
      <w:pPr>
        <w:pStyle w:val="Heading2"/>
      </w:pPr>
      <w:r>
        <w:t>3) เป็นการวิจัยประเภทใด</w:t>
      </w:r>
    </w:p>
    <w:p>
      <w:r>
        <w:rPr>
          <w:b w:val="0"/>
        </w:rPr>
        <w:t>“การพัฒนาต้นแบบและประเมินเบื้องต้นเชิงพรรณนา โดยเชื่อมกับแนวคิดการวิจัยเชิงออกแบบระบบสารสนเทศ ไม่มีการทดลองสุ่มหรือกลุ่มควบคุมเพื่อพิสูจน์เหตุและผลครับ” ไม่จำเป็นต้องเพิ่มชื่อรูปแบบวิจัยที่ไม่ได้ทำเพื่อให้ดูซับซ้อน</w:t>
      </w:r>
    </w:p>
    <w:p>
      <w:pPr>
        <w:pStyle w:val="Heading2"/>
      </w:pPr>
      <w:r>
        <w:t>4) ต่างจาก Instructables หรือค้น Google อย่างไร</w:t>
      </w:r>
    </w:p>
    <w:p>
      <w:r>
        <w:rPr>
          <w:b w:val="0"/>
        </w:rPr>
        <w:t>“ReBuild รวมคู่มือที่จัดข้อมูลไว้กับคลังวัสดุ การตรวจความพร้อม และการบันทึกแผน ผู้ใช้จึงดูสิ่งที่ต้องเตรียมจากข้อมูลของตนได้ในระบบเดียวครับ แต่เรายังไม่ได้ทดลองเปรียบเทียบเพื่อสรุปว่าเหนือกว่าแพลตฟอร์มอื่น”</w:t>
      </w:r>
    </w:p>
    <w:p>
      <w:pPr>
        <w:pStyle w:val="Heading2"/>
      </w:pPr>
      <w:r>
        <w:t>5) ทำไมใช้เพื่อน 20 คน</w:t>
      </w:r>
    </w:p>
    <w:p>
      <w:r>
        <w:rPr>
          <w:b w:val="0"/>
        </w:rPr>
        <w:t>“เป็นกลุ่มที่ผู้จัดทำเข้าถึงได้สำหรับประเมินต้นแบบเบื้องต้น จึงใช้การคัดเลือกแบบสะดวก ไม่ใช่การสุ่มแทนประชากร และยอมรับข้อจำกัดเรื่องความหลากหลายและความเกรงใจครับ” ถ้าไม่ได้คำนวณขนาดตัวอย่าง อย่าอ้างสูตรย้อนหลัง</w:t>
      </w:r>
    </w:p>
    <w:p>
      <w:pPr>
        <w:pStyle w:val="Heading2"/>
      </w:pPr>
      <w:r>
        <w:t>6) ทำไมมี 21 รีวิวแต่ผู้ทดลอง 20 คน</w:t>
      </w:r>
    </w:p>
    <w:p>
      <w:r>
        <w:rPr>
          <w:b w:val="0"/>
        </w:rPr>
        <w:t>“จำนวนรีวิวกับคนเป็นคนละหน่วย ระบบมีรีวิวเว็บไซต์และรีวิวโครงงาน แต่ข้อมูลสาธารณะไม่ยืนยันผู้เขียนไม่ซ้ำ เราจึงคำนวณ n=21 รายการและรายงานจำนวนคนตามข้อมูลผู้จัดทำแยกกันครับ” อย่าฟันธงว่าคนหนึ่งโพสต์สองครั้งหากยังไม่ได้ตรวจทะเบียน/รหัสบัญชี</w:t>
      </w:r>
    </w:p>
    <w:p>
      <w:pPr>
        <w:pStyle w:val="Heading2"/>
      </w:pPr>
      <w:r>
        <w:t>7) หน้า 8 กับ 11 เขียน 21 คน ทำไมไม่ตรง</w:t>
      </w:r>
    </w:p>
    <w:p>
      <w:r>
        <w:rPr>
          <w:b w:val="0"/>
        </w:rPr>
        <w:t>“เป็นความไม่สอดคล้องของสไลด์ ต้องแก้ให้ตรงทะเบียนผู้ทดลองและรายงาน ซึ่งฐานปัจจุบันระบุ 20 คน ส่วน 21 เป็นจำนวนรีวิวครับ” การยอมรับและแก้เอกสารตรง ๆ ดีกว่าสร้างคำอธิบายเพิ่มว่ามีคนใหม่โดยไม่มีหลักฐาน</w:t>
      </w:r>
    </w:p>
    <w:p>
      <w:pPr>
        <w:pStyle w:val="Heading2"/>
      </w:pPr>
      <w:r>
        <w:t>8) 99 และ 51 คืออะไร</w:t>
      </w:r>
    </w:p>
    <w:p>
      <w:r>
        <w:rPr>
          <w:b w:val="0"/>
        </w:rPr>
        <w:t>“99 คือกรณีที่รันด้วย Vitest สำหรับตรรกะ API และ SQL อีก 51 คือกรณีใช้เบราว์เซอร์ผ่าน Playwright ในสามการตั้งค่าหน้าจอ ไม่ใช่จำนวนผู้ใช้หรือชิ้นงานครับ”</w:t>
      </w:r>
    </w:p>
    <w:p>
      <w:pPr>
        <w:pStyle w:val="Heading2"/>
      </w:pPr>
      <w:r>
        <w:t>9) ผ่าน 100% แล้วทำไมยังต้องปรับ</w:t>
      </w:r>
    </w:p>
    <w:p>
      <w:r>
        <w:rPr>
          <w:b w:val="0"/>
        </w:rPr>
        <w:t>“เพราะ 100% เป็นผลเฉพาะกรณีที่เขียนตรวจ เงื่อนไขอื่นอาจยังมีปัญหา และคนเข้าใจคำอธิบายหรือไม่เป็นอีกมิติหนึ่งที่ต้องประเมินเพิ่มเติมครับ”</w:t>
      </w:r>
    </w:p>
    <w:p>
      <w:pPr>
        <w:pStyle w:val="Heading2"/>
      </w:pPr>
      <w:r>
        <w:t>10) ทดสอบ AI แล้วหรือยัง</w:t>
      </w:r>
    </w:p>
    <w:p>
      <w:r>
        <w:rPr>
          <w:b w:val="0"/>
        </w:rPr>
        <w:t>“มีผลตรวจการรับส่งและจัดการคำตอบจำลองของ AI/API แต่ยังไม่มีผลวัดความแม่นยำจากการใช้โมเดลจริงกับชุดภาพที่มีคำตอบอ้างอิง จึงไม่รายงานความแม่นยำ AI ครับ”</w:t>
      </w:r>
    </w:p>
    <w:p>
      <w:pPr>
        <w:pStyle w:val="Heading2"/>
      </w:pPr>
      <w:r>
        <w:t>11) เว็บช่วยลดขยะจริงไหม</w:t>
      </w:r>
    </w:p>
    <w:p>
      <w:r>
        <w:rPr>
          <w:b w:val="0"/>
        </w:rPr>
        <w:t>“เว็บเปิดโอกาสให้วางแผนใช้วัสดุเดิม แต่รอบนี้ยังไม่ได้ชั่งหรือบันทึกขยะที่ลดลง จึงสรุปได้เพียงเป้าหมายและกลไกสนับสนุน หากจะพิสูจน์ต้องเก็บวัสดุจริงและเงื่อนไขเปรียบเทียบครับ”</w:t>
      </w:r>
    </w:p>
    <w:p>
      <w:pPr>
        <w:pStyle w:val="Heading2"/>
      </w:pPr>
      <w:r>
        <w:t>12) ช่วยให้เรียนดีขึ้นไหม</w:t>
      </w:r>
    </w:p>
    <w:p>
      <w:r>
        <w:rPr>
          <w:b w:val="0"/>
        </w:rPr>
        <w:t>“มีเนื้อหาและช่องบันทึกที่นำไปประกอบการเรียนรู้ได้ แต่ยังไม่มีคะแนนก่อน–หลังหรือภารกิจวัดความเข้าใจที่เก็บครบ จึงยังไม่ยืนยันผลสัมฤทธิ์ทางการเรียนครับ”</w:t>
      </w:r>
    </w:p>
    <w:p>
      <w:pPr>
        <w:pStyle w:val="Heading2"/>
      </w:pPr>
      <w:r>
        <w:t>13) ระบบตรวจวัสดุอย่างไร</w:t>
      </w:r>
    </w:p>
    <w:p>
      <w:r>
        <w:rPr>
          <w:b w:val="0"/>
        </w:rPr>
        <w:t>“เปรียบเทียบชนิด จำนวน หน่วย สภาพและคุณสมบัติ จากนั้นจัดสรรจำนวนให้ข้อกำหนดโดยไม่ใช้ของชิ้นเดียวซ้ำภายในงานเดียว หากข้อมูลยังไม่พอจะให้ตรวจเพิ่มครับ” หากถามอัลกอริทึม อธิบาย maximum flow ด้วยกรณีสองข้อกำหนดก่อนพูดเรื่องตาราง capacity</w:t>
      </w:r>
    </w:p>
    <w:p>
      <w:pPr>
        <w:pStyle w:val="Heading2"/>
      </w:pPr>
      <w:r>
        <w:t>14) ระบบเห็นของจริงหรือรู้สภาพเองได้ไหม</w:t>
      </w:r>
    </w:p>
    <w:p>
      <w:r>
        <w:rPr>
          <w:b w:val="0"/>
        </w:rPr>
        <w:t>“ผลหลักอิงข้อมูลที่ผู้ใช้บันทึกและยืนยัน ระบบไม่สามารถสัมผัสความแข็งแรงหรือความสะอาดจริง และคำเสนอ AI ก็ยังต้องตรวจทาน จึงไม่รับรองความปลอดภัยจากสถานะพร้อมเพียงอย่างเดียวครับ”</w:t>
      </w:r>
    </w:p>
    <w:p>
      <w:pPr>
        <w:pStyle w:val="Heading2"/>
      </w:pPr>
      <w:r>
        <w:t>15) ทำไมยังเปิดคู่มือได้เมื่อของไม่ครบ</w:t>
      </w:r>
    </w:p>
    <w:p>
      <w:r>
        <w:rPr>
          <w:b w:val="0"/>
        </w:rPr>
        <w:t>“การอ่านเพื่อเรียนรู้และตัดสินใจไม่ควรถูกปิดกั้นด้วยการเตรียมของ เราจึงให้สถานะวัสดุเป็นคำแนะนำ ส่วนการนำทางและบันทึกยังทำได้ ผู้ใช้ค่อยเตรียมของก่อนลงมือจริงครับ”</w:t>
      </w:r>
    </w:p>
    <w:p>
      <w:pPr>
        <w:pStyle w:val="Heading2"/>
      </w:pPr>
      <w:r>
        <w:t>16) ล็อกอินแล้วข้อมูลอยู่บนคลาวด์ทั้งหมดหรือไม่</w:t>
      </w:r>
    </w:p>
    <w:p>
      <w:r>
        <w:rPr>
          <w:b w:val="0"/>
        </w:rPr>
        <w:t>“บัญชีและข้อมูลชุมชนอยู่ใน Supabase แต่คลังวัสดุและแผนยังอยู่ localStorage ในเบราว์เซอร์ จึงต้องสำรองหรือย้ายไฟล์เองเมื่อเปลี่ยนอุปกรณ์ครับ”</w:t>
      </w:r>
    </w:p>
    <w:p>
      <w:pPr>
        <w:pStyle w:val="Heading2"/>
      </w:pPr>
      <w:r>
        <w:t>17) ค่าเฉลี่ย 3.90 คำนวณจากไหน</w:t>
      </w:r>
    </w:p>
    <w:p>
      <w:r>
        <w:rPr>
          <w:b w:val="0"/>
        </w:rPr>
        <w:t>“นำคะแนน 21 รายการรวมได้ 82 แล้วหาร 21 ได้ 3.9047619 ปัดเป็น 3.90 จาก 5 ครับ แยกเว็บไซต์ได้ 3.95 และโครงงานได้ 3.50”</w:t>
      </w:r>
    </w:p>
    <w:p>
      <w:pPr>
        <w:pStyle w:val="Heading2"/>
      </w:pPr>
      <w:r>
        <w:t>18) SD 0.77 หมายถึงอะไร</w:t>
      </w:r>
    </w:p>
    <w:p>
      <w:r>
        <w:rPr>
          <w:b w:val="0"/>
        </w:rPr>
        <w:t>“เป็นค่าพรรณนาการกระจายของคะแนนรอบค่าเฉลี่ย โดยใช้สูตรตัวอย่างหาร n−1 ไม่ใช่เปอร์เซ็นต์ความถูกต้องหรือความคลาดเคลื่อนของระบบครับ” ถ้าต้องแสดงวิธีคำนวณ ใช้ผลรวมกำลังสองความต่าง 11.8095238 หาร 20 แล้วถอดราก</w:t>
      </w:r>
    </w:p>
    <w:p>
      <w:pPr>
        <w:pStyle w:val="Heading2"/>
      </w:pPr>
      <w:r>
        <w:t>19) ทำไมไม่สรุปว่าอยู่ระดับดีมาก</w:t>
      </w:r>
    </w:p>
    <w:p>
      <w:r>
        <w:rPr>
          <w:b w:val="0"/>
        </w:rPr>
        <w:t>“ยังไม่ได้กำหนดเกณฑ์แปลระดับล่วงหน้าจากเครื่องมือที่เหมาะสม จึงรายงานค่าตรง ๆ และการกระจาย ไม่เลือกช่วงคะแนนย้อนหลังเพื่อทำให้ผลดูดีครับ”</w:t>
      </w:r>
    </w:p>
    <w:p>
      <w:pPr>
        <w:pStyle w:val="Heading2"/>
      </w:pPr>
      <w:r>
        <w:t>20) คะแนนรีวิวแทนความพึงพอใจได้ไหม</w:t>
      </w:r>
    </w:p>
    <w:p>
      <w:r>
        <w:rPr>
          <w:b w:val="0"/>
        </w:rPr>
        <w:t>“สะท้อนการให้คะแนนในรายการที่เผยแพร่ได้ แต่ข้อมูลผ่านการอนุมัติ อาจมีผู้โพสต์ซ้ำและมีอิทธิพลจากตัวอย่างข้อความ จึงยังไม่ใช่ผลสำรวจอิสระที่แทนผู้ใช้ทั้งหมดหรือแบบมาตรฐานครับ”</w:t>
      </w:r>
    </w:p>
    <w:p>
      <w:pPr>
        <w:pStyle w:val="Heading2"/>
      </w:pPr>
      <w:r>
        <w:t>21) ถ้าคอมเมนต์มาจากคนจริงแล้วทำไมยังกล่าวถึงอิทธิพลจากตัวอย่าง</w:t>
      </w:r>
    </w:p>
    <w:p>
      <w:r>
        <w:rPr>
          <w:b w:val="0"/>
        </w:rPr>
        <w:t>“การใช้งานจริงกับความเป็นอิสระของถ้อยคำเป็นคนละเรื่อง คนอาจใช้จริงแต่ได้รับข้อความแนะนำก่อนตอบ เราจึงรายงานวิธีเกิดข้อมูลและจำกัดการตีความ ไม่ลบคุณค่าของข้อคิดเห็น แต่ไม่ถือว่าเป็นคำตอบที่ไม่ถูกชี้นำทั้งหมดครับ”</w:t>
      </w:r>
    </w:p>
    <w:p>
      <w:pPr>
        <w:pStyle w:val="Heading2"/>
      </w:pPr>
      <w:r>
        <w:t>22) เว็บมีระบบอนุมัติ ทำให้รีวิวเชื่อถือไม่ได้เลยหรือไม่</w:t>
      </w:r>
    </w:p>
    <w:p>
      <w:r>
        <w:rPr>
          <w:b w:val="0"/>
        </w:rPr>
        <w:t>“ยังใช้เป็นข้อมูลของรายการที่เผยแพร่และหาแนวปรับปรุงได้ แต่ต้องระบุว่าไม่ครอบคลุมรายการที่ไม่เผยแพร่ และรักษากติกาการอนุมัติให้ยอมรับคำวิจารณ์สุภาพครับ” ข้อจำกัดไม่ได้แปลว่าข้อมูลไม่มีประโยชน์ทุกด้าน</w:t>
      </w:r>
    </w:p>
    <w:p>
      <w:pPr>
        <w:pStyle w:val="Heading2"/>
      </w:pPr>
      <w:r>
        <w:t>23) ทำไมไม่ใช้ t-test</w:t>
      </w:r>
    </w:p>
    <w:p>
      <w:r>
        <w:rPr>
          <w:b w:val="0"/>
        </w:rPr>
        <w:t>“รอบนี้ไม่ได้ออกแบบการเปรียบเทียบกลุ่มหรือเก็บข้อมูลรายคนที่เหมาะกับคำถามนั้น จึงใช้สถิติเชิงพรรณนาให้ตรงกับข้อมูล แทนเลือกการทดสอบที่ไม่รองรับด้วยแบบวิจัยครับ”</w:t>
      </w:r>
    </w:p>
    <w:p>
      <w:pPr>
        <w:pStyle w:val="Heading2"/>
      </w:pPr>
      <w:r>
        <w:t>24) ใช้ AI ช่วยทำงานหรือเขียนโค้ดหรือไม่</w:t>
      </w:r>
    </w:p>
    <w:p>
      <w:r>
        <w:rPr>
          <w:b w:val="0"/>
        </w:rPr>
        <w:t>ควรตอบตามการทำงานจริง ตัวอย่างถ้ามีการใช้คือ “ใช้ AI ช่วยเสนอและพัฒนาโค้ด/เอกสารบางส่วน แล้วตรวจการทำงานด้วยหลักฐานและทบทวนข้อสรุป ผู้จัดทำรับผิดชอบเนื้อหาและผลที่นำเสนอครับ” ไม่ควรอ้างว่าเขียนทุกบรรทัดเองหากไม่จริง และการอธิบายโค้ดได้ไม่เท่ากับการยืนยันประวัติว่าใครพิมพ์บรรทัดนั้น</w:t>
      </w:r>
    </w:p>
    <w:p>
      <w:pPr>
        <w:pStyle w:val="Heading2"/>
      </w:pPr>
      <w:r>
        <w:t>25) อ้างอิงช่วยงานจริงอย่างไร</w:t>
      </w:r>
    </w:p>
    <w:p>
      <w:r>
        <w:rPr>
          <w:b w:val="0"/>
        </w:rPr>
        <w:t>“กรอบวิจัยเชิงออกแบบช่วยจัดปัญหา–พัฒนา–ประเมิน แนวคิดสื่อช่วยเลือกภาพจุดยาก PBL ช่วยมองการบันทึกและสะท้อนคิด ส่วนเศรษฐกิจหมุนเวียนช่วยกำหนดเป้าหมายการใช้ทรัพยากร โดยยังไม่ใช้แนวคิดแทนผลที่ต้องวัดครับ”</w:t>
      </w:r>
    </w:p>
    <w:p>
      <w:pPr>
        <w:pStyle w:val="Heading2"/>
      </w:pPr>
      <w:r>
        <w:t>26) ตรวจเอกสารวิจัยครบหรือยัง</w:t>
      </w:r>
    </w:p>
    <w:p>
      <w:r>
        <w:rPr>
          <w:b w:val="0"/>
        </w:rPr>
        <w:t>ตอบสถานะจริงตามรายงาน: “มีรายการและความเชื่อมโยงในระดับแนวคิด แต่บันทึกการตรวจฉบับเต็มยังไม่ครบ จึงยังไม่อ้างผลเฉพาะที่ตรวจไม่ได้ และต้องตรวจเพิ่มก่อนฉบับสมบูรณ์ครับ”</w:t>
      </w:r>
    </w:p>
    <w:p>
      <w:pPr>
        <w:pStyle w:val="Heading2"/>
      </w:pPr>
      <w:r>
        <w:t>27) จุดอ่อนใหญ่ที่สุดของหลักฐานคืออะไร</w:t>
      </w:r>
    </w:p>
    <w:p>
      <w:r>
        <w:rPr>
          <w:b w:val="0"/>
        </w:rPr>
        <w:t>“ยังไม่มีผลภารกิจรายบุคคล เช่นความถูกต้อง เวลาและความช่วยเหลือ ข้อมูลผู้ใช้จึงอาศัยรีวิวที่มีข้อจำกัด รอบถัดไปจะกำหนดโจทย์และเกณฑ์ก่อนเก็บผลจริงครับ”</w:t>
      </w:r>
    </w:p>
    <w:p>
      <w:pPr>
        <w:pStyle w:val="Heading2"/>
      </w:pPr>
      <w:r>
        <w:t>28) จะพัฒนาส่วนใดก่อน</w:t>
      </w:r>
    </w:p>
    <w:p>
      <w:r>
        <w:rPr>
          <w:b w:val="0"/>
        </w:rPr>
        <w:t>“เริ่มจากสิ่งที่เกี่ยวกับการเข้าใจและลงมือ เช่นตัวอักษรบนมือถือ ภาพจุดยาก ขนาด/คุณสมบัติวัสดุ และวิธีแก้ปัญหา แล้วประเมินภารกิจอีกครั้ง ก่อนเพิ่มจำนวนคู่มือเพียงอย่างเดียวครับ”</w:t>
      </w:r>
    </w:p>
    <w:p>
      <w:pPr>
        <w:pStyle w:val="Heading2"/>
      </w:pPr>
      <w:r>
        <w:t>29) ย้ายตัวนับไป Supabase แล้วแก้ปัญหาอะไร</w:t>
      </w:r>
    </w:p>
    <w:p>
      <w:r>
        <w:rPr>
          <w:b w:val="0"/>
        </w:rPr>
        <w:t>“ทำให้ยอดจำกัดโพสต์ไม่ขึ้นกับไฟล์ชั่วคราวของแอป และใช้ transaction กับ row lock จัดการยอดรายคนและยอดรวม ผลทดสอบในเครื่องสนับสนุนกลไกนี้ แต่ยังต้องตรวจการรีสตาร์ตบริการจริงเพิ่มเติมครับ”</w:t>
      </w:r>
    </w:p>
    <w:p>
      <w:pPr>
        <w:pStyle w:val="Heading2"/>
      </w:pPr>
      <w:r>
        <w:t>30) ข้อค้นพบสำคัญที่สุดคืออะไร</w:t>
      </w:r>
    </w:p>
    <w:p>
      <w:r>
        <w:rPr>
          <w:b w:val="0"/>
        </w:rPr>
        <w:t>“ผลเทคนิคสนับสนุนการทำงานของระบบตามกรณีที่ตรวจ ขณะที่รีวิวชี้ว่าความชัดเจนของภาพและรายละเอียดวัสดุยังสำคัญ ดังนั้นต้นแบบต้องพัฒนาทั้งกลไกและเนื้อหา และรอบถัดไปต้องเพิ่มหลักฐานการใช้งานรายบุคคลครับ”</w:t>
      </w:r>
    </w:p>
    <w:p>
      <w:pPr>
        <w:pStyle w:val="Heading2"/>
      </w:pPr>
      <w:r>
        <w:t>เมื่อถูกถามเรื่องที่ไม่มีข้อมูล</w:t>
      </w:r>
    </w:p>
    <w:p>
      <w:r>
        <w:rPr>
          <w:b w:val="0"/>
        </w:rPr>
        <w:t>ใช้โครงตอบสามส่วน: บอกสิ่งที่มีหลักฐาน → บอกสิ่งที่ยังไม่ทราบ → บอกวิธีตรวจต่อ ตัวอย่าง “ผลนี้ตรวจใน Chromium สามขนาดจอครับ ยังไม่มีผล Safari หากจะยืนยันต้องเพิ่มกรณีรันบน Safari และบันทึกผลแยก” การตอบว่าไม่มีข้อมูลพร้อมวิธีตรวจตรงประเด็นแสดงความเข้าใจมากกว่าคาดเดาให้ครบทุกคำถาม</w:t>
      </w:r>
    </w:p>
    <w:p>
      <w:pPr>
        <w:pStyle w:val="Heading1"/>
        <w:pageBreakBefore/>
      </w:pPr>
      <w:r>
        <w:t>20. ส่วนประกอบอื่นของรายงานมีหน้าที่อะไร</w:t>
      </w:r>
      <w:bookmarkStart w:id="20" w:name="GuideS20"/>
      <w:bookmarkEnd w:id="20"/>
    </w:p>
    <w:p>
      <w:r>
        <w:rPr>
          <w:b w:val="0"/>
        </w:rPr>
        <w:t>ปกใช้ระบุตัวงาน ผู้จัดทำ ครูและสถาบัน จึงต้องตรวจชื่อและเลขที่ให้ตรง ไม่ใช่พื้นที่สรุปผลทดลอง บทคัดย่อเป็นภาพย่อของงานทั้งหมด ควรมีปัญหา/วัตถุประสงค์ วิธี ข้อมูลผลหลักและข้อสรุปตามขอบเขต มักเขียนหรือตรวจเป็นลำดับท้ายเพราะต้องตรงกับผลจริง</w:t>
      </w:r>
    </w:p>
    <w:p>
      <w:r>
        <w:rPr>
          <w:b w:val="0"/>
        </w:rPr>
        <w:t>กิตติกรรมประกาศบอกความช่วยเหลือที่ได้รับตามจริง เช่นครูแนะนำวิธีดำเนินงาน เพื่อนให้ความคิดเห็น และผู้ปกครองสนับสนุนสถานที่กับอินเทอร์เน็ต ไม่ควรขยายเป็นผู้ช่วยวิเคราะห์หรือให้ทุนวิจัยหากไม่ได้ทำหน้าที่นั้น</w:t>
      </w:r>
    </w:p>
    <w:p>
      <w:r>
        <w:rPr>
          <w:b w:val="0"/>
        </w:rPr>
        <w:t>สารบัญช่วยนำทางไปเนื้อหา สารบัญตารางและภาพใช้ชื่อและเลขหน้าของสิ่งที่ปรากฏจริง คำว่า “ตารางที่” ไม่เหมาะกับรายชื่อภาพ ควรใช้ “ภาพที่” และเลขหน้าต้องอัปเดตหลังจัดหน้า ไม่เดาจากจำนวนหน้าเก่า</w:t>
      </w:r>
    </w:p>
    <w:p>
      <w:r>
        <w:rPr>
          <w:b w:val="0"/>
        </w:rPr>
        <w:t>เอกสารอ้างอิงแสดงแหล่งที่ผู้อ่านตามตรวจได้ ต้องสัมพันธ์กับการอ้างในเนื้อหา กำหนดรูปแบบให้สม่ำเสมอ ปี 2569ก/2569ข ใช้แยกผลงานของผู้แต่งเดียวกันในปีเดียวกัน ส่วนหน้าวารสาร เช่น 75–105 เป็นช่วงหน้าในบทความต้นฉบับ ไม่ใช่หน้าในรายงาน ReBuild</w:t>
      </w:r>
    </w:p>
    <w:p>
      <w:r>
        <w:rPr>
          <w:b w:val="0"/>
        </w:rPr>
        <w:t>ภาคผนวก ก แสดงหลักฐานและคำสั่งทดสอบ ข แสดงคะแนนรายรายการ ค แสดงเครื่องมือเก็บข้อมูลเพิ่มเติมที่ยังไม่มีผล ง แสดงประวัติโครงงานที่ผู้จัดทำยืนยัน ส่วนเหล่านี้ช่วยตรวจย้อนกลับโดยไม่ทำให้เนื้อหาหลักแน่นเกินไป</w:t>
      </w:r>
    </w:p>
    <w:p>
      <w:pPr>
        <w:pStyle w:val="Heading1"/>
        <w:pageBreakBefore/>
      </w:pPr>
      <w:r>
        <w:t>21. ทำอย่างไรให้คำตอบมีน้ำหนักเชิงวิจัย</w:t>
      </w:r>
      <w:bookmarkStart w:id="21" w:name="GuideS21"/>
      <w:bookmarkEnd w:id="21"/>
    </w:p>
    <w:p>
      <w:r>
        <w:rPr>
          <w:b w:val="0"/>
        </w:rPr>
        <w:t>หลักฐานแต่ละชนิดตอบคนละคำถาม: โค้ดบอกกลไกที่ออกแบบ ผลทดสอบบอกสิ่งที่ตรวจแล้วเกิดอะไร ภาพหน้าจอบอกสภาพหน้าที่แสดงในขณะนั้น ข้อมูลรีวิวบอกคะแนน/ข้อความของรายการที่เก็บ และทะเบียนผู้เข้าร่วมบอกจำนวนคนตามเกณฑ์ที่กำหนด ไม่มีชิ้นใดแทนทุกชิ้นได้</w:t>
      </w:r>
    </w:p>
    <w:p>
      <w:r>
        <w:rPr>
          <w:b w:val="0"/>
        </w:rPr>
        <w:t>ความตรงภายในเกี่ยวกับว่าข้อสรุปเชิงเหตุและผลถูกกระทบจากปัจจัยอื่นหรือไม่ ในรอบนี้ไม่มีแบบทดลองเพื่อตัดปัจจัยอื่น จึงไม่อ้างสาเหตุ ความตรงภายนอกเกี่ยวกับการนำผลไปใช้กับกลุ่มหรือบริบทอื่น กลุ่มเพื่อนและบางอุปกรณ์จำกัดเรื่องนี้ ความตรงของการวัดเกี่ยวกับว่าตัวชี้วัดตรงสิ่งที่อยากรู้หรือไม่ เช่นคะแนนดาวไม่ตรงกับการชั่งขยะ และความสม่ำเสมอเกี่ยวกับวิธีที่ให้ผลคงเส้นคงวาภายใต้เงื่อนไขที่เหมาะสม</w:t>
      </w:r>
    </w:p>
    <w:p>
      <w:r>
        <w:rPr>
          <w:b w:val="0"/>
        </w:rPr>
        <w:t>การทำซ้ำได้หมายถึงบอกชุดข้อมูล รุ่นและวิธีเพียงพอให้ผู้อื่นตรวจในเงื่อนไขใกล้กันได้ ไม่ได้แปลว่าทุกรอบและทุกเครื่องจะได้ผลเหมือนกันแน่นอน บางครั้งเวลาตอบสนอง เครือข่าย หรือ dependencies เปลี่ยน จึงต้องบันทึกสภาพแวดล้อมด้วย</w:t>
      </w:r>
    </w:p>
    <w:p>
      <w:r>
        <w:rPr>
          <w:b w:val="0"/>
        </w:rPr>
        <w:t>Commit เช่น 5125774 ช่วยระบุโค้ดที่ตรึงไว้ Lockfile ช่วยตรึงเวอร์ชัน dependencies Test report ช่วยบอกจำนวนและผลแต่ละกรณี Snapshot ช่วยตรึงรีวิว ณ เวลาใดเวลาหนึ่ง SHA-256 ที่ปรากฏในหลักฐานแหล่งข้อมูลบางส่วนเป็นค่าตรวจเอกลักษณ์ไฟล์ว่าตรงกับฉบับที่บันทึกหรือไม่ ไม่ใช่ตรารับรองว่าเนื้อหาถูกต้อง</w:t>
      </w:r>
    </w:p>
    <w:p>
      <w:r>
        <w:rPr>
          <w:b w:val="0"/>
        </w:rPr>
        <w:t>การใช้ข้อมูลทดสอบสังเคราะห์ตรวจโปรแกรมเป็นสิ่งเหมาะสมเมื่อบอกสถานะชัด เพราะสร้างกรณีขอบได้ เช่นยอดเกิน 100 หรือข้อมูลไม่ครบ ส่วนการประเมินคนต้องใช้ข้อมูลคนที่เก็บจริง ความต่างอยู่ที่คำถามและชนิดหลักฐาน ไม่ใช่ว่าข้อมูลสังเคราะห์ผิดเสมอหรือใช้แทนกันได้เสมอ</w:t>
      </w:r>
    </w:p>
    <w:p>
      <w:r>
        <w:rPr>
          <w:b w:val="0"/>
        </w:rPr>
        <w:t>วิธีคิดที่ใช้กับทุกคำถามคือ “ข้ออ้างนี้ต้องใช้หลักฐานชนิดใด” ถ้าบอกแผนเปิดต่อได้ ใช้ browser test ถ้าบอกคนหาเมนูง่าย ใช้สังเกตผู้ใช้ ถ้าบอกวัสดุปลอดภัย ใช้การตรวจทางกายภาพ ถ้าบอกเพิ่มคะแนนเรียน ใช้การวัดความรู้และแบบศึกษาที่เหมาะสม</w:t>
      </w:r>
    </w:p>
    <w:p>
      <w:pPr>
        <w:pStyle w:val="Heading1"/>
        <w:pageBreakBefore/>
      </w:pPr>
      <w:r>
        <w:t>22. ตัวเลขและคำสำคัญสำหรับทบทวนเร็ว</w:t>
      </w:r>
      <w:bookmarkStart w:id="22" w:name="GuideS22"/>
      <w:bookmarkEnd w:id="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ตัวเลข/คำ</w:t>
            </w:r>
          </w:p>
        </w:tc>
        <w:tc>
          <w:tcPr>
            <w:tcW w:type="dxa" w:w="6746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ความหมายที่ต้องจำ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จำนวนเพื่อนผู้ทดลองตามรายงาน ไม่ตรงกับเลข 21 คนในสไลด์บางหน้า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21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จำนวนรายการรีวิวที่เผยแพร่ในชุดข้อมูล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19 และ 2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รีวิวเว็บไซต์ และรีวิวโครงงาน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82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ผลรวมคะแนนดาว 21 รายการ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3.90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ค่าเฉลี่ยรวม 82/21 ปัดสองตำแหน่ง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0.77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SD แบบตัวอย่างของคะแนน ไม่ใช่เปอร์เซ็นต์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มัธยฐานและฐานนิยมในชุดนี้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7/9/5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จำนวนรีวิว 3/4/5 ดาวตามลำดับ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37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จำนวนคู่มือในระบบ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94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จำนวนประเภทรายการวัสดุในชุดข้อมูลของระบบ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141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ผลรวมขั้นตอนที่แสดงสื่อประกอบตามขั้น ไม่ใช่ผลประกอบจริง 141 ครั้ง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99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กรณี Vitest รวม domain/API/SQL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51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กรณี Playwright ในสามการตั้งค่าหน้าจอ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75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จำนวน axe scans ภายใน browser suite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1440/768/360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ความกว้าง viewport ที่ตรวจ หน่วยพิกเซล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10/100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เพดาน attempts รายผู้ใช้/รวมต่อวัน UTC ของการโพสต์ชุมชน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07.00 ไทย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เวลาเริ่มวันใหม่ UTC สำหรับตัวนับ ไม่ใช่เวลาจัดทดลอง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5125774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รุ่นแอปที่มีรายงานผลทดสอบ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 ต.ค. 2569</w:t>
            </w:r>
          </w:p>
        </w:tc>
        <w:tc>
          <w:tcPr>
            <w:tcW w:type="dxa" w:w="6746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วันที่กิจกรรม/ผลหลักฐานรอบที่อ้างถึง ต้องบอกเวลาและประเภทแยกกัน</w:t>
            </w:r>
          </w:p>
        </w:tc>
      </w:tr>
    </w:tbl>
    <w:p>
      <w:pPr>
        <w:spacing w:after="0"/>
      </w:pPr>
    </w:p>
    <w:p>
      <w:r>
        <w:rPr>
          <w:b w:val="0"/>
        </w:rPr>
        <w:t>ลองปิดคู่มือแล้วอธิบายห้าสถานการณ์ต่อไปนี้: คนมีวัสดุแต่ยังไม่ยืนยันทำไมไม่พร้อม; ล็อกอินแล้วอีกเครื่องไม่มีแผนเพราะอะไร; ผ่าน 99 กรณีแล้วทำไมผู้ใช้ยังบอกอ่านยาก; 21 รีวิวไม่เท่า 21 คนอย่างไร; และเว็บเกี่ยวกับการใช้ซ้ำแต่ยังอ้างลดขยะไม่ได้เพราะอะไร หากตอบได้พร้อมชี้ส่วนของระบบและหลักฐาน แสดงว่าความเข้าใจเริ่มเชื่อมเป็นภาพเดียวแล้ว</w:t>
      </w:r>
    </w:p>
    <w:p>
      <w:pPr>
        <w:pStyle w:val="Heading1"/>
        <w:pageBreakBefore/>
      </w:pPr>
      <w:r>
        <w:t>23. คลังเนื้อหา 37 โครงงานประกอบด้วยอะไร</w:t>
      </w:r>
      <w:bookmarkStart w:id="23" w:name="GuideS23"/>
      <w:bookmarkEnd w:id="23"/>
    </w:p>
    <w:p>
      <w:r>
        <w:rPr>
          <w:b w:val="0"/>
        </w:rPr>
        <w:t>รายการต่อไปนี้ตรวจจากข้อมูลโค้ด เพื่อให้รู้ว่าตัวเลข 37 มาจากไหน ไม่ใช่รายชื่อชิ้นงานที่ผู้วิจัยสร้างจริงทั้งหมด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หมวด</w:t>
            </w:r>
          </w:p>
        </w:tc>
        <w:tc>
          <w:tcPr>
            <w:tcW w:type="dxa" w:w="374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จำนวน</w:t>
            </w:r>
          </w:p>
        </w:tc>
        <w:tc>
          <w:tcPr>
            <w:tcW w:type="dxa" w:w="3912"/>
            <w:vAlign w:val="center"/>
            <w:shd w:fill="E6EEE3"/>
          </w:tcPr>
          <w:p>
            <w:pPr>
              <w:spacing w:after="60" w:before="60" w:line="247" w:lineRule="auto"/>
            </w:pPr>
            <w:r>
              <w:rPr>
                <w:b/>
                <w:sz w:val="28"/>
              </w:rPr>
              <w:t>รายการในระบบ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จัดบ้าน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ช่องแบ่งลิ้นชักจากกล่องเก่า; ที่ใส่เครื่องเขียนจากแกนกระดาษ; จัดสายที่ถอดปลั๊กด้วยแกนกระดาษ; โหลจัดของพร้อมป้าย; ขาตั้งมือถือจากกระดาษลัง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ทำความสะอาด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ผ้าเช็ดทำความสะอาดใช้ซ้ำ; ถุงมือปัดฝุ่นจากถุงเท้า; ลูกกลิ้งเก็บขุยแบบชั่วคราว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ซ่อมของ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เย็บกระดุมให้เสื้อกลับมาใช้ได้; ปะรอยขาดเล็กบนผ้า; ห่วงดึงซิปจากเชือกรองเท้า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งานประดิษฐ์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ถุงผ้าจากเสื้อยืดไม่ต้องเย็บ; กล่องของขวัญจากกล่องซีเรียล; ที่รองแก้วจากกระดาษสาน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ปลูกต้นไม้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กระถางให้น้ำด้วยเชือกจากขวด; กระถางเพาะจากแกนกระดาษ; โหลสังเกตรากพืช; ป้ายชื่อกระถางจากไม้ไอศกรีม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วิทยาศาสตร์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เขาวงกตลูกแก้วในกล่อง; มือกระดาษที่ขยับด้วยเชือก; สะพานกระดาษพับรับเหรียญ; จรวดกระดาษจากหลอดเดิม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อิเล็กทรอนิกส์</w:t>
            </w:r>
          </w:p>
        </w:tc>
        <w:tc>
          <w:tcPr>
            <w:tcW w:type="dxa" w:w="374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type="dxa" w:w="3912"/>
            <w:vAlign w:val="center"/>
            <w:shd w:fill="F5F7F1"/>
          </w:tcPr>
          <w:p>
            <w:pPr>
              <w:spacing w:after="60" w:before="60" w:line="247" w:lineRule="auto"/>
            </w:pPr>
            <w:r>
              <w:rPr>
                <w:b w:val="0"/>
                <w:sz w:val="28"/>
              </w:rPr>
              <w:t>ไฟดวงแรกของฉัน; ไฟหรี่ที่ค่อย ๆ หายใจ; กดปุ่มเปิดไฟ; อ่านปุ่มผ่านหน้าจอ; หมุนลูกบิดอ่านค่า; อ่านแรงดันจากลูกบิด; ไฟกะพริบแบบไม่หยุดรอ; ปุ่มกดที่ไม่สั่น; ตัวนับการกดปุ่ม; ปุ่มกดใช้อุปกรณ์น้อยลง; เสียงทักทายจากวงจร; ลูกบิดปรับแสง; อ่านเซนเซอร์ให้นิ่งขึ้น; แสงที่ปรับตัวตามห้อง; ถอดรหัสตัวอักษร</w:t>
            </w:r>
          </w:p>
        </w:tc>
      </w:tr>
    </w:tbl>
    <w:p>
      <w:pPr>
        <w:spacing w:after="0"/>
      </w:pPr>
    </w:p>
    <w:p>
      <w:r>
        <w:rPr>
          <w:b w:val="0"/>
        </w:rPr>
        <w:t>ชุดข้อมูลเดิมมี 16 คู่มือ ประกอบด้วยอิเล็กทรอนิกส์ 15 และจรวดกระดาษ 1 เพิ่มคู่มือบ้านที่จัดทำขึ้น 21 จึงเป็น 16+21=37 การจัดหมวดวิทยาศาสตร์จึงรวมจรวดเดิมกับกิจกรรมใหม่อีกสาม ไม่ใช่เพิ่ม 37 อีกชุดเมื่อเปลี่ยนภาษา คำแปลอังกฤษใช้ project ID เดียวกันและคงข้อกำหนดเดิม</w:t>
      </w:r>
    </w:p>
    <w:p>
      <w:pPr>
        <w:pStyle w:val="Heading1"/>
        <w:pageBreakBefore/>
      </w:pPr>
      <w:r>
        <w:t>24. แหล่งที่ใช้ตรวจคู่มือนี้และเส้นทางอ่านต่อ</w:t>
      </w:r>
      <w:bookmarkStart w:id="24" w:name="GuideS24"/>
      <w:bookmarkEnd w:id="24"/>
    </w:p>
    <w:p>
      <w:r>
        <w:rPr>
          <w:b w:val="0"/>
        </w:rPr>
        <w:t>เอกสารหลักคือ PDF และ DOCX ที่ผู้ใช้แนบล่าสุด เนื้อหาเกี่ยวกับจำนวนผู้ทดลองและช่วงเวลาจึงระบุว่าเป็นข้อมูลตามรายงาน/ผู้จัดทำ ส่วนกลไกโปรแกรมตรวจจากไฟล์จริงใน repository และจำนวนคะแนนตรวจซ้ำจากตาราง ข.1 กับ snapshot ที่มีอยู่ ไม่ได้ดึงรีวิวสดใหม่มารวมกับชุดเดิม</w:t>
      </w:r>
    </w:p>
    <w:p>
      <w:r>
        <w:rPr>
          <w:b w:val="0"/>
        </w:rPr>
        <w:t>ลิงก์โค้ดและหลักฐานสำคัญ:</w:t>
      </w:r>
    </w:p>
    <w:p>
      <w:pPr>
        <w:pStyle w:val="ListBullet"/>
      </w:pPr>
      <w:r>
        <w:rPr>
          <w:b w:val="0"/>
        </w:rPr>
        <w:t>รายงานผลเทคนิค: https://github.com/gunphupa/work/blob/5fca215c966f493a478dec53eb458896c754d4e0/docs/TEST_REPORT.md</w:t>
      </w:r>
    </w:p>
    <w:p>
      <w:pPr>
        <w:pStyle w:val="ListBullet"/>
      </w:pPr>
      <w:r>
        <w:rPr>
          <w:b w:val="0"/>
        </w:rPr>
        <w:t>โค้ดตรวจวัสดุรุ่นที่ทดสอบ: https://github.com/gunphupa/work/blob/5125774/src/domain/matching.ts</w:t>
      </w:r>
    </w:p>
    <w:p>
      <w:pPr>
        <w:pStyle w:val="ListBullet"/>
      </w:pPr>
      <w:r>
        <w:rPr>
          <w:b w:val="0"/>
        </w:rPr>
        <w:t>แบบข้อมูล: https://github.com/gunphupa/work/blob/5125774/src/domain/schema.ts</w:t>
      </w:r>
    </w:p>
    <w:p>
      <w:pPr>
        <w:pStyle w:val="ListBullet"/>
      </w:pPr>
      <w:r>
        <w:rPr>
          <w:b w:val="0"/>
        </w:rPr>
        <w:t>การจัดเก็บในหน้าเว็บ: https://github.com/gunphupa/work/blob/5125774/src/App.tsx</w:t>
      </w:r>
    </w:p>
    <w:p>
      <w:pPr>
        <w:pStyle w:val="ListBullet"/>
      </w:pPr>
      <w:r>
        <w:rPr>
          <w:b w:val="0"/>
        </w:rPr>
        <w:t>กฎจำกัดการโพสต์: https://github.com/gunphupa/work/blob/5125774/supabase/posting-limits.sql</w:t>
      </w:r>
    </w:p>
    <w:p>
      <w:pPr>
        <w:pStyle w:val="ListBullet"/>
      </w:pPr>
      <w:r>
        <w:rPr>
          <w:b w:val="0"/>
        </w:rPr>
        <w:t>ตัวอย่างการทดสอบวัสดุ: https://github.com/gunphupa/work/blob/5125774/tests/matching.test.ts</w:t>
      </w:r>
    </w:p>
    <w:p>
      <w:pPr>
        <w:pStyle w:val="ListBullet"/>
      </w:pPr>
      <w:r>
        <w:rPr>
          <w:b w:val="0"/>
        </w:rPr>
        <w:t>การทดสอบโควตา: https://github.com/gunphupa/work/blob/5125774/tests/posting-limits.test.ts</w:t>
      </w:r>
    </w:p>
    <w:p>
      <w:pPr>
        <w:pStyle w:val="ListBullet"/>
      </w:pPr>
      <w:r>
        <w:rPr>
          <w:b w:val="0"/>
        </w:rPr>
        <w:t>ตั้งค่าการทดสอบเบราว์เซอร์: https://github.com/gunphupa/work/blob/5125774/playwright.config.ts</w:t>
      </w:r>
    </w:p>
    <w:p>
      <w:pPr>
        <w:pStyle w:val="ListBullet"/>
      </w:pPr>
      <w:r>
        <w:rPr>
          <w:b w:val="0"/>
        </w:rPr>
        <w:t>ผล Vitest: https://github.com/gunphupa/work/blob/5fca215/docs/evidence/unit-api-results.json</w:t>
      </w:r>
    </w:p>
    <w:p>
      <w:pPr>
        <w:pStyle w:val="ListBullet"/>
      </w:pPr>
      <w:r>
        <w:rPr>
          <w:b w:val="0"/>
        </w:rPr>
        <w:t>ผล Playwright: https://github.com/gunphupa/work/blob/5fca215/docs/evidence/browser-results.json</w:t>
      </w:r>
    </w:p>
    <w:p>
      <w:r>
        <w:rPr>
          <w:b w:val="0"/>
        </w:rPr>
        <w:t>งานอ้างอิงทางวิชาการตามรายงาน ใช้ตามสถานะที่อธิบายในส่วน 5:</w:t>
      </w:r>
    </w:p>
    <w:p>
      <w:pPr>
        <w:pStyle w:val="ListBullet"/>
      </w:pPr>
      <w:r>
        <w:rPr>
          <w:b w:val="0"/>
        </w:rPr>
        <w:t>Hevner, March, Park, &amp; Ram (2004). Design science in information systems research. MIS Quarterly, 28(1), 75–105. DOI: https://doi.org/10.2307/25148625</w:t>
      </w:r>
    </w:p>
    <w:p>
      <w:pPr>
        <w:pStyle w:val="ListBullet"/>
      </w:pPr>
      <w:r>
        <w:rPr>
          <w:b w:val="0"/>
        </w:rPr>
        <w:t>Peffers, Tuunanen, Rothenberger, &amp; Chatterjee (2007). A design science research methodology for information systems research. Journal of Management Information Systems, 24(3), 45–77. DOI: https://doi.org/10.2753/MIS0742-1222240302</w:t>
      </w:r>
    </w:p>
    <w:p>
      <w:pPr>
        <w:pStyle w:val="ListBullet"/>
      </w:pPr>
      <w:r>
        <w:rPr>
          <w:b w:val="0"/>
        </w:rPr>
        <w:t>Kirchherr, Reike, &amp; Hekkert (2017). Conceptualizing the circular economy: An analysis of 114 definitions. Resources, Conservation and Recycling, 127, 221–232. DOI: https://doi.org/10.1016/j.resconrec.2017.09.005</w:t>
      </w:r>
    </w:p>
    <w:p>
      <w:pPr>
        <w:pStyle w:val="ListBullet"/>
      </w:pPr>
      <w:r>
        <w:rPr>
          <w:b w:val="0"/>
        </w:rPr>
        <w:t>Kokotsaki, Menzies, &amp; Wiggins (2016). Project-based learning: A review of the literature. Improving Schools, 19(3), 267–277. DOI: https://doi.org/10.1177/1365480216659733</w:t>
      </w:r>
    </w:p>
    <w:p>
      <w:pPr>
        <w:pStyle w:val="ListBullet"/>
      </w:pPr>
      <w:r>
        <w:rPr>
          <w:b w:val="0"/>
        </w:rPr>
        <w:t>Mayer &amp; Moreno (2003). Nine ways to reduce cognitive load in multimedia learning. Educational Psychologist, 38(1), 43–52. DOI: https://doi.org/10.1207/S15326985EP3801_6</w:t>
      </w:r>
    </w:p>
    <w:p>
      <w:pPr>
        <w:pStyle w:val="ListBullet"/>
      </w:pPr>
      <w:r>
        <w:rPr>
          <w:b w:val="0"/>
        </w:rPr>
        <w:t>NIST: Measures of Location — https://www.itl.nist.gov/div898/handbook/eda/section3/eda351.htm ; Measures of Scale — https://www.itl.nist.gov/div898/handbook/eda/section3/eda356.htm</w:t>
      </w:r>
    </w:p>
    <w:p>
      <w:pPr>
        <w:pStyle w:val="ListBullet"/>
      </w:pPr>
      <w:r>
        <w:rPr>
          <w:b w:val="0"/>
        </w:rPr>
        <w:t>Arduino Blink — https://docs.arduino.cc/built-in-examples/basics/Blink/</w:t>
      </w:r>
    </w:p>
    <w:p>
      <w:pPr>
        <w:pStyle w:val="ListBullet"/>
      </w:pPr>
      <w:r>
        <w:rPr>
          <w:b w:val="0"/>
        </w:rPr>
        <w:t>NASA JPL Make a Straw Rocket — https://www.jpl.nasa.gov/edu/resources/project/make-a-straw-rocket/</w:t>
      </w:r>
    </w:p>
    <w:p>
      <w:r>
        <w:rPr>
          <w:b w:val="0"/>
        </w:rPr>
        <w:t>สิ่งที่ควรทำได้หลังอ่านคือเล่าเส้นทางหนึ่งของผู้ใช้ ชี้ข้อมูลว่าจัดเก็บที่ใด อธิบายเหตุผลของกฎวัสดุ คำนวณคะแนนจากข้อมูลดิบ และบอกขอบเขตของข้อสรุปแต่ละข้อได้ หากจำตัวเลขไม่ได้สามารถเปิดตารางประกอบ แต่ไม่ควรแทนสิ่งที่ไม่ทราบด้วยคำตอบที่ฟังดูมั่นใจ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24"/>
      </w:rPr>
      <w:t xml:space="preserve">ReBuild  | 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ReBuild • คู่มือเข้าใจงานวิจัยและเตรียมตอบกรรมการ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TH Sarabun New" w:hAnsi="TH Sarabun New" w:eastAsia="TH Sarabun New" w:cs="TH Sarabun New"/>
      <w:b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225941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225941"/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225941"/>
      <w:sz w:val="34"/>
      <w:szCs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b/>
      <w:color w:val="225941"/>
      <w:spacing w:val="5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H Sarabun New" w:hAnsi="TH Sarabun New" w:eastAsia="TH Sarabun New" w:cs="TH Sarabun New"/>
      <w:b w:val="0"/>
      <w:i/>
      <w:iCs/>
      <w:color w:val="59655D"/>
      <w:spacing w:val="15"/>
      <w:sz w:val="38"/>
      <w:szCs w:val="3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eastAsia="TH Sarabun New" w:cs="TH Sarabun New"/>
      <w:b w:val="0"/>
      <w:sz w:val="32"/>
      <w:szCs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eastAsia="TH Sarabun New" w:cs="TH Sarabun New"/>
      <w:b w:val="0"/>
      <w:sz w:val="32"/>
      <w:szCs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hAnsi="TH Sarabun New" w:eastAsia="TH Sarabun New" w:cs="TH Sarabun New"/>
      <w:b w:val="0"/>
      <w:bCs/>
      <w:color w:val="59655D"/>
      <w:sz w:val="26"/>
      <w:szCs w:val="26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</w:pPr>
    <w:rPr>
      <w:rFonts w:ascii="Liberation Mono" w:hAnsi="Liberation Mono" w:eastAsia="TH Sarabun New" w:cs="TH Sarabun New"/>
      <w:b w:val="0"/>
      <w:sz w:val="22"/>
      <w:szCs w:val="22"/>
    </w:rPr>
  </w:style>
  <w:style w:type="paragraph" w:customStyle="1" w:styleId="TOCItem">
    <w:name w:val="TOCItem"/>
    <w:pPr>
      <w:spacing w:after="60"/>
    </w:pPr>
    <w:rPr>
      <w:rFonts w:ascii="TH Sarabun New" w:hAnsi="TH Sarabun New" w:eastAsia="TH Sarabun New" w:cs="TH Sarabun New"/>
      <w:b w:val="0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คู่มือทำความเข้าใจงานวิจัย ReBuild จากศูนย์</dc:title>
  <dc:subject>รายงาน 5 บท สไลด์ 20 หน้า ระบบ สถิติ และการตอบกรรมการ</dc:subject>
  <dc:creator>ReBuild — คู่มืออธิบายประกอบเอกสาร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