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คู่มือข้อความ — สำหรับการเปรียบเทียบวิธีนำเสนอ</w:t>
      </w:r>
    </w:p>
    <w:p>
      <w:r>
        <w:t>ฉบับข้อมูล 5125774 • ใช้คู่มือ A หรือ B ตามลำดับที่กำหนด • คู่มือนี้ไม่มีภาพและเครื่องมือโต้ตอบ • ยังไม่ใช่หลักฐานว่าได้สร้างชิ้นงานจริง</w:t>
      </w:r>
    </w:p>
    <w:p>
      <w:r>
        <w:br w:type="page"/>
      </w:r>
    </w:p>
    <w:p>
      <w:pPr>
        <w:pStyle w:val="Heading1"/>
      </w:pPr>
      <w:r>
        <w:t>A — ช่องแบ่งลิ้นชักจากกล่องเก่า</w:t>
      </w:r>
    </w:p>
    <w:p>
      <w:r>
        <w:t>จัดถุงเท้า เครื่องเขียน หรือของชิ้นเล็กให้หาเจอในทันที</w:t>
      </w:r>
    </w:p>
    <w:p>
      <w:r>
        <w:t>แบ่งพื้นที่ให้ถุงเท้า เครื่องเขียน และของชิ้นเล็กด้วยกระดาษแข็งจากบรรจุภัณฑ์ ยกออกหรือปรับผังใหม่ได้โดยไม่ต้องดัดแปลงลิ้นชัก</w:t>
      </w:r>
    </w:p>
    <w:p>
      <w:r>
        <w:t>ร่องลึกครึ่งแผ่นช่วยให้แผ่นกั้นสองชิ้นประกบเป็นกากบาท วัดลิ้นชักจริงและเผื่อระยะที่ปลายกับด้านบน ใส่ของเบาและตรวจว่าลิ้นชักปิดได้สะดวก</w:t>
      </w:r>
    </w:p>
    <w:p>
      <w:r>
        <w:t>ระยะเวลาตามคู่มือประมาณ 25 นาที ไม่ใช่เวลาที่วัดจากผู้เข้าร่วม</w:t>
      </w:r>
    </w:p>
    <w:p>
      <w:pPr>
        <w:pStyle w:val="Heading2"/>
      </w:pPr>
      <w:r>
        <w:t>วัสดุและเครื่องมือ</w:t>
      </w:r>
    </w:p>
    <w:p>
      <w:pPr>
        <w:pStyle w:val="ListBullet"/>
      </w:pPr>
      <w:r>
        <w:t>กระดาษลูกฟูกแผ่นใหญ่ 2 แผ่น — แต่ละแผ่นต้องยาวพอกับด้านในลิ้นชัก</w:t>
      </w:r>
    </w:p>
    <w:p>
      <w:pPr>
        <w:pStyle w:val="ListBullet"/>
      </w:pPr>
      <w:r>
        <w:t>กรรไกร — เลือกให้เหมาะกับความหนาวัสดุ</w:t>
      </w:r>
    </w:p>
    <w:p>
      <w:pPr>
        <w:pStyle w:val="ListBullet"/>
      </w:pPr>
      <w:r>
        <w:t>ไม้บรรทัด — วัดและทำแนวตัด</w:t>
      </w:r>
    </w:p>
    <w:p>
      <w:pPr>
        <w:pStyle w:val="ListBullet"/>
      </w:pPr>
      <w:r>
        <w:t>ดินสอ — ทำเครื่องหมายก่อนตัด</w:t>
      </w:r>
    </w:p>
    <w:p>
      <w:pPr>
        <w:pStyle w:val="ListBullet"/>
      </w:pPr>
      <w:r>
        <w:t>เทปกาว 1 ม้วน — ยึดชิ้นส่วนและปิดขอบ</w:t>
      </w:r>
    </w:p>
    <w:p>
      <w:pPr>
        <w:pStyle w:val="ListBullet"/>
      </w:pPr>
      <w:r>
        <w:t>ลิ้นชักที่ต้องการจัด — ใช้วัดด้านในและลองขนาดจริง</w:t>
      </w:r>
    </w:p>
    <w:p>
      <w:pPr>
        <w:pStyle w:val="Heading2"/>
      </w:pPr>
      <w:r>
        <w:t>ขั้นที่ 1: วัดพื้นที่จริง</w:t>
      </w:r>
    </w:p>
    <w:p>
      <w:r>
        <w:t>นำของออก วัดความกว้าง ความลึก และความสูงด้านใน วางแผนแบ่งเป็น 4 ช่อง</w:t>
      </w:r>
    </w:p>
    <w:p>
      <w:r>
        <w:t>ตรวจ: ลดความยาวแผ่นกั้นจากขนาดที่วัด 3–5 มม.</w:t>
      </w:r>
    </w:p>
    <w:p>
      <w:pPr>
        <w:pStyle w:val="Heading2"/>
      </w:pPr>
      <w:r>
        <w:t>ขั้นที่ 2: ตัดแผ่นกั้นสองแนว</w:t>
      </w:r>
    </w:p>
    <w:p>
      <w:r>
        <w:t>ตัดแผ่นหนึ่งตามความกว้าง อีกแผ่นตามความลึก ความสูงต่ำกว่าลิ้นชักประมาณ 1 ซม.</w:t>
      </w:r>
    </w:p>
    <w:p>
      <w:r>
        <w:t>ตรวจ: ลองวางแต่ละแผ่น ต้องไม่ฝืนขอบลิ้นชัก</w:t>
      </w:r>
    </w:p>
    <w:p>
      <w:r>
        <w:t>ความปลอดภัย: ให้ผู้ใหญ่ช่วยตัดวัสดุหนา ตัดออกจากมือ และเก็บเศษเล็กให้พ้นเด็กเล็ก</w:t>
      </w:r>
    </w:p>
    <w:p>
      <w:pPr>
        <w:pStyle w:val="Heading2"/>
      </w:pPr>
      <w:r>
        <w:t>ขั้นที่ 3: บากร่องแล้วประกบ</w:t>
      </w:r>
    </w:p>
    <w:p>
      <w:r>
        <w:t>ทำร่องตรงกลางแต่ละแผ่น ลึกครึ่งความสูง กว้างเท่าความหนากระดาษ สอดร่องเข้าหากันเป็นรูป +</w:t>
      </w:r>
    </w:p>
    <w:p>
      <w:r>
        <w:t>ตรวจ: สี่ช่องตั้งได้และรอยต่อไม่โยกมาก</w:t>
      </w:r>
    </w:p>
    <w:p>
      <w:pPr>
        <w:pStyle w:val="Heading2"/>
      </w:pPr>
      <w:r>
        <w:t>ขั้นที่ 4: จัดของและลองเปิดปิด</w:t>
      </w:r>
    </w:p>
    <w:p>
      <w:r>
        <w:t>ปิดขอบด้วยเทป วางลงลิ้นชัก ใส่ของเบา แล้วเปิดปิดช้า ๆ 5 ครั้ง</w:t>
      </w:r>
    </w:p>
    <w:p>
      <w:r>
        <w:t>ตรวจ: ไม่มีชิ้นส่วนขัดรางหรือทำให้ลิ้นชักปิดไม่ได้</w:t>
      </w:r>
    </w:p>
    <w:p>
      <w:pPr>
        <w:pStyle w:val="Heading2"/>
      </w:pPr>
      <w:r>
        <w:t>ข้อจำกัด</w:t>
      </w:r>
    </w:p>
    <w:p>
      <w:r>
        <w:t>ใช้กับของแห้งและเบา ไม่ใช้พยุงของหนักหรือใกล้แหล่งความร้อน</w:t>
      </w:r>
    </w:p>
    <w:p>
      <w:pPr>
        <w:pStyle w:val="Heading2"/>
      </w:pPr>
      <w:r>
        <w:t>ผลที่สังเกตเมื่อสร้างจริง</w:t>
      </w:r>
    </w:p>
    <w:p>
      <w:r>
        <w:t>บันทึกขนาดลิ้นชักและจำนวนครั้งที่เปิดปิดโดยแผ่นกั้นไม่ล้ม</w:t>
      </w:r>
    </w:p>
    <w:p>
      <w:r>
        <w:t>สิ่งที่เรียนรู้ตามเป้าหมายคู่มือ: วัดขนาดและเผื่อระยะ; รอยต่อแบบสอดร่อง</w:t>
      </w:r>
    </w:p>
    <w:p>
      <w:r>
        <w:t>แหล่งที่มา: คู่มือต้นฉบับ ReBuild, src/data/household-projects.json และ src/data/guide-details.ts ไม่ได้ตรวจผลสร้างจริง</w:t>
      </w:r>
    </w:p>
    <w:p>
      <w:r>
        <w:br w:type="page"/>
      </w:r>
    </w:p>
    <w:p>
      <w:pPr>
        <w:pStyle w:val="Heading1"/>
      </w:pPr>
      <w:r>
        <w:t>B — ที่ใส่เครื่องเขียนจากแกนกระดาษ</w:t>
      </w:r>
    </w:p>
    <w:p>
      <w:r>
        <w:t>รวมดินสอ ปากกา และไม้บรรทัดในที่เดียวด้วยแกนกระดาษ</w:t>
      </w:r>
    </w:p>
    <w:p>
      <w:r>
        <w:t>จัดปากกาและดินสอด้วยแกนกระดาษสามแกนบนฐานกระดาษแข็ง ลองวางรูปแบบให้เหมาะกับโต๊ะก่อนติดจริง</w:t>
      </w:r>
    </w:p>
    <w:p>
      <w:r>
        <w:t>แถบพับที่ก้นแกนเพิ่มพื้นที่ยึดกับฐาน ฐานกว้างและการใส่เครื่องเขียนทีละชิ้นช่วยตรวจว่าที่ใส่จะล้มง่ายหรือไม่</w:t>
      </w:r>
    </w:p>
    <w:p>
      <w:r>
        <w:t>ระยะเวลาตามคู่มือประมาณ 20 นาที ไม่ใช่เวลาที่วัดจากผู้เข้าร่วม</w:t>
      </w:r>
    </w:p>
    <w:p>
      <w:pPr>
        <w:pStyle w:val="Heading2"/>
      </w:pPr>
      <w:r>
        <w:t>วัสดุและเครื่องมือ</w:t>
      </w:r>
    </w:p>
    <w:p>
      <w:pPr>
        <w:pStyle w:val="ListBullet"/>
      </w:pPr>
      <w:r>
        <w:t>แกนกระดาษสะอาด 3 แกน — เลือกขนาดที่สอดเครื่องเขียนได้</w:t>
      </w:r>
    </w:p>
    <w:p>
      <w:pPr>
        <w:pStyle w:val="ListBullet"/>
      </w:pPr>
      <w:r>
        <w:t>กระดาษแข็งประมาณ 20 × 15 ซม. — ฐานกว้างกว่ากลุ่มแกนทุกด้าน</w:t>
      </w:r>
    </w:p>
    <w:p>
      <w:pPr>
        <w:pStyle w:val="ListBullet"/>
      </w:pPr>
      <w:r>
        <w:t>เทปกาว 1 ม้วน — ยึดชิ้นส่วนและปิดขอบ</w:t>
      </w:r>
    </w:p>
    <w:p>
      <w:pPr>
        <w:pStyle w:val="ListBullet"/>
      </w:pPr>
      <w:r>
        <w:t>กรรไกร — เลือกให้เหมาะกับความหนาวัสดุ</w:t>
      </w:r>
    </w:p>
    <w:p>
      <w:pPr>
        <w:pStyle w:val="ListBullet"/>
      </w:pPr>
      <w:r>
        <w:t>ไม้บรรทัด — วัดและทำแนวตัด</w:t>
      </w:r>
    </w:p>
    <w:p>
      <w:pPr>
        <w:pStyle w:val="ListBullet"/>
      </w:pPr>
      <w:r>
        <w:t>ดินสอ — ทำเครื่องหมายก่อนตัด</w:t>
      </w:r>
    </w:p>
    <w:p>
      <w:pPr>
        <w:pStyle w:val="Heading2"/>
      </w:pPr>
      <w:r>
        <w:t>ขั้นที่ 1: จัดตำแหน่ง</w:t>
      </w:r>
    </w:p>
    <w:p>
      <w:r>
        <w:t>วางแกน 3 อันบนแผ่นฐาน เว้นขอบอย่างน้อย 2 ซม. ทำเครื่องหมายตำแหน่ง</w:t>
      </w:r>
    </w:p>
    <w:p>
      <w:r>
        <w:t>ตรวจ: ทั้งกลุ่มวางห่างขอบโต๊ะได้</w:t>
      </w:r>
    </w:p>
    <w:p>
      <w:pPr>
        <w:pStyle w:val="Heading2"/>
      </w:pPr>
      <w:r>
        <w:t>ขั้นที่ 2: ทำฐานแฉก</w:t>
      </w:r>
    </w:p>
    <w:p>
      <w:r>
        <w:t>บากปลายล่างแต่ละแกนเป็นแฉกยาว 1 ซม. แล้วพับออก</w:t>
      </w:r>
    </w:p>
    <w:p>
      <w:r>
        <w:t>ตรวจ: แท็บวางราบกับฐาน</w:t>
      </w:r>
    </w:p>
    <w:p>
      <w:r>
        <w:t>ความปลอดภัย: ให้ผู้ใหญ่ช่วยตัดวัสดุหนา ตัดออกจากมือ และเก็บเศษเล็กให้พ้นเด็กเล็ก</w:t>
      </w:r>
    </w:p>
    <w:p>
      <w:pPr>
        <w:pStyle w:val="Heading2"/>
      </w:pPr>
      <w:r>
        <w:t>ขั้นที่ 3: ติดให้แน่น</w:t>
      </w:r>
    </w:p>
    <w:p>
      <w:r>
        <w:t>ติดเทปทับแท็บทุกด้าน แล้วพันเทปเชื่อมแกนข้างกัน</w:t>
      </w:r>
    </w:p>
    <w:p>
      <w:r>
        <w:t>ตรวจ: ยกแกนเบา ๆ แล้วฐานไม่หลุด</w:t>
      </w:r>
    </w:p>
    <w:p>
      <w:pPr>
        <w:pStyle w:val="Heading2"/>
      </w:pPr>
      <w:r>
        <w:t>ขั้นที่ 4: เริ่มใส่ทีละชิ้น</w:t>
      </w:r>
    </w:p>
    <w:p>
      <w:r>
        <w:t>ใส่ดินสอหรือปากกาทีละชิ้น ทดลองหยิบออกและวางคืน</w:t>
      </w:r>
    </w:p>
    <w:p>
      <w:r>
        <w:t>ตรวจ: ไม่คว่ำเมื่อหยิบจากช่องริม</w:t>
      </w:r>
    </w:p>
    <w:p>
      <w:pPr>
        <w:pStyle w:val="Heading2"/>
      </w:pPr>
      <w:r>
        <w:t>ข้อจำกัด</w:t>
      </w:r>
    </w:p>
    <w:p>
      <w:r>
        <w:t>เหมาะกับเครื่องเขียนเบา ไม่เก็บกรรไกรปลายแหลมหรือของร้อน</w:t>
      </w:r>
    </w:p>
    <w:p>
      <w:pPr>
        <w:pStyle w:val="Heading2"/>
      </w:pPr>
      <w:r>
        <w:t>ผลที่สังเกตเมื่อสร้างจริง</w:t>
      </w:r>
    </w:p>
    <w:p>
      <w:r>
        <w:t>บันทึกจำนวนปากกาที่วางได้โดยฐานไม่เอียง</w:t>
      </w:r>
    </w:p>
    <w:p>
      <w:r>
        <w:t>สิ่งที่เรียนรู้ตามเป้าหมายคู่มือ: ฐานกว้างช่วยเพิ่มความมั่นคง; นำบรรจุภัณฑ์กลับมาใช้</w:t>
      </w:r>
    </w:p>
    <w:p>
      <w:r>
        <w:t>แหล่งที่มา: คู่มือต้นฉบับ ReBuild, src/data/household-projects.json และ src/data/guide-details.ts ไม่ได้ตรวจผลสร้างจริง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ReBuild • แบบเตรียมเก็บข้อมูล • ไม่ใช่ผลผู้เข้าร่วมจริง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erif Thai" w:hAnsi="Noto Serif Thai" w:cs="Noto Serif Thai" w:eastAsia="Noto Serif Th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erif Thai" w:hAnsi="Noto Serif Thai" w:cs="Noto Serif Thai" w:eastAsia="Noto Serif Thai"/>
      <w:b/>
      <w:bCs/>
      <w:color w:val="365F91" w:themeColor="accent1" w:themeShade="BF"/>
      <w:sz w:val="32"/>
      <w:szCs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erif Thai" w:hAnsi="Noto Serif Thai" w:cs="Noto Serif Thai" w:eastAsia="Noto Serif Thai"/>
      <w:b/>
      <w:bCs/>
      <w:color w:val="4F81BD" w:themeColor="accent1"/>
      <w:sz w:val="32"/>
      <w:szCs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erif Thai" w:hAnsi="Noto Serif Thai" w:cs="Noto Serif Thai" w:eastAsia="Noto Serif Thai"/>
      <w:b/>
      <w:bCs/>
      <w:color w:val="4F81BD" w:themeColor="accent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Noto Serif Thai" w:hAnsi="Noto Serif Thai" w:cs="Noto Serif Thai" w:eastAsia="Noto Serif Thai"/>
      <w:color w:val="17365D" w:themeColor="text2" w:themeShade="BF"/>
      <w:spacing w:val="5"/>
      <w:kern w:val="28"/>
      <w:sz w:val="32"/>
      <w:szCs w:val="5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