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B1433" w14:textId="01D777B7" w:rsidR="005847DE" w:rsidRDefault="005847DE">
      <w:r>
        <w:rPr>
          <w:rFonts w:hint="eastAsia"/>
        </w:rPr>
        <w:t>The EEG</w:t>
      </w:r>
      <w:r>
        <w:t xml:space="preserve"> parametric</w:t>
      </w:r>
    </w:p>
    <w:p w14:paraId="210FBAF2" w14:textId="77777777" w:rsidR="005847DE" w:rsidRDefault="005847DE"/>
    <w:p w14:paraId="42186645" w14:textId="4B53A55F" w:rsidR="005847DE" w:rsidRDefault="005847DE">
      <w:r>
        <w:t xml:space="preserve">We modify </w:t>
      </w:r>
      <w:proofErr w:type="spellStart"/>
      <w:r>
        <w:t>OpenBCI</w:t>
      </w:r>
      <w:proofErr w:type="spellEnd"/>
      <w:r>
        <w:t>-</w:t>
      </w:r>
      <w:r w:rsidR="00A01B32">
        <w:t xml:space="preserve"> with Oculus CV1</w:t>
      </w:r>
    </w:p>
    <w:p w14:paraId="1CD9FA7B" w14:textId="716AF0EF" w:rsidR="005847DE" w:rsidRDefault="005847DE"/>
    <w:p w14:paraId="2EAA0021" w14:textId="10C7F9DC" w:rsidR="005847DE" w:rsidRDefault="005847DE">
      <w:r>
        <w:t xml:space="preserve">Selected from a standard </w:t>
      </w:r>
      <w:r w:rsidRPr="005847DE">
        <w:t>10–20 system</w:t>
      </w:r>
    </w:p>
    <w:p w14:paraId="57D97471" w14:textId="77777777" w:rsidR="005847DE" w:rsidRDefault="005847DE"/>
    <w:p w14:paraId="5E1570D2" w14:textId="5D34B509" w:rsidR="00143494" w:rsidRDefault="00A6443E">
      <w:r>
        <w:t xml:space="preserve">Early researchers propose </w:t>
      </w:r>
      <w:r w:rsidR="008B1487">
        <w:t xml:space="preserve">that EEG </w:t>
      </w:r>
      <w:r>
        <w:t>alpha</w:t>
      </w:r>
      <w:r w:rsidR="008B1487">
        <w:t xml:space="preserve"> (8-13Hz)</w:t>
      </w:r>
      <w:r>
        <w:t xml:space="preserve"> band power and its variance, include </w:t>
      </w:r>
      <w:r w:rsidR="00E54A9B">
        <w:t xml:space="preserve">upper-alpha </w:t>
      </w:r>
      <w:r w:rsidR="00B219DF">
        <w:t>wave</w:t>
      </w:r>
      <w:r w:rsidR="00E54A9B">
        <w:t xml:space="preserve"> </w:t>
      </w:r>
      <w:r w:rsidR="005847DE">
        <w:fldChar w:fldCharType="begin"/>
      </w:r>
      <w:r w:rsidR="005847DE">
        <w:instrText xml:space="preserve"> ADDIN EN.CITE &lt;EndNote&gt;&lt;Cite&gt;&lt;Author&gt;Zoefel&lt;/Author&gt;&lt;Year&gt;2011&lt;/Year&gt;&lt;RecNum&gt;14&lt;/RecNum&gt;&lt;DisplayText&gt;(Zoefel, Huster et al. 2011)&lt;/DisplayText&gt;&lt;record&gt;&lt;rec-number&gt;14&lt;/rec-number&gt;&lt;foreign-keys&gt;&lt;key app="EN" db-id="edr05atp0xdde4ezx21xdad7f9rtfe5zzpda" timestamp="1521099861"&gt;14&lt;/key&gt;&lt;key app="ENWeb" db-id=""&gt;0&lt;/key&gt;&lt;/foreign-keys&gt;&lt;ref-type name="Journal Article"&gt;17&lt;/ref-type&gt;&lt;contributors&gt;&lt;authors&gt;&lt;author&gt;Zoefel, B.&lt;/author&gt;&lt;author&gt;Huster, R. J.&lt;/author&gt;&lt;author&gt;Herrmann, C. S.&lt;/author&gt;&lt;/authors&gt;&lt;/contributors&gt;&lt;auth-address&gt;Otto-Von-Guericke-University, Institute for Biology, Madeburg, Germany.&lt;/auth-address&gt;&lt;titles&gt;&lt;title&gt;Neurofeedback training of the upper alpha frequency band in EEG improves cognitive performance&lt;/title&gt;&lt;secondary-title&gt;Neuroimage&lt;/secondary-title&gt;&lt;/titles&gt;&lt;periodical&gt;&lt;full-title&gt;Neuroimage&lt;/full-title&gt;&lt;/periodical&gt;&lt;pages&gt;1427-31&lt;/pages&gt;&lt;volume&gt;54&lt;/volume&gt;&lt;number&gt;2&lt;/number&gt;&lt;keywords&gt;&lt;keyword&gt;Alpha Rhythm/*physiology&lt;/keyword&gt;&lt;keyword&gt;Brain/*physiology&lt;/keyword&gt;&lt;keyword&gt;Cognition/*physiology&lt;/keyword&gt;&lt;keyword&gt;Female&lt;/keyword&gt;&lt;keyword&gt;Humans&lt;/keyword&gt;&lt;keyword&gt;Male&lt;/keyword&gt;&lt;keyword&gt;Neurofeedback/*methods&lt;/keyword&gt;&lt;keyword&gt;Young Adult&lt;/keyword&gt;&lt;/keywords&gt;&lt;dates&gt;&lt;year&gt;2011&lt;/year&gt;&lt;pub-dates&gt;&lt;date&gt;Jan 15&lt;/date&gt;&lt;/pub-dates&gt;&lt;/dates&gt;&lt;isbn&gt;1095-9572 (Electronic)&amp;#xD;1053-8119 (Linking)&lt;/isbn&gt;&lt;accession-num&gt;20850552&lt;/accession-num&gt;&lt;urls&gt;&lt;related-urls&gt;&lt;url&gt;https://www.ncbi.nlm.nih.gov/pubmed/20850552&lt;/url&gt;&lt;/related-urls&gt;&lt;/urls&gt;&lt;electronic-resource-num&gt;10.1016/j.neuroimage.2010.08.078&lt;/electronic-resource-num&gt;&lt;/record&gt;&lt;/Cite&gt;&lt;/EndNote&gt;</w:instrText>
      </w:r>
      <w:r w:rsidR="005847DE">
        <w:fldChar w:fldCharType="separate"/>
      </w:r>
      <w:r w:rsidR="005847DE">
        <w:t>(Zoefel, Huster et al. 2011)</w:t>
      </w:r>
      <w:r w:rsidR="005847DE">
        <w:fldChar w:fldCharType="end"/>
      </w:r>
      <w:r w:rsidR="005847DE">
        <w:t xml:space="preserve"> </w:t>
      </w:r>
      <w:r w:rsidR="00E54A9B">
        <w:t xml:space="preserve">and </w:t>
      </w:r>
      <w:r w:rsidR="00E54A9B" w:rsidRPr="00E54A9B">
        <w:t>individual alpha frequency</w:t>
      </w:r>
      <w:r w:rsidR="005847DE">
        <w:t xml:space="preserve"> (</w:t>
      </w:r>
      <w:proofErr w:type="spellStart"/>
      <w:r w:rsidR="005847DE">
        <w:t>Klimesch</w:t>
      </w:r>
      <w:proofErr w:type="spellEnd"/>
      <w:r w:rsidR="005847DE">
        <w:t>, 1999)</w:t>
      </w:r>
      <w:r w:rsidR="008B1487">
        <w:t>, could be used as the indicator for p</w:t>
      </w:r>
    </w:p>
    <w:p w14:paraId="1C042A89" w14:textId="66E09239" w:rsidR="008B1487" w:rsidRDefault="008B1487"/>
    <w:p w14:paraId="50568759" w14:textId="140B1C1C" w:rsidR="008B1487" w:rsidRDefault="008B1487">
      <w:r>
        <w:t xml:space="preserve">Previous study </w:t>
      </w:r>
      <w:proofErr w:type="gramStart"/>
      <w:r>
        <w:t>propose</w:t>
      </w:r>
      <w:proofErr w:type="gramEnd"/>
      <w:r>
        <w:t xml:space="preserve"> that Alpha (8-13 Hz) is dominant during flowing thought and meditation. </w:t>
      </w:r>
    </w:p>
    <w:p w14:paraId="094224C2" w14:textId="4988DE00" w:rsidR="004213F0" w:rsidRDefault="004213F0"/>
    <w:p w14:paraId="22B97055" w14:textId="3F17278C" w:rsidR="004213F0" w:rsidRDefault="004213F0"/>
    <w:p w14:paraId="76550850" w14:textId="77777777" w:rsidR="004213F0" w:rsidRDefault="004213F0">
      <w:bookmarkStart w:id="0" w:name="_GoBack"/>
      <w:bookmarkEnd w:id="0"/>
    </w:p>
    <w:p w14:paraId="5CC380A5" w14:textId="532B2C6E" w:rsidR="00B219DF" w:rsidRDefault="00B219DF"/>
    <w:p w14:paraId="7503A229" w14:textId="77777777" w:rsidR="00B219DF" w:rsidRDefault="00B219DF" w:rsidP="00B219DF">
      <w:proofErr w:type="spellStart"/>
      <w:r>
        <w:t>Benedikt</w:t>
      </w:r>
      <w:proofErr w:type="spellEnd"/>
      <w:r>
        <w:t xml:space="preserve"> </w:t>
      </w:r>
      <w:proofErr w:type="spellStart"/>
      <w:r>
        <w:t>Zoefel</w:t>
      </w:r>
      <w:proofErr w:type="spellEnd"/>
      <w:r>
        <w:t xml:space="preserve">, René J. </w:t>
      </w:r>
      <w:proofErr w:type="spellStart"/>
      <w:r>
        <w:t>Huster</w:t>
      </w:r>
      <w:proofErr w:type="spellEnd"/>
      <w:r>
        <w:t>, Christoph S. Herrmann,</w:t>
      </w:r>
    </w:p>
    <w:p w14:paraId="27710372" w14:textId="77777777" w:rsidR="00B219DF" w:rsidRDefault="00B219DF" w:rsidP="00B219DF">
      <w:r>
        <w:t>Neurofeedback training of the upper alpha frequency band in EEG improves cognitive performance,</w:t>
      </w:r>
    </w:p>
    <w:p w14:paraId="359DEC54" w14:textId="77777777" w:rsidR="00B219DF" w:rsidRDefault="00B219DF" w:rsidP="00B219DF">
      <w:proofErr w:type="spellStart"/>
      <w:r>
        <w:t>NeuroImage</w:t>
      </w:r>
      <w:proofErr w:type="spellEnd"/>
      <w:r>
        <w:t>,</w:t>
      </w:r>
    </w:p>
    <w:p w14:paraId="06802A09" w14:textId="77777777" w:rsidR="00B219DF" w:rsidRDefault="00B219DF" w:rsidP="00B219DF">
      <w:r>
        <w:t>Volume 54, Issue 2,</w:t>
      </w:r>
    </w:p>
    <w:p w14:paraId="7DD954BC" w14:textId="77777777" w:rsidR="00B219DF" w:rsidRDefault="00B219DF" w:rsidP="00B219DF">
      <w:r>
        <w:t>2011,</w:t>
      </w:r>
    </w:p>
    <w:p w14:paraId="1594BCB7" w14:textId="77777777" w:rsidR="00B219DF" w:rsidRDefault="00B219DF" w:rsidP="00B219DF">
      <w:r>
        <w:t>Pages 1427-1431,</w:t>
      </w:r>
    </w:p>
    <w:p w14:paraId="3A5466C8" w14:textId="743CCD4A" w:rsidR="00B219DF" w:rsidRDefault="00B219DF" w:rsidP="00B219DF">
      <w:r>
        <w:t>ISSN 1053-8119,</w:t>
      </w:r>
    </w:p>
    <w:p w14:paraId="5B9C92EE" w14:textId="20BDA8D4" w:rsidR="00B219DF" w:rsidRDefault="00B219DF" w:rsidP="00B219DF"/>
    <w:p w14:paraId="7D783DCA" w14:textId="77777777" w:rsidR="00B219DF" w:rsidRPr="00B219DF" w:rsidRDefault="00B219DF" w:rsidP="00DF7E19">
      <w:proofErr w:type="spellStart"/>
      <w:r w:rsidRPr="00B219DF">
        <w:t>Klimesch</w:t>
      </w:r>
      <w:proofErr w:type="spellEnd"/>
      <w:r w:rsidRPr="00B219DF">
        <w:t>, W.</w:t>
      </w:r>
    </w:p>
    <w:p w14:paraId="08E76AFE" w14:textId="77777777" w:rsidR="00B219DF" w:rsidRPr="00B219DF" w:rsidRDefault="00B219DF" w:rsidP="00DF7E19">
      <w:r w:rsidRPr="00B219DF">
        <w:t>EEG alpha and theta oscillations reflect cognitive and memory performance: A review and analysis</w:t>
      </w:r>
    </w:p>
    <w:p w14:paraId="31004873" w14:textId="1386043C" w:rsidR="00B219DF" w:rsidRPr="00B219DF" w:rsidRDefault="00B219DF" w:rsidP="00DF7E19">
      <w:r w:rsidRPr="00B219DF">
        <w:t xml:space="preserve">(1999) Brain Research Reviews, 29 (2-3), pp. 169-195. </w:t>
      </w:r>
    </w:p>
    <w:p w14:paraId="75911F0D" w14:textId="77777777" w:rsidR="00E54A9B" w:rsidRDefault="00E54A9B" w:rsidP="00B219DF"/>
    <w:p w14:paraId="3C41ACB4" w14:textId="77777777" w:rsidR="00E54A9B" w:rsidRDefault="00E54A9B" w:rsidP="00B219DF"/>
    <w:p w14:paraId="63AB004E" w14:textId="77777777" w:rsidR="008B1487" w:rsidRPr="008B1487" w:rsidRDefault="00E54A9B" w:rsidP="008B1487">
      <w:pPr>
        <w:pStyle w:val="EndNoteBibliography"/>
      </w:pPr>
      <w:r>
        <w:fldChar w:fldCharType="begin"/>
      </w:r>
      <w:r>
        <w:instrText xml:space="preserve"> ADDIN EN.REFLIST </w:instrText>
      </w:r>
      <w:r>
        <w:fldChar w:fldCharType="separate"/>
      </w:r>
      <w:r w:rsidR="008B1487" w:rsidRPr="008B1487">
        <w:t xml:space="preserve">Zoefel, B., et al. (2011). "Neurofeedback training of the upper alpha frequency band in EEG improves cognitive performance." </w:t>
      </w:r>
      <w:r w:rsidR="008B1487" w:rsidRPr="008B1487">
        <w:rPr>
          <w:u w:val="single"/>
        </w:rPr>
        <w:t>Neuroimage</w:t>
      </w:r>
      <w:r w:rsidR="008B1487" w:rsidRPr="008B1487">
        <w:t xml:space="preserve"> </w:t>
      </w:r>
      <w:r w:rsidR="008B1487" w:rsidRPr="008B1487">
        <w:rPr>
          <w:b/>
        </w:rPr>
        <w:t>54</w:t>
      </w:r>
      <w:r w:rsidR="008B1487" w:rsidRPr="008B1487">
        <w:t>(2): 1427-1431.</w:t>
      </w:r>
    </w:p>
    <w:p w14:paraId="62B31D67" w14:textId="77777777" w:rsidR="008B1487" w:rsidRPr="008B1487" w:rsidRDefault="008B1487" w:rsidP="008B1487">
      <w:pPr>
        <w:pStyle w:val="EndNoteBibliography"/>
        <w:ind w:left="720" w:hanging="720"/>
      </w:pPr>
      <w:r w:rsidRPr="008B1487">
        <w:tab/>
        <w:t>In this study, the individually determined upper alpha frequency band in EEG (electroencephalogram) was investigated as a neurofeedback parameter. Fourteen subjects were trained on five sessions within 1 week by means of feedback dependent on the current upper alpha amplitude. On the first and fifth session, cognitive ability was tested by a mental rotation test. As a result, eleven of the fourteen subjects showed significant training success. Individually determined upper alpha was increased independently of other frequency bands. The enhancement of cognitive performance was significantly larger for the neurofeedback group than for a control group who did not receive feedback. Thus, enhanced cognitive control went along with an increased upper alpha amplitude that was found in the neurofeedback group only.</w:t>
      </w:r>
    </w:p>
    <w:p w14:paraId="058B9C29" w14:textId="77777777" w:rsidR="008B1487" w:rsidRPr="008B1487" w:rsidRDefault="008B1487" w:rsidP="008B1487">
      <w:pPr>
        <w:pStyle w:val="EndNoteBibliography"/>
      </w:pPr>
    </w:p>
    <w:p w14:paraId="270283DD" w14:textId="0C7BD449" w:rsidR="00B219DF" w:rsidRPr="00B219DF" w:rsidRDefault="00E54A9B" w:rsidP="00B219DF">
      <w:r>
        <w:lastRenderedPageBreak/>
        <w:fldChar w:fldCharType="end"/>
      </w:r>
    </w:p>
    <w:sectPr w:rsidR="00B219DF" w:rsidRPr="00B219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r05atp0xdde4ezx21xdad7f9rtfe5zzpda&quot;&gt;uist-2018&lt;record-ids&gt;&lt;item&gt;14&lt;/item&gt;&lt;/record-ids&gt;&lt;/item&gt;&lt;/Libraries&gt;"/>
  </w:docVars>
  <w:rsids>
    <w:rsidRoot w:val="0095505D"/>
    <w:rsid w:val="00143494"/>
    <w:rsid w:val="004213F0"/>
    <w:rsid w:val="005847DE"/>
    <w:rsid w:val="006D6F00"/>
    <w:rsid w:val="006F2215"/>
    <w:rsid w:val="007D1441"/>
    <w:rsid w:val="008B1487"/>
    <w:rsid w:val="0095505D"/>
    <w:rsid w:val="00A01B32"/>
    <w:rsid w:val="00A6443E"/>
    <w:rsid w:val="00B219DF"/>
    <w:rsid w:val="00DE15E1"/>
    <w:rsid w:val="00DF7E19"/>
    <w:rsid w:val="00E54A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8BDB5"/>
  <w15:chartTrackingRefBased/>
  <w15:docId w15:val="{ACD8F46C-781B-4D28-8DBD-5E6F0D5BE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219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219DF"/>
    <w:rPr>
      <w:rFonts w:ascii="宋体" w:eastAsia="宋体" w:hAnsi="宋体" w:cs="宋体"/>
      <w:kern w:val="0"/>
      <w:sz w:val="24"/>
      <w:szCs w:val="24"/>
    </w:rPr>
  </w:style>
  <w:style w:type="paragraph" w:customStyle="1" w:styleId="EndNoteBibliographyTitle">
    <w:name w:val="EndNote Bibliography Title"/>
    <w:basedOn w:val="a"/>
    <w:link w:val="EndNoteBibliographyTitle0"/>
    <w:rsid w:val="00E54A9B"/>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E54A9B"/>
    <w:rPr>
      <w:rFonts w:ascii="等线" w:eastAsia="等线" w:hAnsi="等线"/>
      <w:noProof/>
      <w:sz w:val="20"/>
    </w:rPr>
  </w:style>
  <w:style w:type="paragraph" w:customStyle="1" w:styleId="EndNoteBibliography">
    <w:name w:val="EndNote Bibliography"/>
    <w:basedOn w:val="a"/>
    <w:link w:val="EndNoteBibliography0"/>
    <w:rsid w:val="00E54A9B"/>
    <w:rPr>
      <w:rFonts w:ascii="等线" w:eastAsia="等线" w:hAnsi="等线"/>
      <w:noProof/>
      <w:sz w:val="20"/>
    </w:rPr>
  </w:style>
  <w:style w:type="character" w:customStyle="1" w:styleId="EndNoteBibliography0">
    <w:name w:val="EndNote Bibliography 字符"/>
    <w:basedOn w:val="a0"/>
    <w:link w:val="EndNoteBibliography"/>
    <w:rsid w:val="00E54A9B"/>
    <w:rPr>
      <w:rFonts w:ascii="等线" w:eastAsia="等线" w:hAnsi="等线"/>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95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1</Pages>
  <Words>503</Words>
  <Characters>2869</Characters>
  <Application>Microsoft Office Word</Application>
  <DocSecurity>0</DocSecurity>
  <Lines>23</Lines>
  <Paragraphs>6</Paragraphs>
  <ScaleCrop>false</ScaleCrop>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Tongda, Xu</dc:creator>
  <cp:keywords/>
  <dc:description/>
  <cp:lastModifiedBy>Tongda, Xu</cp:lastModifiedBy>
  <cp:revision>7</cp:revision>
  <dcterms:created xsi:type="dcterms:W3CDTF">2018-03-15T06:38:00Z</dcterms:created>
  <dcterms:modified xsi:type="dcterms:W3CDTF">2018-03-16T09:51:00Z</dcterms:modified>
</cp:coreProperties>
</file>