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66"/>
        <w:gridCol w:w="2191"/>
        <w:gridCol w:w="2190"/>
        <w:gridCol w:w="2191"/>
      </w:tblGrid>
      <w:tr>
        <w:trPr/>
        <w:tc>
          <w:tcPr>
            <w:tcW w:w="9638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fill="FFFFFF" w:val="clear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(ms)</w:t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C/NASM </w:t>
            </w:r>
            <w:r>
              <w:rPr/>
              <w:t>(ms)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C/GAS </w:t>
            </w:r>
            <w:r>
              <w:rPr/>
              <w:t>(ms)</w:t>
            </w:r>
          </w:p>
        </w:tc>
      </w:tr>
      <w:tr>
        <w:trPr/>
        <w:tc>
          <w:tcPr>
            <w:tcW w:w="30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78,9142217 </w:t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17,10656678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31,76933831</w:t>
            </w:r>
          </w:p>
        </w:tc>
      </w:tr>
      <w:tr>
        <w:trPr/>
        <w:tc>
          <w:tcPr>
            <w:tcW w:w="30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63,589958902</w:t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44,03922699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30,70017789</w:t>
            </w:r>
          </w:p>
        </w:tc>
      </w:tr>
      <w:tr>
        <w:trPr/>
        <w:tc>
          <w:tcPr>
            <w:tcW w:w="30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43,58101538</w:t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24,99798896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30,70017789</w:t>
            </w:r>
          </w:p>
        </w:tc>
      </w:tr>
      <w:tr>
        <w:trPr/>
        <w:tc>
          <w:tcPr>
            <w:tcW w:w="30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62,03</w:t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28,71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31,06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Foram feitos três testes de execução para cada código (C compilado , C com função externa em Intel/NASM e C com função externa em A&amp;Ta/Gas). Apos os testes foram feitas as médias aritiméticas e pôde-se constatar que  o código em C puro compilado é duas vezes mais demorado do que as funções externas em Assembly.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84</Words>
  <Characters>438</Characters>
  <CharactersWithSpaces>502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2019-06-25T09:32:04Z</dcterms:created>
  <dc:creator/>
  <dc:description/>
  <dc:language>pt-BR</dc:language>
  <cp:lastModifiedBy/>
  <dcterms:modified xsi:type="dcterms:W3CDTF">2019-06-25T09:54:05Z</dcterms:modified>
  <cp:revision>1</cp:revision>
  <dc:subject/>
  <dc:title/>
</cp:coreProperties>
</file>