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CONSULTING SERVICES AGREEMENT (Version 2.0 Revised)</w:t>
      </w:r>
    </w:p>
    <w:p>
      <w:r>
        <w:t>This Consulting Services Agreement is entered into on October 1, 2026, by and between CloudScale Inc. ("Client") and Sarah Lin ("Consultant").</w:t>
      </w:r>
    </w:p>
    <w:p>
      <w:pPr>
        <w:pStyle w:val="Heading1"/>
      </w:pPr>
      <w:r>
        <w:t>1. Scope of Work</w:t>
      </w:r>
    </w:p>
    <w:p>
      <w:r>
        <w:t>Consultant will provide senior cloud architecture design, DevOps deployment, and 24/7 on-call technical advisory services.</w:t>
      </w:r>
    </w:p>
    <w:p>
      <w:pPr>
        <w:pStyle w:val="Heading1"/>
      </w:pPr>
      <w:r>
        <w:t>2. Payment Terms</w:t>
      </w:r>
    </w:p>
    <w:p>
      <w:r>
        <w:t>Client shall pay Consultant a fixed rate of $150 per hour. Invoices shall be rendered monthly and paid within Net 15 days, with a 2% monthly late payment surcharge.</w:t>
      </w:r>
    </w:p>
    <w:p>
      <w:pPr>
        <w:pStyle w:val="Heading1"/>
      </w:pPr>
      <w:r>
        <w:t>3. Term and Termination</w:t>
      </w:r>
    </w:p>
    <w:p>
      <w:r>
        <w:t>This Agreement shall commence on October 1, 2026 and continue for a term of twelve (12) months. Either party may terminate only upon sixty (60) days prior written notice.</w:t>
      </w:r>
    </w:p>
    <w:p>
      <w:pPr>
        <w:pStyle w:val="Heading1"/>
      </w:pPr>
      <w:r>
        <w:t>4. Limitation of Liability &amp; Indemnification</w:t>
      </w:r>
    </w:p>
    <w:p>
      <w:r>
        <w:t>Consultant agrees to broadly indemnify Client against all third-party legal claims. Liability for indirect, consequential, or special damages shall be uncapped.</w:t>
      </w:r>
    </w:p>
    <w:p>
      <w:pPr>
        <w:pStyle w:val="Heading1"/>
      </w:pPr>
      <w:r>
        <w:t>5. Post-Engagement Non-Compete (Added Clause)</w:t>
      </w:r>
    </w:p>
    <w:p>
      <w:r>
        <w:t>For a period of 12 months following termination, Consultant shall not provide similar cloud architecture services to any competitor operating within a 100-mile radius.</w:t>
      </w:r>
    </w:p>
    <w:p>
      <w:pPr>
        <w:pStyle w:val="Heading1"/>
      </w:pPr>
      <w:r>
        <w:t>6. Governing Law &amp; Mandatory Arbitration</w:t>
      </w:r>
    </w:p>
    <w:p>
      <w:r>
        <w:t>This Agreement shall be governed by the laws of Delaware. All disputes shall be resolved exclusively through final and binding arbitration in Dover, Delaware.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