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昆虫比较基因组学及化学感受受体基因家族的鉴定分析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昆虫比较基因组学及化学感受受体基因家族的鉴定分析</w:t>
        </w:r>
      </w:hyperlink>
      <w:r>
        <w:br/>
      </w:r>
      <w:r>
        <w:t xml:space="preserve">	</w:t>
      </w:r>
      <w:hyperlink w:anchor="header-n21">
        <w:r>
          <w:rPr>
            <w:rStyle w:val="Hyperlink"/>
          </w:rPr>
          <w:t xml:space="preserve">1. 测序技术发展概述</w:t>
        </w:r>
      </w:hyperlink>
      <w:r>
        <w:br/>
      </w:r>
      <w:r>
        <w:t xml:space="preserve">		</w:t>
      </w:r>
      <w:hyperlink w:anchor="header-n24">
        <w:r>
          <w:rPr>
            <w:rStyle w:val="Hyperlink"/>
          </w:rPr>
          <w:t xml:space="preserve">1.1 第一代测序技术</w:t>
        </w:r>
      </w:hyperlink>
      <w:r>
        <w:br/>
      </w:r>
      <w:r>
        <w:t xml:space="preserve">			</w:t>
      </w:r>
      <w:hyperlink w:anchor="header-n43">
        <w:r>
          <w:rPr>
            <w:rStyle w:val="Hyperlink"/>
          </w:rPr>
          <w:t xml:space="preserve">Sanger</w:t>
        </w:r>
      </w:hyperlink>
      <w:r>
        <w:br/>
      </w:r>
      <w:r>
        <w:t xml:space="preserve">		</w:t>
      </w:r>
      <w:hyperlink w:anchor="header-n29">
        <w:r>
          <w:rPr>
            <w:rStyle w:val="Hyperlink"/>
          </w:rPr>
          <w:t xml:space="preserve">1.2 第二代测序技术</w:t>
        </w:r>
      </w:hyperlink>
      <w:r>
        <w:br/>
      </w:r>
      <w:r>
        <w:t xml:space="preserve">			</w:t>
      </w:r>
      <w:hyperlink w:anchor="header-n61">
        <w:r>
          <w:rPr>
            <w:rStyle w:val="Hyperlink"/>
          </w:rPr>
          <w:t xml:space="preserve">Illumina</w:t>
        </w:r>
      </w:hyperlink>
      <w:r>
        <w:br/>
      </w:r>
      <w:r>
        <w:t xml:space="preserve">		</w:t>
      </w:r>
      <w:hyperlink w:anchor="header-n33">
        <w:r>
          <w:rPr>
            <w:rStyle w:val="Hyperlink"/>
          </w:rPr>
          <w:t xml:space="preserve">1.3 第三代测序技术</w:t>
        </w:r>
      </w:hyperlink>
      <w:r>
        <w:br/>
      </w:r>
      <w:r>
        <w:t xml:space="preserve">			</w:t>
      </w:r>
      <w:hyperlink w:anchor="header-n87">
        <w:r>
          <w:rPr>
            <w:rStyle w:val="Hyperlink"/>
          </w:rPr>
          <w:t xml:space="preserve">PacBio &amp; Nanopore</w:t>
        </w:r>
      </w:hyperlink>
      <w:r>
        <w:br/>
      </w:r>
      <w:r>
        <w:t xml:space="preserve">	</w:t>
      </w:r>
      <w:hyperlink w:anchor="header-n125">
        <w:r>
          <w:rPr>
            <w:rStyle w:val="Hyperlink"/>
          </w:rPr>
          <w:t xml:space="preserve">2. 昆虫基因组研究进展</w:t>
        </w:r>
      </w:hyperlink>
      <w:r>
        <w:br/>
      </w:r>
      <w:r>
        <w:t xml:space="preserve">	</w:t>
      </w:r>
      <w:hyperlink w:anchor="header-n105">
        <w:r>
          <w:rPr>
            <w:rStyle w:val="Hyperlink"/>
          </w:rPr>
          <w:t xml:space="preserve">3. 昆虫基因组测序</w:t>
        </w:r>
      </w:hyperlink>
      <w:r>
        <w:br/>
      </w:r>
      <w:r>
        <w:t xml:space="preserve">		</w:t>
      </w:r>
      <w:hyperlink w:anchor="header-n114">
        <w:r>
          <w:rPr>
            <w:rStyle w:val="Hyperlink"/>
          </w:rPr>
          <w:t xml:space="preserve">3.1 基因组大小评估</w:t>
        </w:r>
      </w:hyperlink>
      <w:r>
        <w:br/>
      </w:r>
      <w:r>
        <w:t xml:space="preserve">		</w:t>
      </w:r>
      <w:hyperlink w:anchor="header-n180">
        <w:r>
          <w:rPr>
            <w:rStyle w:val="Hyperlink"/>
          </w:rPr>
          <w:t xml:space="preserve">3.2 测序策略的选择</w:t>
        </w:r>
      </w:hyperlink>
      <w:r>
        <w:br/>
      </w:r>
      <w:r>
        <w:t xml:space="preserve">		</w:t>
      </w:r>
      <w:hyperlink w:anchor="header-n134">
        <w:r>
          <w:rPr>
            <w:rStyle w:val="Hyperlink"/>
          </w:rPr>
          <w:t xml:space="preserve">3.3 基因组DNA的提取及质控</w:t>
        </w:r>
      </w:hyperlink>
      <w:r>
        <w:br/>
      </w:r>
      <w:r>
        <w:t xml:space="preserve">	</w:t>
      </w:r>
      <w:hyperlink w:anchor="header-n54">
        <w:r>
          <w:rPr>
            <w:rStyle w:val="Hyperlink"/>
          </w:rPr>
          <w:t xml:space="preserve">4. 昆虫基因组组装</w:t>
        </w:r>
      </w:hyperlink>
      <w:r>
        <w:br/>
      </w:r>
      <w:r>
        <w:t xml:space="preserve">		</w:t>
      </w:r>
      <w:hyperlink w:anchor="header-n70">
        <w:r>
          <w:rPr>
            <w:rStyle w:val="Hyperlink"/>
          </w:rPr>
          <w:t xml:space="preserve">4.1 基因组组装软件及算法</w:t>
        </w:r>
      </w:hyperlink>
      <w:r>
        <w:br/>
      </w:r>
      <w:r>
        <w:t xml:space="preserve">		</w:t>
      </w:r>
      <w:hyperlink w:anchor="header-n98">
        <w:r>
          <w:rPr>
            <w:rStyle w:val="Hyperlink"/>
          </w:rPr>
          <w:t xml:space="preserve">4.2 影响基因组组装的因素</w:t>
        </w:r>
      </w:hyperlink>
      <w:r>
        <w:br/>
      </w:r>
      <w:r>
        <w:t xml:space="preserve">		</w:t>
      </w:r>
      <w:hyperlink w:anchor="header-n100">
        <w:r>
          <w:rPr>
            <w:rStyle w:val="Hyperlink"/>
          </w:rPr>
          <w:t xml:space="preserve">4.3 基因组组装的质量评估</w:t>
        </w:r>
      </w:hyperlink>
      <w:r>
        <w:br/>
      </w:r>
      <w:r>
        <w:t xml:space="preserve">	</w:t>
      </w:r>
      <w:hyperlink w:anchor="header-n64">
        <w:r>
          <w:rPr>
            <w:rStyle w:val="Hyperlink"/>
          </w:rPr>
          <w:t xml:space="preserve">5. 昆虫基因组注释</w:t>
        </w:r>
      </w:hyperlink>
      <w:r>
        <w:br/>
      </w:r>
      <w:r>
        <w:t xml:space="preserve">		</w:t>
      </w:r>
      <w:hyperlink w:anchor="header-n161">
        <w:r>
          <w:rPr>
            <w:rStyle w:val="Hyperlink"/>
          </w:rPr>
          <w:t xml:space="preserve">5.1 重复序列注释</w:t>
        </w:r>
      </w:hyperlink>
      <w:r>
        <w:br/>
      </w:r>
      <w:r>
        <w:t xml:space="preserve">		</w:t>
      </w:r>
      <w:hyperlink w:anchor="header-n162">
        <w:r>
          <w:rPr>
            <w:rStyle w:val="Hyperlink"/>
          </w:rPr>
          <w:t xml:space="preserve">5.2 非编码RNA注释</w:t>
        </w:r>
      </w:hyperlink>
      <w:r>
        <w:br/>
      </w:r>
      <w:r>
        <w:t xml:space="preserve">		</w:t>
      </w:r>
      <w:hyperlink w:anchor="header-n418">
        <w:r>
          <w:rPr>
            <w:rStyle w:val="Hyperlink"/>
          </w:rPr>
          <w:t xml:space="preserve">5.3 蛋白编码基因注释</w:t>
        </w:r>
      </w:hyperlink>
      <w:r>
        <w:br/>
      </w:r>
      <w:r>
        <w:t xml:space="preserve">	</w:t>
      </w:r>
      <w:hyperlink w:anchor="header-n66">
        <w:r>
          <w:rPr>
            <w:rStyle w:val="Hyperlink"/>
          </w:rPr>
          <w:t xml:space="preserve">6. 比较基因组学</w:t>
        </w:r>
      </w:hyperlink>
      <w:r>
        <w:br/>
      </w:r>
      <w:r>
        <w:t xml:space="preserve">		</w:t>
      </w:r>
      <w:hyperlink w:anchor="header-n200">
        <w:r>
          <w:rPr>
            <w:rStyle w:val="Hyperlink"/>
          </w:rPr>
          <w:t xml:space="preserve">6.1 基因家族聚类</w:t>
        </w:r>
      </w:hyperlink>
      <w:r>
        <w:br/>
      </w:r>
      <w:r>
        <w:t xml:space="preserve">		</w:t>
      </w:r>
      <w:hyperlink w:anchor="header-n202">
        <w:r>
          <w:rPr>
            <w:rStyle w:val="Hyperlink"/>
          </w:rPr>
          <w:t xml:space="preserve">6.2 物种进化分析</w:t>
        </w:r>
      </w:hyperlink>
      <w:r>
        <w:br/>
      </w:r>
      <w:r>
        <w:t xml:space="preserve">		</w:t>
      </w:r>
      <w:hyperlink w:anchor="header-n204">
        <w:r>
          <w:rPr>
            <w:rStyle w:val="Hyperlink"/>
          </w:rPr>
          <w:t xml:space="preserve">6.3 物种分歧时间估算</w:t>
        </w:r>
      </w:hyperlink>
      <w:r>
        <w:br/>
      </w:r>
      <w:r>
        <w:t xml:space="preserve">		</w:t>
      </w:r>
      <w:hyperlink w:anchor="header-n206">
        <w:r>
          <w:rPr>
            <w:rStyle w:val="Hyperlink"/>
          </w:rPr>
          <w:t xml:space="preserve">6.4 基因家族扩增和收缩分析</w:t>
        </w:r>
      </w:hyperlink>
      <w:r>
        <w:br/>
      </w:r>
      <w:r>
        <w:t xml:space="preserve">		</w:t>
      </w:r>
      <w:hyperlink w:anchor="header-n76">
        <w:r>
          <w:rPr>
            <w:rStyle w:val="Hyperlink"/>
          </w:rPr>
          <w:t xml:space="preserve">6.5 基因组共线性分析</w:t>
        </w:r>
      </w:hyperlink>
      <w:r>
        <w:br/>
      </w:r>
      <w:r>
        <w:t xml:space="preserve">	</w:t>
      </w:r>
      <w:hyperlink w:anchor="header-n79">
        <w:r>
          <w:rPr>
            <w:rStyle w:val="Hyperlink"/>
          </w:rPr>
          <w:t xml:space="preserve">7. 化学感受受体基因家族的鉴定</w:t>
        </w:r>
      </w:hyperlink>
      <w:r>
        <w:br/>
      </w:r>
      <w:r>
        <w:t xml:space="preserve">	</w:t>
      </w:r>
      <w:hyperlink w:anchor="header-n464">
        <w:r>
          <w:rPr>
            <w:rStyle w:val="Hyperlink"/>
          </w:rPr>
          <w:t xml:space="preserve">8. 未来和展望</w:t>
        </w:r>
      </w:hyperlink>
    </w:p>
    <w:bookmarkEnd w:id="21"/>
    <w:p>
      <w:pPr>
        <w:pStyle w:val="Heading2"/>
      </w:pPr>
      <w:bookmarkStart w:id="22" w:name="header-n21"/>
      <w:r>
        <w:t xml:space="preserve">1. 测序技术发展概述</w:t>
      </w:r>
      <w:bookmarkEnd w:id="22"/>
    </w:p>
    <w:p>
      <w:pPr>
        <w:pStyle w:val="Heading3"/>
      </w:pPr>
      <w:bookmarkStart w:id="23" w:name="header-n24"/>
      <w:r>
        <w:t xml:space="preserve">1.1 第一代测序技术</w:t>
      </w:r>
      <w:bookmarkEnd w:id="23"/>
    </w:p>
    <w:p>
      <w:pPr>
        <w:pStyle w:val="Heading4"/>
      </w:pPr>
      <w:bookmarkStart w:id="24" w:name="header-n43"/>
      <w:r>
        <w:t xml:space="preserve">Sanger</w:t>
      </w:r>
      <w:bookmarkEnd w:id="24"/>
    </w:p>
    <w:p>
      <w:pPr>
        <w:pStyle w:val="Heading3"/>
      </w:pPr>
      <w:bookmarkStart w:id="25" w:name="header-n29"/>
      <w:r>
        <w:t xml:space="preserve">1.2 第二代测序技术</w:t>
      </w:r>
      <w:bookmarkEnd w:id="25"/>
    </w:p>
    <w:p>
      <w:pPr>
        <w:pStyle w:val="Heading4"/>
      </w:pPr>
      <w:bookmarkStart w:id="26" w:name="header-n61"/>
      <w:r>
        <w:t xml:space="preserve">Illumina</w:t>
      </w:r>
      <w:bookmarkEnd w:id="26"/>
    </w:p>
    <w:p>
      <w:pPr>
        <w:pStyle w:val="Heading3"/>
      </w:pPr>
      <w:bookmarkStart w:id="27" w:name="header-n33"/>
      <w:r>
        <w:t xml:space="preserve">1.3 第三代测序技术</w:t>
      </w:r>
      <w:bookmarkEnd w:id="27"/>
    </w:p>
    <w:p>
      <w:pPr>
        <w:pStyle w:val="Heading4"/>
      </w:pPr>
      <w:bookmarkStart w:id="28" w:name="header-n87"/>
      <w:r>
        <w:t xml:space="preserve">PacBio &amp; Nanopore</w:t>
      </w:r>
      <w:bookmarkEnd w:id="28"/>
    </w:p>
    <w:p>
      <w:pPr>
        <w:pStyle w:val="Heading2"/>
      </w:pPr>
      <w:bookmarkStart w:id="29" w:name="header-n125"/>
      <w:r>
        <w:t xml:space="preserve">2. 昆虫基因组研究进展</w:t>
      </w:r>
      <w:bookmarkEnd w:id="29"/>
    </w:p>
    <w:p>
      <w:pPr>
        <w:pStyle w:val="FirstParagraph"/>
      </w:pPr>
      <w:r>
        <w:t xml:space="preserve">主要介绍昆虫基因组测序的数量，种类以及未来的研究方向。</w:t>
      </w:r>
    </w:p>
    <w:p>
      <w:pPr>
        <w:pStyle w:val="Heading2"/>
      </w:pPr>
      <w:bookmarkStart w:id="30" w:name="header-n105"/>
      <w:r>
        <w:t xml:space="preserve">3. 昆虫基因组测序</w:t>
      </w:r>
      <w:bookmarkEnd w:id="30"/>
    </w:p>
    <w:p>
      <w:pPr>
        <w:pStyle w:val="Heading3"/>
      </w:pPr>
      <w:bookmarkStart w:id="31" w:name="header-n114"/>
      <w:r>
        <w:t xml:space="preserve">3.1 基因组大小评估</w:t>
      </w:r>
      <w:bookmarkEnd w:id="31"/>
    </w:p>
    <w:p>
      <w:pPr>
        <w:pStyle w:val="FirstParagraph"/>
      </w:pPr>
      <w:r>
        <w:t xml:space="preserve">K-mer分析以及流式细胞分析</w:t>
      </w:r>
    </w:p>
    <w:p>
      <w:pPr>
        <w:pStyle w:val="Heading3"/>
      </w:pPr>
      <w:bookmarkStart w:id="32" w:name="header-n180"/>
      <w:r>
        <w:t xml:space="preserve">3.2 测序策略的选择</w:t>
      </w:r>
      <w:bookmarkEnd w:id="32"/>
    </w:p>
    <w:p>
      <w:pPr>
        <w:pStyle w:val="FirstParagraph"/>
      </w:pPr>
      <w:r>
        <w:t xml:space="preserve">主要从测序物种基因组大小，基因组的杂合度，重复度以及体型大小展开讨论。</w:t>
      </w:r>
    </w:p>
    <w:p>
      <w:pPr>
        <w:pStyle w:val="Heading3"/>
      </w:pPr>
      <w:bookmarkStart w:id="33" w:name="header-n134"/>
      <w:r>
        <w:t xml:space="preserve">3.3 基因组DNA的提取及质控</w:t>
      </w:r>
      <w:bookmarkEnd w:id="33"/>
    </w:p>
    <w:p>
      <w:pPr>
        <w:pStyle w:val="FirstParagraph"/>
      </w:pPr>
      <w:r>
        <w:t xml:space="preserve">包括测序材料的选择，DNA的提取量以及测序质量的控制。</w:t>
      </w:r>
    </w:p>
    <w:p>
      <w:pPr>
        <w:pStyle w:val="Heading2"/>
      </w:pPr>
      <w:bookmarkStart w:id="34" w:name="header-n54"/>
      <w:r>
        <w:t xml:space="preserve">4. 昆虫基因组组装</w:t>
      </w:r>
      <w:bookmarkEnd w:id="34"/>
    </w:p>
    <w:p>
      <w:pPr>
        <w:pStyle w:val="Heading3"/>
      </w:pPr>
      <w:bookmarkStart w:id="35" w:name="header-n70"/>
      <w:r>
        <w:t xml:space="preserve">4.1 基因组组装软件及算法</w:t>
      </w:r>
      <w:bookmarkEnd w:id="35"/>
    </w:p>
    <w:p>
      <w:pPr>
        <w:pStyle w:val="FirstParagraph"/>
      </w:pPr>
      <w:r>
        <w:t xml:space="preserve">Overlap-Layout-Consensus &amp; De Bruijn graph</w:t>
      </w:r>
      <w:r>
        <w:t xml:space="preserve"> </w:t>
      </w:r>
    </w:p>
    <w:p>
      <w:pPr>
        <w:pStyle w:val="BodyText"/>
      </w:pPr>
      <w:r>
        <w:t xml:space="preserve">不同算法对应的不同软件</w:t>
      </w:r>
    </w:p>
    <w:p>
      <w:pPr>
        <w:pStyle w:val="Heading3"/>
      </w:pPr>
      <w:bookmarkStart w:id="36" w:name="header-n98"/>
      <w:r>
        <w:t xml:space="preserve">4.2 影响基因组组装的因素</w:t>
      </w:r>
      <w:bookmarkEnd w:id="36"/>
    </w:p>
    <w:p>
      <w:pPr>
        <w:pStyle w:val="FirstParagraph"/>
      </w:pPr>
      <w:r>
        <w:t xml:space="preserve">重复序列的比例以及基因组的杂合度</w:t>
      </w:r>
    </w:p>
    <w:p>
      <w:pPr>
        <w:pStyle w:val="Heading3"/>
      </w:pPr>
      <w:bookmarkStart w:id="37" w:name="header-n100"/>
      <w:r>
        <w:t xml:space="preserve">4.3 基因组组装的质量评估</w:t>
      </w:r>
      <w:bookmarkEnd w:id="37"/>
    </w:p>
    <w:p>
      <w:pPr>
        <w:pStyle w:val="FirstParagraph"/>
      </w:pPr>
      <w:r>
        <w:t xml:space="preserve">N50大小，组装的完整性和准确性</w:t>
      </w:r>
    </w:p>
    <w:p>
      <w:pPr>
        <w:pStyle w:val="Heading2"/>
      </w:pPr>
      <w:bookmarkStart w:id="38" w:name="header-n64"/>
      <w:r>
        <w:t xml:space="preserve">5. 昆虫基因组注释</w:t>
      </w:r>
      <w:bookmarkEnd w:id="38"/>
    </w:p>
    <w:p>
      <w:pPr>
        <w:pStyle w:val="Heading3"/>
      </w:pPr>
      <w:bookmarkStart w:id="39" w:name="header-n161"/>
      <w:r>
        <w:t xml:space="preserve">5.1 重复序列注释</w:t>
      </w:r>
      <w:bookmarkEnd w:id="39"/>
    </w:p>
    <w:p>
      <w:pPr>
        <w:pStyle w:val="FirstParagraph"/>
      </w:pPr>
      <w:r>
        <w:t xml:space="preserve">基于同源比对和从头预测的方法</w:t>
      </w:r>
    </w:p>
    <w:p>
      <w:pPr>
        <w:pStyle w:val="Heading3"/>
      </w:pPr>
      <w:bookmarkStart w:id="40" w:name="header-n162"/>
      <w:r>
        <w:t xml:space="preserve">5.2 非编码RNA注释</w:t>
      </w:r>
      <w:bookmarkEnd w:id="40"/>
    </w:p>
    <w:p>
      <w:pPr>
        <w:pStyle w:val="FirstParagraph"/>
      </w:pPr>
      <w:r>
        <w:t xml:space="preserve">软件及数据库介绍</w:t>
      </w:r>
    </w:p>
    <w:p>
      <w:pPr>
        <w:pStyle w:val="Heading3"/>
      </w:pPr>
      <w:bookmarkStart w:id="41" w:name="header-n418"/>
      <w:r>
        <w:t xml:space="preserve">5.3 蛋白编码基因注释</w:t>
      </w:r>
      <w:bookmarkEnd w:id="41"/>
    </w:p>
    <w:p>
      <w:pPr>
        <w:pStyle w:val="FirstParagraph"/>
      </w:pPr>
      <w:r>
        <w:t xml:space="preserve">结构注释：基于同源比对、从头预测以及转录组测序的方法</w:t>
      </w:r>
    </w:p>
    <w:p>
      <w:pPr>
        <w:pStyle w:val="BodyText"/>
      </w:pPr>
      <w:r>
        <w:t xml:space="preserve">功能注释：与公共数据库同源比对，获取基因的功能信息、蛋白保守序列、结构域信息、生物学功能与过程信息及参与的生物通路信息等</w:t>
      </w:r>
    </w:p>
    <w:p>
      <w:pPr>
        <w:pStyle w:val="Heading2"/>
      </w:pPr>
      <w:bookmarkStart w:id="42" w:name="header-n66"/>
      <w:r>
        <w:t xml:space="preserve">6. 比较基因组学</w:t>
      </w:r>
      <w:bookmarkEnd w:id="42"/>
    </w:p>
    <w:p>
      <w:pPr>
        <w:pStyle w:val="Heading3"/>
      </w:pPr>
      <w:bookmarkStart w:id="43" w:name="header-n200"/>
      <w:r>
        <w:t xml:space="preserve">6.1 基因家族聚类</w:t>
      </w:r>
      <w:bookmarkEnd w:id="43"/>
    </w:p>
    <w:p>
      <w:pPr>
        <w:pStyle w:val="FirstParagraph"/>
      </w:pPr>
      <w:r>
        <w:t xml:space="preserve">使用 OrthoMCL/OrthoFinder 软件来进行基因家族聚类 。</w:t>
      </w:r>
    </w:p>
    <w:p>
      <w:pPr>
        <w:pStyle w:val="Heading3"/>
      </w:pPr>
      <w:bookmarkStart w:id="44" w:name="header-n202"/>
      <w:r>
        <w:t xml:space="preserve">6.2 物种进化分析</w:t>
      </w:r>
      <w:bookmarkEnd w:id="44"/>
    </w:p>
    <w:p>
      <w:pPr>
        <w:pStyle w:val="FirstParagraph"/>
      </w:pPr>
      <w:r>
        <w:t xml:space="preserve">将所选物种的所有的单拷贝基因进行多序列比对，然后把所有的比对结果合并在一起，用于构建系统发育树</w:t>
      </w:r>
    </w:p>
    <w:p>
      <w:pPr>
        <w:pStyle w:val="Heading3"/>
      </w:pPr>
      <w:bookmarkStart w:id="45" w:name="header-n204"/>
      <w:r>
        <w:t xml:space="preserve">6.3 物种分歧时间估算</w:t>
      </w:r>
      <w:bookmarkEnd w:id="45"/>
    </w:p>
    <w:p>
      <w:pPr>
        <w:pStyle w:val="FirstParagraph"/>
      </w:pPr>
      <w:r>
        <w:t xml:space="preserve">用单拷贝基因家族，使用 PAML 软件包中的 mcmctree 进行分歧时间估计</w:t>
      </w:r>
    </w:p>
    <w:p>
      <w:pPr>
        <w:pStyle w:val="Heading3"/>
      </w:pPr>
      <w:bookmarkStart w:id="46" w:name="header-n206"/>
      <w:r>
        <w:t xml:space="preserve">6.4 基因家族扩增和收缩分析</w:t>
      </w:r>
      <w:bookmarkEnd w:id="46"/>
    </w:p>
    <w:p>
      <w:pPr>
        <w:pStyle w:val="FirstParagraph"/>
      </w:pPr>
      <w:r>
        <w:t xml:space="preserve">根据基因家族聚类结果和物种间的系统发育关系，使用 CAFE 进行基因家族扩张和收缩分析</w:t>
      </w:r>
    </w:p>
    <w:p>
      <w:pPr>
        <w:pStyle w:val="Heading3"/>
      </w:pPr>
      <w:bookmarkStart w:id="47" w:name="header-n76"/>
      <w:r>
        <w:t xml:space="preserve">6.5 基因组共线性分析</w:t>
      </w:r>
      <w:bookmarkEnd w:id="47"/>
    </w:p>
    <w:p>
      <w:pPr>
        <w:pStyle w:val="FirstParagraph"/>
      </w:pPr>
      <w:r>
        <w:t xml:space="preserve">使用BLASTP 来检测与近缘物种间的直系同源基因，选择最优的比对结果，使用 MCscanX 识别同源基因区块，用于circos绘制物种间共线性图</w:t>
      </w:r>
    </w:p>
    <w:p>
      <w:pPr>
        <w:pStyle w:val="Heading2"/>
      </w:pPr>
      <w:bookmarkStart w:id="48" w:name="header-n79"/>
      <w:r>
        <w:t xml:space="preserve">7. 化学感受受体基因家族的鉴定</w:t>
      </w:r>
      <w:bookmarkEnd w:id="48"/>
    </w:p>
    <w:p>
      <w:pPr>
        <w:numPr>
          <w:ilvl w:val="0"/>
          <w:numId w:val="1001"/>
        </w:numPr>
      </w:pPr>
      <w:r>
        <w:t xml:space="preserve">用tblastn将测序物种或近邻物种已鉴定的相关化学感受蛋白基因作为query，去搜索组装好的基因组；再用blastp将注释好的基因结构模型与NR数据库进行比对；最后用HMMER3将鉴定好的基因家族的基因与Pfam数据库进行比对获取基因的保守结构域。</w:t>
      </w:r>
    </w:p>
    <w:p>
      <w:pPr>
        <w:numPr>
          <w:ilvl w:val="0"/>
          <w:numId w:val="1002"/>
        </w:numPr>
      </w:pPr>
      <w:r>
        <w:t xml:space="preserve">将基因定位到染色体上，获得基因在染色体上的分布图谱。</w:t>
      </w:r>
    </w:p>
    <w:p>
      <w:pPr>
        <w:numPr>
          <w:ilvl w:val="0"/>
          <w:numId w:val="1003"/>
        </w:numPr>
      </w:pPr>
      <w:r>
        <w:t xml:space="preserve">与近邻物种的基因家族相关基因进行进化分析。</w:t>
      </w:r>
    </w:p>
    <w:p>
      <w:pPr>
        <w:pStyle w:val="Heading2"/>
      </w:pPr>
      <w:bookmarkStart w:id="49" w:name="header-n464"/>
      <w:r>
        <w:t xml:space="preserve">8. 未来和展望</w:t>
      </w:r>
      <w:bookmarkEnd w:id="49"/>
    </w:p>
    <w:p>
      <w:pPr>
        <w:pStyle w:val="FirstParagraph"/>
      </w:pPr>
      <w:r>
        <w:t xml:space="preserve">介绍昆虫基因组测序的未来发展方向以及多组学数据的整合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2020-04-24T08:09:02Z</dcterms:created>
  <dcterms:modified xsi:type="dcterms:W3CDTF">2020-04-24T08:09:02Z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