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3"/>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260"/>
        <w:gridCol w:w="1423"/>
        <w:gridCol w:w="2536"/>
        <w:gridCol w:w="1811"/>
      </w:tblGrid>
      <w:tr>
        <w:trPr>
          <w:trHeight w:val="501" w:hRule="atLeast"/>
          <w:jc w:val="center"/>
        </w:trPr>
        <w:tc>
          <w:tcPr>
            <w:tcW w:w="10443" w:type="dxa"/>
            <w:gridSpan w:val="5"/>
            <w:tcBorders>
              <w:top w:val="nil"/>
              <w:left w:val="nil"/>
              <w:bottom w:val="nil"/>
              <w:right w:val="nil"/>
            </w:tcBorders>
            <w:shd w:val="clear" w:color="auto" w:fill="F0FAFA"/>
          </w:tcPr>
          <w:p>
            <w:pPr>
              <w:adjustRightInd w:val="0"/>
              <w:snapToGrid w:val="0"/>
              <w:jc w:val="center"/>
              <w:rPr>
                <w:rFonts w:ascii="微软雅黑" w:hAnsi="微软雅黑" w:eastAsia="微软雅黑"/>
                <w:color w:val="414141"/>
                <w:sz w:val="56"/>
                <w:szCs w:val="56"/>
              </w:rPr>
            </w:pPr>
            <w:r>
              <w:rPr>
                <w:rFonts w:hint="eastAsia" w:ascii="微软雅黑" w:hAnsi="微软雅黑" w:eastAsia="微软雅黑"/>
                <w:color w:val="414141"/>
                <w:sz w:val="40"/>
                <w:szCs w:val="40"/>
                <w14:shadow w14:blurRad="38100" w14:dist="25400" w14:dir="5400000" w14:sx="100000" w14:sy="100000" w14:kx="0" w14:ky="0" w14:algn="ctr">
                  <w14:srgbClr w14:val="6E747A">
                    <w14:alpha w14:val="57000"/>
                  </w14:srgbClr>
                </w14:shadow>
              </w:rPr>
              <w:t>个人简历</w:t>
            </w:r>
          </w:p>
        </w:tc>
      </w:tr>
      <w:tr>
        <w:trPr>
          <w:trHeight w:val="349" w:hRule="atLeast"/>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8632"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b/>
                <w:bCs/>
                <w:color w:val="414141"/>
              </w:rPr>
            </w:pPr>
            <w:r>
              <w:rPr>
                <w:rFonts w:hint="eastAsia" w:ascii="微软雅黑" w:hAnsi="微软雅黑" w:eastAsia="微软雅黑"/>
                <w:bCs/>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个人信息-----------------------------------------------------------------------------------</w:t>
            </w:r>
          </w:p>
        </w:tc>
        <w:tc>
          <w:tcPr>
            <w:tcW w:w="1811" w:type="dxa"/>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姓</w:t>
            </w:r>
            <w:r>
              <w:rPr>
                <w:rFonts w:hint="eastAsia" w:ascii="微软雅黑" w:hAnsi="微软雅黑" w:eastAsia="微软雅黑"/>
                <w:b/>
                <w:color w:val="414141"/>
              </w:rPr>
              <w:t xml:space="preserve">    </w:t>
            </w:r>
            <w:r>
              <w:rPr>
                <w:rFonts w:ascii="微软雅黑" w:hAnsi="微软雅黑" w:eastAsia="微软雅黑"/>
                <w:b/>
                <w:color w:val="414141"/>
              </w:rPr>
              <w:t>名</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年    龄</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身    高</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cm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政治面貌</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党员</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电</w:t>
            </w:r>
            <w:r>
              <w:rPr>
                <w:rFonts w:hint="eastAsia" w:ascii="微软雅黑" w:hAnsi="微软雅黑" w:eastAsia="微软雅黑"/>
                <w:b/>
                <w:color w:val="414141"/>
              </w:rPr>
              <w:t xml:space="preserve">    </w:t>
            </w:r>
            <w:r>
              <w:rPr>
                <w:rFonts w:ascii="微软雅黑" w:hAnsi="微软雅黑" w:eastAsia="微软雅黑"/>
                <w:b/>
                <w:color w:val="414141"/>
              </w:rPr>
              <w:t>话</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学    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本科（统招211）</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邮</w:t>
            </w:r>
            <w:r>
              <w:rPr>
                <w:rFonts w:hint="eastAsia" w:ascii="微软雅黑" w:hAnsi="微软雅黑" w:eastAsia="微软雅黑"/>
                <w:b/>
                <w:color w:val="414141"/>
              </w:rPr>
              <w:t xml:space="preserve">    </w:t>
            </w:r>
            <w:r>
              <w:rPr>
                <w:rFonts w:ascii="微软雅黑" w:hAnsi="微软雅黑" w:eastAsia="微软雅黑"/>
                <w:b/>
                <w:color w:val="414141"/>
              </w:rPr>
              <w:t>箱</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工作年限</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jc w:val="center"/>
        </w:trPr>
        <w:tc>
          <w:tcPr>
            <w:tcW w:w="8632" w:type="dxa"/>
            <w:gridSpan w:val="4"/>
            <w:tcBorders>
              <w:top w:val="nil"/>
              <w:left w:val="nil"/>
              <w:bottom w:val="nil"/>
              <w:right w:val="nil"/>
            </w:tcBorders>
            <w:shd w:val="clear" w:color="auto" w:fill="auto"/>
          </w:tcPr>
          <w:p>
            <w:pPr>
              <w:adjustRightInd w:val="0"/>
              <w:snapToGrid w:val="0"/>
              <w:spacing w:before="156" w:beforeLines="50"/>
              <w:jc w:val="left"/>
              <w:rPr>
                <w:rFonts w:ascii="微软雅黑" w:hAnsi="微软雅黑" w:eastAsia="微软雅黑"/>
                <w:b/>
                <w:bCs/>
                <w:color w:val="414141"/>
              </w:rPr>
            </w:pPr>
            <w:r>
              <w:rPr>
                <w:rFonts w:hint="eastAsia" w:ascii="微软雅黑" w:hAnsi="微软雅黑" w:eastAsia="微软雅黑"/>
                <w:bCs/>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求职意向-----------------------------------------------------------------------------------</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szCs w:val="21"/>
              </w:rPr>
              <w:t>求职</w:t>
            </w:r>
            <w:r>
              <w:rPr>
                <w:rFonts w:hint="eastAsia" w:ascii="微软雅黑" w:hAnsi="微软雅黑" w:eastAsia="微软雅黑"/>
                <w:b/>
                <w:color w:val="414141"/>
                <w:szCs w:val="21"/>
              </w:rPr>
              <w:t>岗位</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szCs w:val="21"/>
              </w:rPr>
              <w:t>鸿蒙应用开发工程师</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意向城市</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深圳</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Cs w:val="21"/>
              </w:rPr>
            </w:pPr>
            <w:r>
              <w:rPr>
                <w:rFonts w:hint="eastAsia" w:ascii="微软雅黑" w:hAnsi="微软雅黑" w:eastAsia="微软雅黑"/>
                <w:b/>
                <w:color w:val="414141"/>
                <w:szCs w:val="21"/>
              </w:rPr>
              <w:t>期望薪资</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面议</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szCs w:val="21"/>
              </w:rPr>
              <w:t>在职状态</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szCs w:val="21"/>
              </w:rPr>
              <w:t>离职-随时到岗</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rPr>
          <w:trHeight w:val="254" w:hRule="atLeast"/>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w:t>
            </w:r>
            <w:r>
              <w:rPr>
                <w:rFonts w:hint="eastAsia" w:ascii="微软雅黑" w:hAnsi="微软雅黑" w:eastAsia="微软雅黑"/>
                <w:color w:val="FFFFFF" w:themeColor="background1"/>
                <w:sz w:val="28"/>
                <w:szCs w:val="28"/>
                <w14:textFill>
                  <w14:solidFill>
                    <w14:schemeClr w14:val="bg1"/>
                  </w14:solidFill>
                </w14:textFill>
              </w:rPr>
              <w:t>经历</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0443" w:type="dxa"/>
            <w:gridSpan w:val="5"/>
            <w:tcBorders>
              <w:top w:val="nil"/>
              <w:left w:val="nil"/>
              <w:bottom w:val="nil"/>
              <w:right w:val="nil"/>
            </w:tcBorders>
            <w:shd w:val="clear" w:color="auto" w:fill="auto"/>
          </w:tcPr>
          <w:p>
            <w:pPr>
              <w:adjustRightInd w:val="0"/>
              <w:snapToGrid w:val="0"/>
              <w:spacing w:before="31" w:beforeLines="10" w:after="124" w:afterLines="40"/>
              <w:jc w:val="left"/>
              <w:rPr>
                <w:rFonts w:ascii="微软雅黑" w:hAnsi="微软雅黑" w:eastAsia="微软雅黑"/>
                <w:b/>
                <w:bCs/>
                <w:color w:val="414141"/>
              </w:rPr>
            </w:pPr>
            <w:r>
              <w:rPr>
                <w:rFonts w:hint="eastAsia" w:ascii="微软雅黑" w:hAnsi="微软雅黑" w:eastAsia="微软雅黑"/>
                <w:b/>
                <w:bCs/>
                <w:color w:val="414141"/>
              </w:rPr>
              <w:t>2014</w:t>
            </w:r>
            <w:r>
              <w:rPr>
                <w:rFonts w:ascii="微软雅黑" w:hAnsi="微软雅黑" w:eastAsia="微软雅黑"/>
                <w:b/>
                <w:bCs/>
                <w:color w:val="414141"/>
              </w:rPr>
              <w:t>.0</w:t>
            </w:r>
            <w:r>
              <w:rPr>
                <w:rFonts w:hint="eastAsia" w:ascii="微软雅黑" w:hAnsi="微软雅黑" w:eastAsia="微软雅黑"/>
                <w:b/>
                <w:bCs/>
                <w:color w:val="414141"/>
              </w:rPr>
              <w:t>9-</w:t>
            </w:r>
            <w:r>
              <w:rPr>
                <w:rFonts w:ascii="微软雅黑" w:hAnsi="微软雅黑" w:eastAsia="微软雅黑"/>
                <w:b/>
                <w:bCs/>
                <w:color w:val="414141"/>
              </w:rPr>
              <w:t>2</w:t>
            </w:r>
            <w:r>
              <w:rPr>
                <w:rFonts w:hint="eastAsia" w:ascii="微软雅黑" w:hAnsi="微软雅黑" w:eastAsia="微软雅黑"/>
                <w:b/>
                <w:bCs/>
                <w:color w:val="414141"/>
              </w:rPr>
              <w:t>018</w:t>
            </w:r>
            <w:r>
              <w:rPr>
                <w:rFonts w:ascii="微软雅黑" w:hAnsi="微软雅黑" w:eastAsia="微软雅黑"/>
                <w:b/>
                <w:bCs/>
                <w:color w:val="414141"/>
              </w:rPr>
              <w:t>.0</w:t>
            </w:r>
            <w:r>
              <w:rPr>
                <w:rFonts w:hint="eastAsia" w:ascii="微软雅黑" w:hAnsi="微软雅黑" w:eastAsia="微软雅黑"/>
                <w:b/>
                <w:bCs/>
                <w:color w:val="414141"/>
              </w:rPr>
              <w:t xml:space="preserve">6      本科        </w:t>
            </w:r>
            <w:r>
              <w:rPr>
                <w:rFonts w:hint="eastAsia" w:ascii="微软雅黑" w:hAnsi="微软雅黑" w:eastAsia="微软雅黑"/>
                <w:b/>
                <w:bCs/>
                <w:color w:val="5B9BD5" w:themeColor="accent1"/>
                <w:sz w:val="18"/>
                <w:szCs w:val="20"/>
                <w:shd w:val="clear" w:color="auto" w:fill="F0FAFA"/>
                <w14:textFill>
                  <w14:solidFill>
                    <w14:schemeClr w14:val="accent1"/>
                  </w14:solidFill>
                </w14:textFill>
              </w:rPr>
              <w:t>211院校</w:t>
            </w:r>
            <w:r>
              <w:rPr>
                <w:rFonts w:hint="eastAsia" w:ascii="微软雅黑" w:hAnsi="微软雅黑" w:eastAsia="微软雅黑"/>
                <w:b/>
                <w:bCs/>
                <w:color w:val="414141"/>
              </w:rPr>
              <w:t xml:space="preserve">     </w:t>
            </w:r>
          </w:p>
          <w:p>
            <w:pPr>
              <w:pStyle w:val="5"/>
              <w:numPr>
                <w:ilvl w:val="0"/>
                <w:numId w:val="1"/>
              </w:numPr>
              <w:adjustRightInd w:val="0"/>
              <w:snapToGrid w:val="0"/>
              <w:ind w:firstLineChars="0"/>
              <w:jc w:val="left"/>
              <w:rPr>
                <w:rFonts w:ascii="微软雅黑" w:hAnsi="微软雅黑" w:eastAsia="微软雅黑"/>
                <w:color w:val="414141"/>
                <w:sz w:val="20"/>
                <w:szCs w:val="20"/>
              </w:rPr>
            </w:pPr>
            <w:bookmarkStart w:id="0" w:name="_GoBack"/>
            <w:bookmarkEnd w:id="0"/>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专业技能</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熟练掌握</w:t>
            </w:r>
            <w:r>
              <w:rPr>
                <w:rFonts w:ascii="微软雅黑" w:hAnsi="微软雅黑" w:eastAsia="微软雅黑"/>
                <w:color w:val="414141"/>
                <w:sz w:val="20"/>
                <w:szCs w:val="20"/>
              </w:rPr>
              <w:t>HarmonyOS</w:t>
            </w:r>
            <w:r>
              <w:rPr>
                <w:rFonts w:hint="eastAsia" w:ascii="微软雅黑" w:hAnsi="微软雅黑" w:eastAsia="微软雅黑"/>
                <w:color w:val="414141"/>
                <w:sz w:val="20"/>
                <w:szCs w:val="20"/>
              </w:rPr>
              <w:t xml:space="preserve"> NEXT版本ArkUI组件库的应用，能完成各种复杂的布局业务；</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熟练掌握</w:t>
            </w:r>
            <w:r>
              <w:rPr>
                <w:rFonts w:ascii="微软雅黑" w:hAnsi="微软雅黑" w:eastAsia="微软雅黑"/>
                <w:color w:val="414141"/>
                <w:sz w:val="20"/>
                <w:szCs w:val="20"/>
              </w:rPr>
              <w:t>HarmonyOS</w:t>
            </w:r>
            <w:r>
              <w:rPr>
                <w:rFonts w:hint="eastAsia" w:ascii="微软雅黑" w:hAnsi="微软雅黑" w:eastAsia="微软雅黑"/>
                <w:color w:val="414141"/>
                <w:sz w:val="20"/>
                <w:szCs w:val="20"/>
              </w:rPr>
              <w:t xml:space="preserve"> NEXT版本ArkTS语法，能完成各种组件/页面/模块间通讯和状态共享、各种公共类的封装、http模块泛型类的封装；</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熟练使用 </w:t>
            </w:r>
            <w:r>
              <w:rPr>
                <w:rFonts w:ascii="微软雅黑" w:hAnsi="微软雅黑" w:eastAsia="微软雅黑"/>
                <w:color w:val="414141"/>
                <w:sz w:val="20"/>
                <w:szCs w:val="20"/>
              </w:rPr>
              <w:t>HarmonyOS</w:t>
            </w:r>
            <w:r>
              <w:rPr>
                <w:rFonts w:hint="eastAsia" w:ascii="微软雅黑" w:hAnsi="微软雅黑" w:eastAsia="微软雅黑"/>
                <w:color w:val="414141"/>
                <w:sz w:val="20"/>
                <w:szCs w:val="20"/>
              </w:rPr>
              <w:t xml:space="preserve"> NEXT版本的 Ability 能力集的应用及开发，如数据请求、权限调用、通知发布、音频录制和播放、相册访问、图片上传、通讯录调用、手机加速度传感器的使用、以及第三方库的使用；</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熟练掌握一次开发多端部署，适配不同终端尺寸的开发；</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熟练使用前端开发技术完成H5项目开发，使用前端框架完成Web、APP项目开发，使用uni-app技术栈完成小程序和多端开发，使用鸿蒙和H5进行混合开发、使用ArkUI-X实现鸿蒙开发多平台兼容；</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熟练使用AI语言大模型工具，如：ChatGPT，文心一言，NewBing，讯飞星火等AI工具；</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熟练使用git版本管理工具。</w:t>
            </w:r>
          </w:p>
          <w:p>
            <w:pPr>
              <w:adjustRightInd w:val="0"/>
              <w:snapToGrid w:val="0"/>
              <w:jc w:val="left"/>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工作经历</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trHeight w:val="3132" w:hRule="atLeast"/>
          <w:jc w:val="center"/>
        </w:trPr>
        <w:tc>
          <w:tcPr>
            <w:tcW w:w="10443" w:type="dxa"/>
            <w:gridSpan w:val="5"/>
            <w:tcBorders>
              <w:top w:val="nil"/>
              <w:left w:val="nil"/>
              <w:bottom w:val="nil"/>
              <w:right w:val="nil"/>
            </w:tcBorders>
            <w:shd w:val="clear" w:color="auto" w:fill="auto"/>
          </w:tcPr>
          <w:p>
            <w:pPr>
              <w:adjustRightInd w:val="0"/>
              <w:snapToGrid w:val="0"/>
              <w:spacing w:before="31" w:beforeLines="10" w:after="31" w:afterLines="10"/>
              <w:jc w:val="left"/>
              <w:rPr>
                <w:rFonts w:ascii="微软雅黑" w:hAnsi="微软雅黑" w:eastAsia="微软雅黑"/>
                <w:b/>
                <w:bCs/>
                <w:color w:val="414141"/>
                <w:sz w:val="22"/>
                <w:szCs w:val="24"/>
              </w:rPr>
            </w:pPr>
            <w:r>
              <w:rPr>
                <w:rFonts w:hint="eastAsia" w:ascii="微软雅黑" w:hAnsi="微软雅黑" w:eastAsia="微软雅黑"/>
                <w:b/>
                <w:bCs/>
                <w:color w:val="414141"/>
              </w:rPr>
              <w:t>2022.07-2024.05</w:t>
            </w:r>
            <w:r>
              <w:rPr>
                <w:rFonts w:ascii="微软雅黑" w:hAnsi="微软雅黑" w:eastAsia="微软雅黑"/>
                <w:b/>
                <w:bCs/>
                <w:color w:val="414141"/>
              </w:rPr>
              <w:t xml:space="preserve">            </w:t>
            </w:r>
            <w:r>
              <w:rPr>
                <w:rFonts w:hint="eastAsia" w:ascii="微软雅黑" w:hAnsi="微软雅黑" w:eastAsia="微软雅黑"/>
                <w:b/>
                <w:bCs/>
                <w:color w:val="414141"/>
                <w:sz w:val="20"/>
                <w:szCs w:val="20"/>
              </w:rPr>
              <w:t xml:space="preserve">深圳迦思威尔技术有限公司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rPr>
              <w:t>前端&amp;鸿蒙开发工程师</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工作内容：</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负责鸿蒙应用的开发、测试和上线，使用DevEco Studio等工具完成开发任务。</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对接产品设计师和UI工程师，基于需求文档和原型图整合业务流程，选择合适的技术栈，确定项目架构和开发计划。</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协同同组开发人员进行项目的基础搭建，同时对接后端工程师实现项目功能所需的各种API接口。</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协作开发和实现需求文档中的各种模块和功能。</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协助测试工程师对项目模块和功能进行测试，并根据测试工程师对项目的测试结果和建议，对项目进行优化和封装。</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根据用户反馈和市场需求，不断对应用进行迭代开发，优化应用功能和体验，提高用户体验。</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业绩：</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参与开发了两款鸿蒙4.0应用并在后续持续参与应用的迭代开发</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使用函数防抖优化了应用的卡顿问题，提高了用户体验。</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参与优化了数据动态化业务逻辑，减少了应用的闪退率，大幅提升了应用的稳定性和流畅度。</w:t>
            </w:r>
          </w:p>
          <w:p>
            <w:pPr>
              <w:adjustRightInd w:val="0"/>
              <w:snapToGrid w:val="0"/>
              <w:spacing w:before="156" w:beforeLines="50" w:after="31" w:afterLines="10"/>
              <w:jc w:val="left"/>
              <w:rPr>
                <w:rFonts w:ascii="微软雅黑" w:hAnsi="微软雅黑" w:eastAsia="微软雅黑"/>
                <w:b/>
                <w:bCs/>
                <w:color w:val="414141"/>
                <w:szCs w:val="21"/>
              </w:rPr>
            </w:pPr>
            <w:r>
              <w:rPr>
                <w:rFonts w:ascii="微软雅黑" w:hAnsi="微软雅黑" w:eastAsia="微软雅黑"/>
                <w:b/>
                <w:bCs/>
                <w:color w:val="414141"/>
              </w:rPr>
              <w:t>20</w:t>
            </w:r>
            <w:r>
              <w:rPr>
                <w:rFonts w:hint="eastAsia" w:ascii="微软雅黑" w:hAnsi="微软雅黑" w:eastAsia="微软雅黑"/>
                <w:b/>
                <w:bCs/>
                <w:color w:val="414141"/>
              </w:rPr>
              <w:t>21</w:t>
            </w:r>
            <w:r>
              <w:rPr>
                <w:rFonts w:ascii="微软雅黑" w:hAnsi="微软雅黑" w:eastAsia="微软雅黑"/>
                <w:b/>
                <w:bCs/>
                <w:color w:val="414141"/>
              </w:rPr>
              <w:t>.</w:t>
            </w:r>
            <w:r>
              <w:rPr>
                <w:rFonts w:hint="eastAsia" w:ascii="微软雅黑" w:hAnsi="微软雅黑" w:eastAsia="微软雅黑"/>
                <w:b/>
                <w:bCs/>
                <w:color w:val="414141"/>
              </w:rPr>
              <w:t>06</w:t>
            </w:r>
            <w:r>
              <w:rPr>
                <w:rFonts w:ascii="微软雅黑" w:hAnsi="微软雅黑" w:eastAsia="微软雅黑"/>
                <w:b/>
                <w:bCs/>
                <w:color w:val="414141"/>
              </w:rPr>
              <w:t>-</w:t>
            </w:r>
            <w:r>
              <w:rPr>
                <w:rFonts w:hint="eastAsia" w:ascii="微软雅黑" w:hAnsi="微软雅黑" w:eastAsia="微软雅黑"/>
                <w:b/>
                <w:bCs/>
                <w:color w:val="414141"/>
              </w:rPr>
              <w:t>2022.07</w:t>
            </w:r>
            <w:r>
              <w:rPr>
                <w:rFonts w:ascii="微软雅黑" w:hAnsi="微软雅黑" w:eastAsia="微软雅黑"/>
                <w:b/>
                <w:bCs/>
                <w:color w:val="414141"/>
              </w:rPr>
              <w:t xml:space="preserve">          </w:t>
            </w:r>
            <w:r>
              <w:rPr>
                <w:rFonts w:hint="eastAsia" w:ascii="微软雅黑" w:hAnsi="微软雅黑" w:eastAsia="微软雅黑"/>
                <w:b/>
                <w:bCs/>
                <w:color w:val="414141"/>
              </w:rPr>
              <w:t xml:space="preserve">    </w:t>
            </w:r>
            <w:r>
              <w:rPr>
                <w:rFonts w:hint="eastAsia" w:ascii="微软雅黑" w:hAnsi="微软雅黑" w:eastAsia="微软雅黑"/>
                <w:b/>
                <w:bCs/>
                <w:color w:val="414141"/>
                <w:sz w:val="20"/>
                <w:szCs w:val="20"/>
              </w:rPr>
              <w:t xml:space="preserve">广西在宸科技发展有限公司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sz w:val="20"/>
                <w:szCs w:val="20"/>
              </w:rPr>
              <w:t>前端开发工程师</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工作内容：</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参与产品的前端开发工作，完成各类交互设计的实现，优化日常代码并保持良好的可读性与维护性，持续的优化前端体验和页面响应速度；</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与产品设计师对接，根据原型图和需求文档，梳理整个业务逻辑和业务流程，考虑项目所涉及的功能及技术难点，并选择与之相匹配的框架及技术栈；</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与交互设计师对接，根据UI 设计图用HTML和CSS完成页面制作。同时，在此基础之上对完成的页面进行维护和对网站前端性能做相应的优化；</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与后端及其他端工程师对接，完成项目产品的逻辑功能实现，以及数据的交互对接，并对整个业务进行测试及优化；</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根据测试工程师对项目的项目测试意见进行调整和修改，完成整个项目的闭合，并负责项目后期的升级迭代；</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积极完成上级安排，参与项目的功能需求讨论。</w:t>
            </w:r>
          </w:p>
          <w:p>
            <w:pPr>
              <w:adjustRightInd w:val="0"/>
              <w:snapToGrid w:val="0"/>
              <w:spacing w:before="156" w:beforeLines="50" w:after="31" w:afterLines="10"/>
              <w:jc w:val="left"/>
              <w:rPr>
                <w:rFonts w:ascii="微软雅黑" w:hAnsi="微软雅黑" w:eastAsia="微软雅黑"/>
                <w:b/>
                <w:bCs/>
                <w:color w:val="414141"/>
                <w:szCs w:val="21"/>
              </w:rPr>
            </w:pPr>
            <w:r>
              <w:rPr>
                <w:rFonts w:ascii="微软雅黑" w:hAnsi="微软雅黑" w:eastAsia="微软雅黑"/>
                <w:b/>
                <w:bCs/>
                <w:color w:val="414141"/>
              </w:rPr>
              <w:t>201</w:t>
            </w:r>
            <w:r>
              <w:rPr>
                <w:rFonts w:hint="eastAsia" w:ascii="微软雅黑" w:hAnsi="微软雅黑" w:eastAsia="微软雅黑"/>
                <w:b/>
                <w:bCs/>
                <w:color w:val="414141"/>
              </w:rPr>
              <w:t>9</w:t>
            </w:r>
            <w:r>
              <w:rPr>
                <w:rFonts w:ascii="微软雅黑" w:hAnsi="微软雅黑" w:eastAsia="微软雅黑"/>
                <w:b/>
                <w:bCs/>
                <w:color w:val="414141"/>
              </w:rPr>
              <w:t>.</w:t>
            </w:r>
            <w:r>
              <w:rPr>
                <w:rFonts w:hint="eastAsia" w:ascii="微软雅黑" w:hAnsi="微软雅黑" w:eastAsia="微软雅黑"/>
                <w:b/>
                <w:bCs/>
                <w:color w:val="414141"/>
              </w:rPr>
              <w:t>08</w:t>
            </w:r>
            <w:r>
              <w:rPr>
                <w:rFonts w:ascii="微软雅黑" w:hAnsi="微软雅黑" w:eastAsia="微软雅黑"/>
                <w:b/>
                <w:bCs/>
                <w:color w:val="414141"/>
              </w:rPr>
              <w:t>-20</w:t>
            </w:r>
            <w:r>
              <w:rPr>
                <w:rFonts w:hint="eastAsia" w:ascii="微软雅黑" w:hAnsi="微软雅黑" w:eastAsia="微软雅黑"/>
                <w:b/>
                <w:bCs/>
                <w:color w:val="414141"/>
              </w:rPr>
              <w:t>21</w:t>
            </w:r>
            <w:r>
              <w:rPr>
                <w:rFonts w:ascii="微软雅黑" w:hAnsi="微软雅黑" w:eastAsia="微软雅黑"/>
                <w:b/>
                <w:bCs/>
                <w:color w:val="414141"/>
              </w:rPr>
              <w:t>.0</w:t>
            </w:r>
            <w:r>
              <w:rPr>
                <w:rFonts w:hint="eastAsia" w:ascii="微软雅黑" w:hAnsi="微软雅黑" w:eastAsia="微软雅黑"/>
                <w:b/>
                <w:bCs/>
                <w:color w:val="414141"/>
              </w:rPr>
              <w:t>2</w:t>
            </w:r>
            <w:r>
              <w:rPr>
                <w:rFonts w:ascii="微软雅黑" w:hAnsi="微软雅黑" w:eastAsia="微软雅黑"/>
                <w:b/>
                <w:bCs/>
                <w:color w:val="414141"/>
              </w:rPr>
              <w:t xml:space="preserve">        </w:t>
            </w:r>
            <w:r>
              <w:rPr>
                <w:rFonts w:hint="eastAsia" w:ascii="微软雅黑" w:hAnsi="微软雅黑" w:eastAsia="微软雅黑"/>
                <w:b/>
                <w:bCs/>
                <w:color w:val="414141"/>
                <w:sz w:val="20"/>
                <w:szCs w:val="20"/>
              </w:rPr>
              <w:t xml:space="preserve"> 南宁万达广场商业管理有限公司江南分公司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rPr>
              <w:t xml:space="preserve"> 会计主管</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先后担任玉林玉州万达、南宁江南万达总账会计，兼任收入组代理组长。</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核算：对广场的全盘账务处理负责，审核收支会计编制的凭证，按时完成结账工作，检查异常科目余额并分析调整，内部往来对账，转租模式的账务调整，编制上报内外部报表，分析并清理账面与各系统勾稽的异常数据；</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税务：审核各项税金的计算及账务处理，申报缴纳各项税费，收集税收优惠政策并跟进落实（落实疫情减免房产税34万），疫情延期纳税申请，所得税汇算清缴，编制年度、月度纳税计划；</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预算：编制财务部年度预算并汇总上报各部门年度预算，编制上报月中版、月末版预算执行情况（分析差异原因，反馈业务部门并提供合理化建议），根据广场经营情况编制次年长期收入预测；</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资金：审核经营贷还本付息金额，编制年度资金计划，编制上报各账套月度资金计划及周计划的跟踪上报；</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其他：对接审计、税局、统计局并提供相关资料。</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收入组代理组长：协助收入会计解决问题，提醒节点工作，发布及收集收入作业，收入预测培训，按区域领导的需求统计整理收入类数据，完成季度收入类复盘作业。</w:t>
            </w:r>
          </w:p>
          <w:p>
            <w:pPr>
              <w:adjustRightInd w:val="0"/>
              <w:snapToGrid w:val="0"/>
              <w:spacing w:before="156" w:beforeLines="50" w:after="31" w:afterLines="10"/>
              <w:jc w:val="left"/>
              <w:rPr>
                <w:rFonts w:ascii="微软雅黑" w:hAnsi="微软雅黑" w:eastAsia="微软雅黑"/>
                <w:b/>
                <w:bCs/>
                <w:color w:val="414141"/>
              </w:rPr>
            </w:pPr>
            <w:r>
              <w:rPr>
                <w:rFonts w:hint="eastAsia" w:ascii="微软雅黑" w:hAnsi="微软雅黑" w:eastAsia="微软雅黑"/>
                <w:b/>
                <w:bCs/>
                <w:color w:val="414141"/>
              </w:rPr>
              <w:t>2018.07-2019.08</w:t>
            </w:r>
            <w:r>
              <w:rPr>
                <w:rFonts w:ascii="微软雅黑" w:hAnsi="微软雅黑" w:eastAsia="微软雅黑"/>
                <w:b/>
                <w:bCs/>
                <w:color w:val="414141"/>
              </w:rPr>
              <w:t xml:space="preserve">        </w:t>
            </w:r>
            <w:r>
              <w:rPr>
                <w:rFonts w:hint="eastAsia" w:ascii="微软雅黑" w:hAnsi="微软雅黑" w:eastAsia="微软雅黑"/>
                <w:b/>
                <w:bCs/>
                <w:color w:val="414141"/>
                <w:sz w:val="20"/>
                <w:szCs w:val="20"/>
              </w:rPr>
              <w:t xml:space="preserve">万达商业管理集团有限公司南宁万达茂分公司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rPr>
              <w:t>财务管培生</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先后担任南宁江南万达收入会计审核岗、玉林玉州万达收入会计核算岗。</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审核岗主要负责审批收入系统流程（新建客商、合同签订、合同变更、合同终止、合同结算），复核账单，统计并上报每月欠费情况，系统异常数据分析清理，核对报表的内部往来，编制往来询证函。期间曾先后支援贵港港北万达广场、玉林玉州万达广场的筹备工作，在高压强度下完成了大批量的租赁及物业合同审批闭合。</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核算岗主要负责复核收款，审核退款、推送收入系统凭证，月末结转收入，核对销项税金与发票系统开票金额、计提房产税，账面与收入系统异常数据分析清理，经营贷还本付息业务，编制租金户季报，编制月度、年度收入预测，编制租金户资金计划。</w:t>
            </w:r>
          </w:p>
          <w:p>
            <w:pPr>
              <w:pStyle w:val="5"/>
              <w:adjustRightInd w:val="0"/>
              <w:snapToGrid w:val="0"/>
              <w:ind w:firstLine="0" w:firstLineChars="0"/>
              <w:jc w:val="left"/>
              <w:rPr>
                <w:rFonts w:ascii="微软雅黑" w:hAnsi="微软雅黑" w:eastAsia="微软雅黑"/>
                <w:color w:val="414141"/>
                <w:sz w:val="20"/>
                <w:szCs w:val="20"/>
              </w:rPr>
            </w:pPr>
          </w:p>
          <w:p>
            <w:pPr>
              <w:pStyle w:val="5"/>
              <w:adjustRightInd w:val="0"/>
              <w:snapToGrid w:val="0"/>
              <w:ind w:firstLine="0" w:firstLineChars="0"/>
              <w:jc w:val="left"/>
              <w:rPr>
                <w:rFonts w:ascii="微软雅黑" w:hAnsi="微软雅黑" w:eastAsia="微软雅黑"/>
                <w:color w:val="414141"/>
                <w:sz w:val="20"/>
                <w:szCs w:val="20"/>
              </w:rPr>
            </w:pPr>
          </w:p>
          <w:p>
            <w:pPr>
              <w:pStyle w:val="5"/>
              <w:adjustRightInd w:val="0"/>
              <w:snapToGrid w:val="0"/>
              <w:ind w:firstLine="0" w:firstLineChars="0"/>
              <w:jc w:val="left"/>
              <w:rPr>
                <w:rFonts w:ascii="微软雅黑" w:hAnsi="微软雅黑" w:eastAsia="微软雅黑"/>
                <w:color w:val="414141"/>
                <w:sz w:val="20"/>
                <w:szCs w:val="20"/>
              </w:rPr>
            </w:pPr>
          </w:p>
          <w:p>
            <w:pPr>
              <w:pStyle w:val="5"/>
              <w:adjustRightInd w:val="0"/>
              <w:snapToGrid w:val="0"/>
              <w:ind w:firstLine="0" w:firstLineChars="0"/>
              <w:jc w:val="left"/>
              <w:rPr>
                <w:rFonts w:ascii="微软雅黑" w:hAnsi="微软雅黑" w:eastAsia="微软雅黑"/>
                <w:color w:val="414141"/>
                <w:sz w:val="20"/>
                <w:szCs w:val="20"/>
              </w:rPr>
            </w:pPr>
          </w:p>
          <w:p>
            <w:pPr>
              <w:pStyle w:val="5"/>
              <w:adjustRightInd w:val="0"/>
              <w:snapToGrid w:val="0"/>
              <w:ind w:firstLine="0" w:firstLineChars="0"/>
              <w:jc w:val="left"/>
              <w:rPr>
                <w:rFonts w:ascii="微软雅黑" w:hAnsi="微软雅黑" w:eastAsia="微软雅黑"/>
                <w:color w:val="414141"/>
                <w:sz w:val="20"/>
                <w:szCs w:val="20"/>
              </w:rPr>
            </w:pPr>
          </w:p>
          <w:p>
            <w:pPr>
              <w:pStyle w:val="5"/>
              <w:adjustRightInd w:val="0"/>
              <w:snapToGrid w:val="0"/>
              <w:ind w:firstLine="0" w:firstLineChars="0"/>
              <w:jc w:val="left"/>
              <w:rPr>
                <w:rFonts w:ascii="微软雅黑" w:hAnsi="微软雅黑" w:eastAsia="微软雅黑"/>
                <w:color w:val="414141"/>
                <w:sz w:val="20"/>
                <w:szCs w:val="20"/>
              </w:rPr>
            </w:pPr>
          </w:p>
        </w:tc>
      </w:tr>
      <w:tr>
        <w:trPr>
          <w:jc w:val="center"/>
        </w:trPr>
        <w:tc>
          <w:tcPr>
            <w:tcW w:w="10443" w:type="dxa"/>
            <w:gridSpan w:val="5"/>
            <w:tcBorders>
              <w:top w:val="nil"/>
              <w:left w:val="nil"/>
              <w:bottom w:val="nil"/>
              <w:right w:val="nil"/>
            </w:tcBorders>
            <w:shd w:val="clear" w:color="auto" w:fill="auto"/>
          </w:tcPr>
          <w:p>
            <w:pPr>
              <w:adjustRightInd w:val="0"/>
              <w:snapToGrid w:val="0"/>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项目经历</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trHeight w:val="2210" w:hRule="atLeast"/>
          <w:jc w:val="center"/>
        </w:trPr>
        <w:tc>
          <w:tcPr>
            <w:tcW w:w="10443" w:type="dxa"/>
            <w:gridSpan w:val="5"/>
            <w:tcBorders>
              <w:top w:val="nil"/>
              <w:left w:val="nil"/>
              <w:bottom w:val="nil"/>
              <w:right w:val="nil"/>
            </w:tcBorders>
            <w:shd w:val="clear" w:color="auto" w:fill="auto"/>
          </w:tcPr>
          <w:p>
            <w:pPr>
              <w:adjustRightInd w:val="0"/>
              <w:snapToGrid w:val="0"/>
              <w:spacing w:before="156" w:beforeLines="50" w:after="31" w:afterLines="10"/>
              <w:jc w:val="left"/>
              <w:rPr>
                <w:rFonts w:ascii="微软雅黑" w:hAnsi="微软雅黑" w:eastAsia="微软雅黑"/>
                <w:b/>
                <w:bCs/>
                <w:color w:val="414141"/>
              </w:rPr>
            </w:pPr>
            <w:r>
              <w:rPr>
                <w:rFonts w:ascii="微软雅黑" w:hAnsi="微软雅黑" w:eastAsia="微软雅黑"/>
                <w:b/>
                <w:bCs/>
                <w:color w:val="414141"/>
              </w:rPr>
              <w:t>20</w:t>
            </w:r>
            <w:r>
              <w:rPr>
                <w:rFonts w:hint="eastAsia" w:ascii="微软雅黑" w:hAnsi="微软雅黑" w:eastAsia="微软雅黑"/>
                <w:b/>
                <w:bCs/>
                <w:color w:val="414141"/>
              </w:rPr>
              <w:t>24.01-2024.05</w:t>
            </w:r>
            <w:r>
              <w:rPr>
                <w:rFonts w:ascii="微软雅黑" w:hAnsi="微软雅黑" w:eastAsia="微软雅黑"/>
                <w:b/>
                <w:bCs/>
                <w:color w:val="414141"/>
              </w:rPr>
              <w:t xml:space="preserve">         </w:t>
            </w:r>
            <w:r>
              <w:rPr>
                <w:rFonts w:hint="eastAsia" w:ascii="微软雅黑" w:hAnsi="微软雅黑" w:eastAsia="微软雅黑"/>
                <w:b/>
                <w:bCs/>
                <w:color w:val="414141"/>
              </w:rPr>
              <w:t>导游先行（鸿蒙4.0+Next版本）       前端&amp;鸿蒙应用开发工程师</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项目描述: 导游先行是给用户提供专业的旅游相关攻略的一个App，此项目是基于Android版本功能做的一个HoarmonyOS4.0 版本的迁移，最近针对Next版本做了系统功能重构。主要用到了Api9和Api11。</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技术栈：DevEco Studio5 + ArkTS + ArkUI + Api9/11。</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负责模块: 单架构搭建+工具类封装+业务组件封装+登录+资讯+辣品+圈子+发现+我的模块开发。</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技术描述: </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整个项目采用的是单模块（entry）的方式来做的系统搭建；</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针对通用的功能做了通用类的封装，比如：http模块泛型方法，首选项持久化类的封装等；</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整个项目采用的是公共UI类组件封装和公共的业务类组件封装思路实现系统功能的复用；</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负责辣品模块的业务开发，充分使用Web组件+WebView来与网页进行交互；</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负责登录模块、我的模块业务的开发。</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业绩：</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研究使用Video标签完成视频的播放；</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研究使用RichText完成富文本的兼容性处理；</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将项目中的重复业务抽成类和组件进行统一封装，方便其他项目复用；</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原生开发了骨架组件，优化了app各页面的加载。</w:t>
            </w:r>
          </w:p>
          <w:p>
            <w:pPr>
              <w:adjustRightInd w:val="0"/>
              <w:snapToGrid w:val="0"/>
              <w:spacing w:before="156" w:beforeLines="50" w:after="31" w:afterLines="10"/>
              <w:jc w:val="left"/>
              <w:rPr>
                <w:rFonts w:ascii="微软雅黑" w:hAnsi="微软雅黑" w:eastAsia="微软雅黑"/>
                <w:b/>
                <w:bCs/>
                <w:color w:val="414141"/>
              </w:rPr>
            </w:pPr>
            <w:r>
              <w:rPr>
                <w:rFonts w:ascii="微软雅黑" w:hAnsi="微软雅黑" w:eastAsia="微软雅黑"/>
                <w:b/>
                <w:bCs/>
                <w:color w:val="414141"/>
              </w:rPr>
              <w:t>20</w:t>
            </w:r>
            <w:r>
              <w:rPr>
                <w:rFonts w:hint="eastAsia" w:ascii="微软雅黑" w:hAnsi="微软雅黑" w:eastAsia="微软雅黑"/>
                <w:b/>
                <w:bCs/>
                <w:color w:val="414141"/>
              </w:rPr>
              <w:t>23.07-2023.12</w:t>
            </w:r>
            <w:r>
              <w:rPr>
                <w:rFonts w:ascii="微软雅黑" w:hAnsi="微软雅黑" w:eastAsia="微软雅黑"/>
                <w:b/>
                <w:bCs/>
                <w:color w:val="414141"/>
              </w:rPr>
              <w:t xml:space="preserve">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rPr>
              <w:t>手机守护助手鸿蒙化（4.0版本）           前端&amp;鸿蒙应用开发工程师</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项目描述：旨在为用户提供全方位的手机安全保护，通过隐私空间、实时监控、防护、备份和恢复等功能，确保用户的手机数据安全，提升用户体验。</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主要功能分为三个 tab 来体现：</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首页 tab由 photoAccessHelper 实现手机图片瘦身功能、relationalStore 管理隐私空间数据、calendarManager 实现日历清理功能以及一些电池、网络、分辨率、传感器等管理；</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第二个 tab 是通过 sensor 来实现手机的一些守护功能，例如通过 AccelerometerResponse 数据检测进行移动报警等功能；</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第三个 tab 是我的页面，主要进行 CPU、battery、sansor 等硬件信息的查看和管理。</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业绩：</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解决了 router.replace 跳转删除栈内页面提示版本报警；</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解决无法获取 photoType 枚举属性值的问题，通过在 fetchColumns 中设置属性数组才可以获取属性。</w:t>
            </w:r>
          </w:p>
          <w:p>
            <w:pPr>
              <w:adjustRightInd w:val="0"/>
              <w:snapToGrid w:val="0"/>
              <w:spacing w:before="156" w:beforeLines="50" w:after="31" w:afterLines="10"/>
              <w:jc w:val="left"/>
              <w:rPr>
                <w:rFonts w:ascii="微软雅黑" w:hAnsi="微软雅黑" w:eastAsia="微软雅黑"/>
                <w:b/>
                <w:bCs/>
                <w:color w:val="414141"/>
              </w:rPr>
            </w:pPr>
            <w:r>
              <w:rPr>
                <w:rFonts w:ascii="微软雅黑" w:hAnsi="微软雅黑" w:eastAsia="微软雅黑"/>
                <w:b/>
                <w:bCs/>
                <w:color w:val="414141"/>
              </w:rPr>
              <w:t>20</w:t>
            </w:r>
            <w:r>
              <w:rPr>
                <w:rFonts w:hint="eastAsia" w:ascii="微软雅黑" w:hAnsi="微软雅黑" w:eastAsia="微软雅黑"/>
                <w:b/>
                <w:bCs/>
                <w:color w:val="414141"/>
              </w:rPr>
              <w:t>23.04-2023.06</w:t>
            </w:r>
            <w:r>
              <w:rPr>
                <w:rFonts w:ascii="微软雅黑" w:hAnsi="微软雅黑" w:eastAsia="微软雅黑"/>
                <w:b/>
                <w:bCs/>
                <w:color w:val="414141"/>
              </w:rPr>
              <w:t xml:space="preserve">        </w:t>
            </w:r>
            <w:r>
              <w:rPr>
                <w:rFonts w:hint="eastAsia" w:ascii="微软雅黑" w:hAnsi="微软雅黑" w:eastAsia="微软雅黑"/>
                <w:b/>
                <w:bCs/>
                <w:color w:val="414141"/>
              </w:rPr>
              <w:t xml:space="preserve">         </w:t>
            </w:r>
            <w:r>
              <w:rPr>
                <w:rFonts w:ascii="微软雅黑" w:hAnsi="微软雅黑" w:eastAsia="微软雅黑"/>
                <w:b/>
                <w:bCs/>
                <w:color w:val="414141"/>
              </w:rPr>
              <w:t xml:space="preserve">  </w:t>
            </w:r>
            <w:r>
              <w:rPr>
                <w:rFonts w:hint="eastAsia" w:ascii="微软雅黑" w:hAnsi="微软雅黑" w:eastAsia="微软雅黑"/>
                <w:b/>
                <w:bCs/>
                <w:color w:val="414141"/>
              </w:rPr>
              <w:t>兼职快快小程序                    前端开发工程师</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项目描述: 是找工作类的小程序，为用户提供免费、靠谱、便捷的兼职服务，项目主要分为首页、全部兼职、个人中心、兼职、企业直招、搜索、兼职详情等板块。</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负责模块: 负责全部页面的逻辑实现，主要用到了uni-app 和微信开发者工具开发。</w:t>
            </w:r>
          </w:p>
          <w:p>
            <w:pPr>
              <w:pStyle w:val="5"/>
              <w:adjustRightInd w:val="0"/>
              <w:snapToGrid w:val="0"/>
              <w:ind w:firstLine="0"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技术描述: </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使用 async/await 关键字配合封装好的 Promise 异步请求方法对后端传递的接口地址进行调用；</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使用 axios 发送网络请求，在请求拦截中给需要 token 页面统一设置 token，在响应拦截中统异常处理；</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实现有列表数据页面的下拉刷新和上拉加载功能，限制每次上拉加载返回的数据数量，防止一次性返回全部数据造成请求时间过长、数据太多造成性能低、用户体验不友好的结果；</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实现小程序的授权功能，主要包括登录授权、位置授权等；</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在个人中心页编辑简历，可以进行用户信息修改，头像修改，地址修改，地址使用 vant-u</w:t>
            </w:r>
            <w:r>
              <w:rPr>
                <w:rFonts w:hint="eastAsia" w:ascii="微软雅黑" w:hAnsi="微软雅黑" w:eastAsia="微软雅黑"/>
                <w:color w:val="414141"/>
                <w:sz w:val="20"/>
                <w:szCs w:val="20"/>
                <w:lang w:val="en-US" w:eastAsia="zh-CN"/>
              </w:rPr>
              <w:t>i</w:t>
            </w:r>
            <w:r>
              <w:rPr>
                <w:rFonts w:hint="eastAsia" w:ascii="微软雅黑" w:hAnsi="微软雅黑" w:eastAsia="微软雅黑"/>
                <w:color w:val="414141"/>
                <w:sz w:val="20"/>
                <w:szCs w:val="20"/>
              </w:rPr>
              <w:t xml:space="preserve"> 中的van-area 组件省市三级联动；</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将页面公共组件封装成自定义组件，实现代码的高效复用。</w:t>
            </w:r>
          </w:p>
          <w:p>
            <w:pPr>
              <w:pStyle w:val="5"/>
              <w:adjustRightInd w:val="0"/>
              <w:snapToGrid w:val="0"/>
              <w:ind w:firstLine="0" w:firstLineChars="0"/>
              <w:jc w:val="left"/>
              <w:rPr>
                <w:rFonts w:hint="eastAsia" w:ascii="微软雅黑" w:hAnsi="微软雅黑" w:eastAsia="微软雅黑"/>
                <w:color w:val="414141"/>
                <w:sz w:val="20"/>
                <w:szCs w:val="20"/>
              </w:rPr>
            </w:pP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自我评价</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0443" w:type="dxa"/>
            <w:gridSpan w:val="5"/>
            <w:tcBorders>
              <w:top w:val="nil"/>
              <w:left w:val="nil"/>
              <w:bottom w:val="nil"/>
              <w:right w:val="nil"/>
            </w:tcBorders>
            <w:shd w:val="clear" w:color="auto" w:fill="auto"/>
          </w:tcPr>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责任心强，对待工作认真、严谨，能够准时完成工作任务，能承受较大工作压力。</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具有较强的团队意识，善于与同事交流；</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学习能力强，善于发现问题、解决问题，能够快速熟悉和掌握工作内容；</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喜欢APP开发，善于理解业务。</w:t>
            </w: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资格证书</w:t>
            </w:r>
          </w:p>
        </w:tc>
        <w:tc>
          <w:tcPr>
            <w:tcW w:w="9030" w:type="dxa"/>
            <w:gridSpan w:val="4"/>
            <w:tcBorders>
              <w:top w:val="nil"/>
              <w:left w:val="nil"/>
              <w:bottom w:val="nil"/>
              <w:right w:val="nil"/>
            </w:tcBorders>
            <w:shd w:val="clear" w:color="auto" w:fill="F0FAFA"/>
          </w:tcPr>
          <w:p>
            <w:pPr>
              <w:adjustRightInd w:val="0"/>
              <w:snapToGrid w:val="0"/>
              <w:spacing w:line="400" w:lineRule="exact"/>
              <w:jc w:val="left"/>
              <w:rPr>
                <w:rFonts w:ascii="微软雅黑" w:hAnsi="微软雅黑" w:eastAsia="微软雅黑"/>
                <w:color w:val="414141"/>
              </w:rPr>
            </w:pPr>
          </w:p>
        </w:tc>
      </w:tr>
      <w:tr>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rPr>
          <w:jc w:val="center"/>
        </w:trPr>
        <w:tc>
          <w:tcPr>
            <w:tcW w:w="10443" w:type="dxa"/>
            <w:gridSpan w:val="5"/>
            <w:tcBorders>
              <w:top w:val="nil"/>
              <w:left w:val="nil"/>
              <w:bottom w:val="nil"/>
              <w:right w:val="nil"/>
            </w:tcBorders>
            <w:shd w:val="clear" w:color="auto" w:fill="auto"/>
          </w:tcPr>
          <w:p>
            <w:pPr>
              <w:adjustRightInd w:val="0"/>
              <w:snapToGrid w:val="0"/>
              <w:spacing w:after="156" w:afterLines="50"/>
              <w:jc w:val="left"/>
              <w:rPr>
                <w:rFonts w:ascii="微软雅黑" w:hAnsi="微软雅黑" w:eastAsia="微软雅黑"/>
                <w:color w:val="444444"/>
                <w:sz w:val="20"/>
                <w:szCs w:val="20"/>
              </w:rPr>
            </w:pPr>
            <w:r>
              <w:rPr>
                <w:rFonts w:hint="eastAsia" w:ascii="微软雅黑" w:hAnsi="微软雅黑" w:eastAsia="微软雅黑"/>
                <w:color w:val="414141"/>
                <w:sz w:val="20"/>
                <w:szCs w:val="20"/>
                <w:shd w:val="clear" w:color="auto" w:fill="EEEEEE"/>
              </w:rPr>
              <w:t>Harmony0S应用开发者高级认证</w:t>
            </w: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shd w:val="clear" w:color="auto" w:fill="EEEEEE"/>
              </w:rPr>
              <w:t>大学英语四级</w:t>
            </w: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shd w:val="clear" w:color="auto" w:fill="EEEEEE"/>
              </w:rPr>
              <w:t>计算机二级</w:t>
            </w: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shd w:val="clear" w:color="auto" w:fill="EEEEEE"/>
              </w:rPr>
              <w:t xml:space="preserve">驾驶证C1 </w:t>
            </w:r>
            <w:r>
              <w:rPr>
                <w:rFonts w:hint="eastAsia" w:ascii="微软雅黑" w:hAnsi="微软雅黑" w:eastAsia="微软雅黑"/>
                <w:color w:val="414141"/>
                <w:sz w:val="20"/>
                <w:szCs w:val="20"/>
              </w:rPr>
              <w:t xml:space="preserve">  </w:t>
            </w:r>
            <w:r>
              <w:rPr>
                <w:rFonts w:ascii="微软雅黑" w:hAnsi="微软雅黑" w:eastAsia="微软雅黑"/>
                <w:color w:val="444444"/>
                <w:sz w:val="20"/>
                <w:szCs w:val="20"/>
                <w:shd w:val="clear" w:color="auto" w:fill="EEEEEE"/>
              </w:rPr>
              <w:t>普通话二级甲等</w:t>
            </w:r>
            <w:r>
              <w:rPr>
                <w:rFonts w:hint="eastAsia" w:ascii="微软雅黑" w:hAnsi="微软雅黑" w:eastAsia="微软雅黑"/>
                <w:color w:val="444444"/>
                <w:szCs w:val="21"/>
              </w:rPr>
              <w:t xml:space="preserve">  </w:t>
            </w:r>
            <w:r>
              <w:rPr>
                <w:rFonts w:ascii="微软雅黑" w:hAnsi="微软雅黑" w:eastAsia="微软雅黑"/>
                <w:color w:val="444444"/>
                <w:sz w:val="20"/>
                <w:szCs w:val="20"/>
                <w:shd w:val="clear" w:color="auto" w:fill="EEEEEE"/>
              </w:rPr>
              <w:t>会计初级职称</w:t>
            </w:r>
            <w:r>
              <w:rPr>
                <w:rFonts w:hint="eastAsia" w:ascii="微软雅黑" w:hAnsi="微软雅黑" w:eastAsia="微软雅黑"/>
                <w:color w:val="444444"/>
                <w:sz w:val="20"/>
                <w:szCs w:val="20"/>
              </w:rPr>
              <w:t xml:space="preserve">  </w:t>
            </w:r>
          </w:p>
          <w:p>
            <w:pPr>
              <w:adjustRightInd w:val="0"/>
              <w:snapToGrid w:val="0"/>
              <w:spacing w:after="156" w:afterLines="50"/>
              <w:jc w:val="left"/>
              <w:rPr>
                <w:rFonts w:ascii="微软雅黑" w:hAnsi="微软雅黑" w:eastAsia="微软雅黑"/>
                <w:color w:val="444444"/>
                <w:szCs w:val="21"/>
              </w:rPr>
            </w:pPr>
            <w:r>
              <w:rPr>
                <w:rFonts w:ascii="微软雅黑" w:hAnsi="微软雅黑" w:eastAsia="微软雅黑"/>
                <w:color w:val="444444"/>
                <w:sz w:val="20"/>
                <w:szCs w:val="20"/>
                <w:shd w:val="clear" w:color="auto" w:fill="EEEEEE"/>
              </w:rPr>
              <w:t>证券从业资格证</w:t>
            </w:r>
          </w:p>
        </w:tc>
      </w:tr>
      <w:tr>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4418A"/>
    <w:multiLevelType w:val="multilevel"/>
    <w:tmpl w:val="01E4418A"/>
    <w:lvl w:ilvl="0" w:tentative="0">
      <w:start w:val="1"/>
      <w:numFmt w:val="bullet"/>
      <w:lvlText w:val=""/>
      <w:lvlJc w:val="left"/>
      <w:pPr>
        <w:ind w:left="360" w:hanging="360"/>
      </w:pPr>
      <w:rPr>
        <w:rFonts w:hint="default" w:ascii="Wingdings" w:hAnsi="Wingdings"/>
        <w:color w:val="D9D9D9" w:themeColor="background1" w:themeShade="D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displayBackgroundShape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A1"/>
    <w:rsid w:val="000004E6"/>
    <w:rsid w:val="0000749E"/>
    <w:rsid w:val="00011AEB"/>
    <w:rsid w:val="000241B8"/>
    <w:rsid w:val="00024450"/>
    <w:rsid w:val="00024AC6"/>
    <w:rsid w:val="00035CE4"/>
    <w:rsid w:val="00056F2D"/>
    <w:rsid w:val="00061C4A"/>
    <w:rsid w:val="000625C5"/>
    <w:rsid w:val="00063548"/>
    <w:rsid w:val="00063AAB"/>
    <w:rsid w:val="00072A78"/>
    <w:rsid w:val="00074737"/>
    <w:rsid w:val="00075AEE"/>
    <w:rsid w:val="00084105"/>
    <w:rsid w:val="00086733"/>
    <w:rsid w:val="00090529"/>
    <w:rsid w:val="00092E63"/>
    <w:rsid w:val="000963F9"/>
    <w:rsid w:val="000969E6"/>
    <w:rsid w:val="000A508F"/>
    <w:rsid w:val="000C01C6"/>
    <w:rsid w:val="000C2D2B"/>
    <w:rsid w:val="000C7EB5"/>
    <w:rsid w:val="000D593D"/>
    <w:rsid w:val="000D5D1A"/>
    <w:rsid w:val="000E78E0"/>
    <w:rsid w:val="00101FCF"/>
    <w:rsid w:val="0011636F"/>
    <w:rsid w:val="001203C1"/>
    <w:rsid w:val="00121301"/>
    <w:rsid w:val="001424E3"/>
    <w:rsid w:val="00150BD1"/>
    <w:rsid w:val="00174D0D"/>
    <w:rsid w:val="001874C5"/>
    <w:rsid w:val="00191840"/>
    <w:rsid w:val="00194E41"/>
    <w:rsid w:val="00195A3C"/>
    <w:rsid w:val="001B1035"/>
    <w:rsid w:val="001B1E6C"/>
    <w:rsid w:val="001B43F7"/>
    <w:rsid w:val="001D4371"/>
    <w:rsid w:val="001D4934"/>
    <w:rsid w:val="001F12FB"/>
    <w:rsid w:val="00204EAE"/>
    <w:rsid w:val="00205F5C"/>
    <w:rsid w:val="00210FE6"/>
    <w:rsid w:val="0022062E"/>
    <w:rsid w:val="00221EED"/>
    <w:rsid w:val="002263B5"/>
    <w:rsid w:val="00231342"/>
    <w:rsid w:val="0023425D"/>
    <w:rsid w:val="00245C23"/>
    <w:rsid w:val="00262B86"/>
    <w:rsid w:val="00265564"/>
    <w:rsid w:val="00265785"/>
    <w:rsid w:val="00267248"/>
    <w:rsid w:val="00281C04"/>
    <w:rsid w:val="00283259"/>
    <w:rsid w:val="00296629"/>
    <w:rsid w:val="002A083F"/>
    <w:rsid w:val="002A2351"/>
    <w:rsid w:val="002B11AC"/>
    <w:rsid w:val="002B4BC5"/>
    <w:rsid w:val="002C36C0"/>
    <w:rsid w:val="002C45A2"/>
    <w:rsid w:val="002C4DF3"/>
    <w:rsid w:val="002C716D"/>
    <w:rsid w:val="002C76D8"/>
    <w:rsid w:val="002E0D63"/>
    <w:rsid w:val="002E3BDE"/>
    <w:rsid w:val="00300C55"/>
    <w:rsid w:val="0030313D"/>
    <w:rsid w:val="00303846"/>
    <w:rsid w:val="00304CD4"/>
    <w:rsid w:val="0031128E"/>
    <w:rsid w:val="003115F1"/>
    <w:rsid w:val="00316D3E"/>
    <w:rsid w:val="003203D1"/>
    <w:rsid w:val="003278C6"/>
    <w:rsid w:val="003324BE"/>
    <w:rsid w:val="003379C3"/>
    <w:rsid w:val="003577AA"/>
    <w:rsid w:val="00362103"/>
    <w:rsid w:val="00362618"/>
    <w:rsid w:val="003656D5"/>
    <w:rsid w:val="00375CB1"/>
    <w:rsid w:val="00376945"/>
    <w:rsid w:val="00383548"/>
    <w:rsid w:val="00390379"/>
    <w:rsid w:val="00393474"/>
    <w:rsid w:val="003A281C"/>
    <w:rsid w:val="003C237F"/>
    <w:rsid w:val="003C2BEC"/>
    <w:rsid w:val="003C3614"/>
    <w:rsid w:val="003D1197"/>
    <w:rsid w:val="00412092"/>
    <w:rsid w:val="004130B6"/>
    <w:rsid w:val="0042577F"/>
    <w:rsid w:val="00430FDA"/>
    <w:rsid w:val="00433436"/>
    <w:rsid w:val="00440009"/>
    <w:rsid w:val="00440BF7"/>
    <w:rsid w:val="00445787"/>
    <w:rsid w:val="00450469"/>
    <w:rsid w:val="004752D9"/>
    <w:rsid w:val="004776A3"/>
    <w:rsid w:val="00477884"/>
    <w:rsid w:val="004A5CEF"/>
    <w:rsid w:val="004B1D31"/>
    <w:rsid w:val="004B55E3"/>
    <w:rsid w:val="004C202F"/>
    <w:rsid w:val="004E2D8D"/>
    <w:rsid w:val="004F5D16"/>
    <w:rsid w:val="00502B9A"/>
    <w:rsid w:val="005245A2"/>
    <w:rsid w:val="00530771"/>
    <w:rsid w:val="0053548C"/>
    <w:rsid w:val="00544338"/>
    <w:rsid w:val="00546411"/>
    <w:rsid w:val="00562E55"/>
    <w:rsid w:val="00566DF9"/>
    <w:rsid w:val="00575B90"/>
    <w:rsid w:val="00576DAD"/>
    <w:rsid w:val="005779B8"/>
    <w:rsid w:val="005836BB"/>
    <w:rsid w:val="00586EE1"/>
    <w:rsid w:val="00587CD0"/>
    <w:rsid w:val="005907E1"/>
    <w:rsid w:val="00594069"/>
    <w:rsid w:val="00594ECE"/>
    <w:rsid w:val="0059628C"/>
    <w:rsid w:val="005A2A2D"/>
    <w:rsid w:val="005A6B21"/>
    <w:rsid w:val="005B4F6C"/>
    <w:rsid w:val="005C16DC"/>
    <w:rsid w:val="005C298E"/>
    <w:rsid w:val="005C5D83"/>
    <w:rsid w:val="005D50A0"/>
    <w:rsid w:val="005D732C"/>
    <w:rsid w:val="005E6C18"/>
    <w:rsid w:val="005F3741"/>
    <w:rsid w:val="005F7A15"/>
    <w:rsid w:val="00602E8A"/>
    <w:rsid w:val="006048A7"/>
    <w:rsid w:val="00606045"/>
    <w:rsid w:val="00626A12"/>
    <w:rsid w:val="0063344C"/>
    <w:rsid w:val="0064221E"/>
    <w:rsid w:val="00667686"/>
    <w:rsid w:val="0066778D"/>
    <w:rsid w:val="00670673"/>
    <w:rsid w:val="006740C2"/>
    <w:rsid w:val="00674B0F"/>
    <w:rsid w:val="00690663"/>
    <w:rsid w:val="006A13C6"/>
    <w:rsid w:val="006A292B"/>
    <w:rsid w:val="006A4328"/>
    <w:rsid w:val="006A6C1D"/>
    <w:rsid w:val="006C4050"/>
    <w:rsid w:val="006C431B"/>
    <w:rsid w:val="00701F38"/>
    <w:rsid w:val="00711364"/>
    <w:rsid w:val="007231FC"/>
    <w:rsid w:val="0072610A"/>
    <w:rsid w:val="007333F9"/>
    <w:rsid w:val="00736DF4"/>
    <w:rsid w:val="007465C0"/>
    <w:rsid w:val="007478F0"/>
    <w:rsid w:val="00753DDD"/>
    <w:rsid w:val="007B4146"/>
    <w:rsid w:val="007C2F11"/>
    <w:rsid w:val="007C68AF"/>
    <w:rsid w:val="007D1C14"/>
    <w:rsid w:val="007E53DF"/>
    <w:rsid w:val="007F5257"/>
    <w:rsid w:val="00801E1F"/>
    <w:rsid w:val="00804252"/>
    <w:rsid w:val="008101B1"/>
    <w:rsid w:val="00812B2B"/>
    <w:rsid w:val="00815379"/>
    <w:rsid w:val="00821F34"/>
    <w:rsid w:val="00822999"/>
    <w:rsid w:val="00840553"/>
    <w:rsid w:val="008525F4"/>
    <w:rsid w:val="00853C49"/>
    <w:rsid w:val="00861B4E"/>
    <w:rsid w:val="008624BA"/>
    <w:rsid w:val="008625B0"/>
    <w:rsid w:val="008627C7"/>
    <w:rsid w:val="00877549"/>
    <w:rsid w:val="00880DD4"/>
    <w:rsid w:val="00883267"/>
    <w:rsid w:val="00883D88"/>
    <w:rsid w:val="00884642"/>
    <w:rsid w:val="00886B06"/>
    <w:rsid w:val="00887E03"/>
    <w:rsid w:val="008A076F"/>
    <w:rsid w:val="008A1FA9"/>
    <w:rsid w:val="008B2A70"/>
    <w:rsid w:val="008B4BFE"/>
    <w:rsid w:val="008C30F9"/>
    <w:rsid w:val="008C733A"/>
    <w:rsid w:val="008D136C"/>
    <w:rsid w:val="008E48A1"/>
    <w:rsid w:val="008F1CB8"/>
    <w:rsid w:val="008F367D"/>
    <w:rsid w:val="008F4530"/>
    <w:rsid w:val="009025D0"/>
    <w:rsid w:val="00902F56"/>
    <w:rsid w:val="009034CB"/>
    <w:rsid w:val="00904E69"/>
    <w:rsid w:val="00907E30"/>
    <w:rsid w:val="009103CF"/>
    <w:rsid w:val="009132BC"/>
    <w:rsid w:val="00927BC3"/>
    <w:rsid w:val="0093557E"/>
    <w:rsid w:val="00935A08"/>
    <w:rsid w:val="0094034A"/>
    <w:rsid w:val="00943003"/>
    <w:rsid w:val="00945D81"/>
    <w:rsid w:val="009466FE"/>
    <w:rsid w:val="00955897"/>
    <w:rsid w:val="009721C9"/>
    <w:rsid w:val="00975EFF"/>
    <w:rsid w:val="009824D3"/>
    <w:rsid w:val="00994654"/>
    <w:rsid w:val="009A200C"/>
    <w:rsid w:val="009B188D"/>
    <w:rsid w:val="009C48A9"/>
    <w:rsid w:val="009D2912"/>
    <w:rsid w:val="009D56B8"/>
    <w:rsid w:val="009D7525"/>
    <w:rsid w:val="009E1B60"/>
    <w:rsid w:val="009E3BAB"/>
    <w:rsid w:val="009F3665"/>
    <w:rsid w:val="009F42B2"/>
    <w:rsid w:val="009F5DD9"/>
    <w:rsid w:val="00A0436D"/>
    <w:rsid w:val="00A06EC9"/>
    <w:rsid w:val="00A1000C"/>
    <w:rsid w:val="00A11B29"/>
    <w:rsid w:val="00A17FE5"/>
    <w:rsid w:val="00A25461"/>
    <w:rsid w:val="00A2617E"/>
    <w:rsid w:val="00A32D24"/>
    <w:rsid w:val="00A33495"/>
    <w:rsid w:val="00A41DD5"/>
    <w:rsid w:val="00A5532B"/>
    <w:rsid w:val="00A60B8C"/>
    <w:rsid w:val="00A658A9"/>
    <w:rsid w:val="00A90320"/>
    <w:rsid w:val="00AA21F2"/>
    <w:rsid w:val="00AC26E9"/>
    <w:rsid w:val="00AC3D0F"/>
    <w:rsid w:val="00AC7124"/>
    <w:rsid w:val="00AE3BE2"/>
    <w:rsid w:val="00AE5D2B"/>
    <w:rsid w:val="00AE6180"/>
    <w:rsid w:val="00AE745D"/>
    <w:rsid w:val="00AF2EAA"/>
    <w:rsid w:val="00AF3AEC"/>
    <w:rsid w:val="00AF4A75"/>
    <w:rsid w:val="00B05BF9"/>
    <w:rsid w:val="00B22A00"/>
    <w:rsid w:val="00B30503"/>
    <w:rsid w:val="00B31819"/>
    <w:rsid w:val="00B32848"/>
    <w:rsid w:val="00B32A8E"/>
    <w:rsid w:val="00B378F8"/>
    <w:rsid w:val="00B433B5"/>
    <w:rsid w:val="00B44FEF"/>
    <w:rsid w:val="00B54064"/>
    <w:rsid w:val="00B57A73"/>
    <w:rsid w:val="00B66053"/>
    <w:rsid w:val="00B66DFC"/>
    <w:rsid w:val="00B70EA3"/>
    <w:rsid w:val="00B72AF0"/>
    <w:rsid w:val="00B731EE"/>
    <w:rsid w:val="00B7483D"/>
    <w:rsid w:val="00B83B3A"/>
    <w:rsid w:val="00B86F76"/>
    <w:rsid w:val="00B918F7"/>
    <w:rsid w:val="00B9284C"/>
    <w:rsid w:val="00B96710"/>
    <w:rsid w:val="00BA0C20"/>
    <w:rsid w:val="00BA29C8"/>
    <w:rsid w:val="00BB72C3"/>
    <w:rsid w:val="00BD1785"/>
    <w:rsid w:val="00BD1CCC"/>
    <w:rsid w:val="00BE2582"/>
    <w:rsid w:val="00BE2E43"/>
    <w:rsid w:val="00BE3876"/>
    <w:rsid w:val="00BF064D"/>
    <w:rsid w:val="00BF2DCC"/>
    <w:rsid w:val="00C075C9"/>
    <w:rsid w:val="00C104B1"/>
    <w:rsid w:val="00C266D0"/>
    <w:rsid w:val="00C26F22"/>
    <w:rsid w:val="00C334EC"/>
    <w:rsid w:val="00C33A4D"/>
    <w:rsid w:val="00C37AC5"/>
    <w:rsid w:val="00C421B8"/>
    <w:rsid w:val="00C4373D"/>
    <w:rsid w:val="00C441C4"/>
    <w:rsid w:val="00C505D1"/>
    <w:rsid w:val="00C5248C"/>
    <w:rsid w:val="00C554D8"/>
    <w:rsid w:val="00C57476"/>
    <w:rsid w:val="00C610AE"/>
    <w:rsid w:val="00C616CA"/>
    <w:rsid w:val="00C649DF"/>
    <w:rsid w:val="00C7375B"/>
    <w:rsid w:val="00C74928"/>
    <w:rsid w:val="00C944DB"/>
    <w:rsid w:val="00CA2C14"/>
    <w:rsid w:val="00CA35E8"/>
    <w:rsid w:val="00CA4834"/>
    <w:rsid w:val="00CA7BF4"/>
    <w:rsid w:val="00CA7CE8"/>
    <w:rsid w:val="00CB4C2B"/>
    <w:rsid w:val="00CC3077"/>
    <w:rsid w:val="00CC5669"/>
    <w:rsid w:val="00CD2A06"/>
    <w:rsid w:val="00CD4D21"/>
    <w:rsid w:val="00CE1189"/>
    <w:rsid w:val="00CE198E"/>
    <w:rsid w:val="00CE3433"/>
    <w:rsid w:val="00CF6252"/>
    <w:rsid w:val="00D0316A"/>
    <w:rsid w:val="00D10484"/>
    <w:rsid w:val="00D107BB"/>
    <w:rsid w:val="00D11495"/>
    <w:rsid w:val="00D12D28"/>
    <w:rsid w:val="00D147F4"/>
    <w:rsid w:val="00D249BE"/>
    <w:rsid w:val="00D300D3"/>
    <w:rsid w:val="00D326BF"/>
    <w:rsid w:val="00D40111"/>
    <w:rsid w:val="00D4351D"/>
    <w:rsid w:val="00D50539"/>
    <w:rsid w:val="00D515A1"/>
    <w:rsid w:val="00D525D6"/>
    <w:rsid w:val="00D53A5C"/>
    <w:rsid w:val="00D54E7C"/>
    <w:rsid w:val="00D55F51"/>
    <w:rsid w:val="00D6691D"/>
    <w:rsid w:val="00DC17ED"/>
    <w:rsid w:val="00DD2FEB"/>
    <w:rsid w:val="00DD332B"/>
    <w:rsid w:val="00DD69BB"/>
    <w:rsid w:val="00DE6C2E"/>
    <w:rsid w:val="00DE7ACE"/>
    <w:rsid w:val="00DF2BC0"/>
    <w:rsid w:val="00DF48B8"/>
    <w:rsid w:val="00DF4E76"/>
    <w:rsid w:val="00DF5057"/>
    <w:rsid w:val="00E00468"/>
    <w:rsid w:val="00E1598B"/>
    <w:rsid w:val="00E24DAF"/>
    <w:rsid w:val="00E27E3B"/>
    <w:rsid w:val="00E37A9F"/>
    <w:rsid w:val="00E42C6E"/>
    <w:rsid w:val="00E50FF3"/>
    <w:rsid w:val="00E53B6A"/>
    <w:rsid w:val="00E7006B"/>
    <w:rsid w:val="00E70FAB"/>
    <w:rsid w:val="00E727F4"/>
    <w:rsid w:val="00E74AAC"/>
    <w:rsid w:val="00E76FF4"/>
    <w:rsid w:val="00E84FB3"/>
    <w:rsid w:val="00E86A27"/>
    <w:rsid w:val="00EA1AAD"/>
    <w:rsid w:val="00EA7E5B"/>
    <w:rsid w:val="00EC3BE4"/>
    <w:rsid w:val="00EE0D11"/>
    <w:rsid w:val="00EE1A04"/>
    <w:rsid w:val="00EE2A73"/>
    <w:rsid w:val="00EF57AA"/>
    <w:rsid w:val="00EF717E"/>
    <w:rsid w:val="00EF764A"/>
    <w:rsid w:val="00F04D52"/>
    <w:rsid w:val="00F04E73"/>
    <w:rsid w:val="00F06AD0"/>
    <w:rsid w:val="00F103D0"/>
    <w:rsid w:val="00F125F4"/>
    <w:rsid w:val="00F16AEF"/>
    <w:rsid w:val="00F26121"/>
    <w:rsid w:val="00F31270"/>
    <w:rsid w:val="00F34A53"/>
    <w:rsid w:val="00F37377"/>
    <w:rsid w:val="00F427BC"/>
    <w:rsid w:val="00F462D3"/>
    <w:rsid w:val="00F5355B"/>
    <w:rsid w:val="00F61C34"/>
    <w:rsid w:val="00F62B50"/>
    <w:rsid w:val="00F63CD4"/>
    <w:rsid w:val="00F63FB2"/>
    <w:rsid w:val="00F81399"/>
    <w:rsid w:val="00F8656A"/>
    <w:rsid w:val="00FA6509"/>
    <w:rsid w:val="00FB0AD9"/>
    <w:rsid w:val="00FC04C2"/>
    <w:rsid w:val="00FC0B8D"/>
    <w:rsid w:val="00FC7923"/>
    <w:rsid w:val="00FD047A"/>
    <w:rsid w:val="00FD2816"/>
    <w:rsid w:val="00FD346A"/>
    <w:rsid w:val="00FD638A"/>
    <w:rsid w:val="00FE5010"/>
    <w:rsid w:val="00FF4E54"/>
    <w:rsid w:val="03517828"/>
    <w:rsid w:val="04A070EE"/>
    <w:rsid w:val="1BF9FB09"/>
    <w:rsid w:val="23DB5390"/>
    <w:rsid w:val="288B2A1E"/>
    <w:rsid w:val="3599761B"/>
    <w:rsid w:val="40C70C5B"/>
    <w:rsid w:val="4DF6332F"/>
    <w:rsid w:val="56422C8A"/>
    <w:rsid w:val="6894307F"/>
    <w:rsid w:val="6D941AEF"/>
    <w:rsid w:val="7FBD252C"/>
    <w:rsid w:val="96D9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列表段落1"/>
    <w:basedOn w:val="1"/>
    <w:qFormat/>
    <w:uiPriority w:val="34"/>
    <w:pPr>
      <w:ind w:firstLine="420" w:firstLineChars="200"/>
    </w:pPr>
  </w:style>
  <w:style w:type="paragraph" w:styleId="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4</Pages>
  <Words>659</Words>
  <Characters>3757</Characters>
  <Lines>31</Lines>
  <Paragraphs>8</Paragraphs>
  <TotalTime>1889</TotalTime>
  <ScaleCrop>false</ScaleCrop>
  <LinksUpToDate>false</LinksUpToDate>
  <CharactersWithSpaces>4408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2024-05-18T18:28:00Z</dcterms:created>
  <dc:creator>admin</dc:creator>
  <cp:lastModifiedBy>我是一条夏天的鱼_</cp:lastModifiedBy>
  <cp:lastPrinted>2015-12-03T23:19:00Z</cp:lastPrinted>
  <dcterms:modified xsi:type="dcterms:W3CDTF">2024-05-25T22:32:52Z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2E8653CCF7C4849874E84C660F6A057C_42</vt:lpwstr>
  </property>
</Properties>
</file>