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C93E">
      <w:pPr>
        <w:pStyle w:val="2"/>
        <w:bidi w:val="0"/>
        <w:jc w:val="center"/>
        <w:rPr>
          <w:rFonts w:hint="default" w:ascii="黑体" w:hAnsi="黑体" w:eastAsia="黑体" w:cs="黑体"/>
          <w:b/>
          <w:bCs w:val="0"/>
          <w:sz w:val="72"/>
          <w:szCs w:val="72"/>
          <w:lang w:val="en-US" w:eastAsia="zh-CN"/>
        </w:rPr>
      </w:pPr>
      <w:bookmarkStart w:id="0" w:name="_Toc22841"/>
      <w:bookmarkStart w:id="1" w:name="_Toc19575"/>
      <w:r>
        <w:rPr>
          <w:rFonts w:hint="eastAsia" w:ascii="黑体" w:hAnsi="黑体" w:cs="黑体"/>
          <w:b/>
          <w:bCs w:val="0"/>
          <w:sz w:val="72"/>
          <w:szCs w:val="72"/>
          <w:lang w:val="en-US" w:eastAsia="zh-CN"/>
        </w:rPr>
        <w:t>AI赋能的视障人士智能安全辅助与识物导航系统</w:t>
      </w:r>
      <w:bookmarkEnd w:id="0"/>
      <w:bookmarkEnd w:id="1"/>
    </w:p>
    <w:p w14:paraId="21B57954">
      <w:pPr>
        <w:bidi w:val="0"/>
        <w:rPr>
          <w:lang w:val="en-US" w:eastAsia="zh-CN"/>
        </w:rPr>
      </w:pPr>
    </w:p>
    <w:p w14:paraId="4C927749">
      <w:pPr>
        <w:bidi w:val="0"/>
        <w:ind w:left="0" w:leftChars="0" w:firstLine="0" w:firstLineChars="0"/>
        <w:rPr>
          <w:lang w:val="en-US" w:eastAsia="zh-CN"/>
        </w:rPr>
      </w:pPr>
    </w:p>
    <w:p w14:paraId="42088D50">
      <w:pPr>
        <w:bidi w:val="0"/>
        <w:ind w:left="0" w:leftChars="0" w:firstLine="0" w:firstLineChars="0"/>
        <w:rPr>
          <w:lang w:val="en-US" w:eastAsia="zh-CN"/>
        </w:rPr>
      </w:pPr>
    </w:p>
    <w:p w14:paraId="0D7A675C">
      <w:pPr>
        <w:bidi w:val="0"/>
        <w:ind w:left="0" w:leftChars="0" w:firstLine="0" w:firstLineChars="0"/>
        <w:rPr>
          <w:lang w:val="en-US" w:eastAsia="zh-CN"/>
        </w:rPr>
      </w:pPr>
      <w:r>
        <w:rPr>
          <w:lang w:val="en-US"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1405255</wp:posOffset>
            </wp:positionH>
            <wp:positionV relativeFrom="paragraph">
              <wp:posOffset>93980</wp:posOffset>
            </wp:positionV>
            <wp:extent cx="2543175" cy="1969135"/>
            <wp:effectExtent l="0" t="0" r="0" b="0"/>
            <wp:wrapSquare wrapText="bothSides"/>
            <wp:docPr id="39" name="图片 39" descr="头盔logo_20250923163307_67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头盔logo_20250923163307_67_312"/>
                    <pic:cNvPicPr>
                      <a:picLocks noChangeAspect="1"/>
                    </pic:cNvPicPr>
                  </pic:nvPicPr>
                  <pic:blipFill>
                    <a:blip r:embed="rId9"/>
                    <a:srcRect t="17169" b="979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C6BFD">
      <w:pPr>
        <w:bidi w:val="0"/>
        <w:ind w:left="0" w:leftChars="0" w:firstLine="0" w:firstLineChars="0"/>
        <w:rPr>
          <w:lang w:val="en-US" w:eastAsia="zh-CN"/>
        </w:rPr>
      </w:pPr>
    </w:p>
    <w:p w14:paraId="755E3A74">
      <w:pPr>
        <w:bidi w:val="0"/>
        <w:ind w:left="0" w:leftChars="0" w:firstLine="0" w:firstLineChars="0"/>
        <w:rPr>
          <w:lang w:val="en-US" w:eastAsia="zh-CN"/>
        </w:rPr>
      </w:pPr>
    </w:p>
    <w:p w14:paraId="79A08B52">
      <w:pPr>
        <w:bidi w:val="0"/>
        <w:ind w:left="0" w:leftChars="0" w:firstLine="0" w:firstLineChars="0"/>
        <w:rPr>
          <w:lang w:val="en-US" w:eastAsia="zh-CN"/>
        </w:rPr>
      </w:pPr>
    </w:p>
    <w:p w14:paraId="665E4E4D">
      <w:pPr>
        <w:bidi w:val="0"/>
        <w:ind w:left="0" w:leftChars="0" w:firstLine="0" w:firstLineChars="0"/>
        <w:rPr>
          <w:lang w:val="en-US" w:eastAsia="zh-CN"/>
        </w:rPr>
      </w:pPr>
    </w:p>
    <w:p w14:paraId="304F18B7">
      <w:pPr>
        <w:bidi w:val="0"/>
        <w:ind w:left="0" w:leftChars="0" w:firstLine="0" w:firstLineChars="0"/>
        <w:rPr>
          <w:lang w:val="en-US" w:eastAsia="zh-CN"/>
        </w:rPr>
      </w:pPr>
    </w:p>
    <w:p w14:paraId="511A81F3">
      <w:pPr>
        <w:bidi w:val="0"/>
        <w:ind w:left="0" w:leftChars="0" w:firstLine="0" w:firstLineChars="0"/>
        <w:rPr>
          <w:lang w:val="en-US" w:eastAsia="zh-CN"/>
        </w:rPr>
      </w:pPr>
    </w:p>
    <w:p w14:paraId="18C4BC93">
      <w:pPr>
        <w:bidi w:val="0"/>
        <w:ind w:left="0" w:leftChars="0" w:firstLine="0" w:firstLineChars="0"/>
        <w:rPr>
          <w:lang w:val="en-US" w:eastAsia="zh-CN"/>
        </w:rPr>
      </w:pPr>
    </w:p>
    <w:p w14:paraId="0561CBFC">
      <w:pPr>
        <w:bidi w:val="0"/>
        <w:ind w:left="0" w:leftChars="0" w:firstLine="0" w:firstLineChars="0"/>
        <w:rPr>
          <w:lang w:val="en-US" w:eastAsia="zh-CN"/>
        </w:rPr>
      </w:pPr>
    </w:p>
    <w:p w14:paraId="2B113A11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</w:p>
    <w:p w14:paraId="3EDC9A3A">
      <w:pPr>
        <w:bidi w:val="0"/>
        <w:ind w:left="0" w:leftChars="0" w:firstLine="0" w:firstLineChars="0"/>
        <w:jc w:val="center"/>
        <w:rPr>
          <w:rFonts w:hint="default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项</w:t>
      </w:r>
    </w:p>
    <w:p w14:paraId="1229A8ED">
      <w:pPr>
        <w:bidi w:val="0"/>
        <w:ind w:left="0" w:leftChars="0" w:firstLine="0" w:firstLineChars="0"/>
        <w:jc w:val="center"/>
        <w:rPr>
          <w:rFonts w:hint="default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目</w:t>
      </w:r>
    </w:p>
    <w:p w14:paraId="55F50B74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计</w:t>
      </w:r>
    </w:p>
    <w:p w14:paraId="0173494C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划</w:t>
      </w:r>
    </w:p>
    <w:p w14:paraId="2900C0CA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书</w:t>
      </w:r>
    </w:p>
    <w:p w14:paraId="62A4100B">
      <w:pPr>
        <w:pStyle w:val="2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总体介绍</w:t>
      </w:r>
    </w:p>
    <w:p w14:paraId="1D52C7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一、发明点</w:t>
      </w:r>
    </w:p>
    <w:p w14:paraId="45DAE8A1">
      <w:pPr>
        <w:tabs>
          <w:tab w:val="left" w:pos="305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本项目旨在构建多模态感知-智能决策-主动交互的闭环式无障碍辅助系统，为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盲人提供一种有效的辅助工具，帮助他们更好地感知周围环境，提高盲人的生活便利性和安全性，增强生活自理能力与自信心。推动智能助残设备的发展，为相关领域的研究与应用提供有益参考。</w:t>
      </w:r>
    </w:p>
    <w:p w14:paraId="2C8BC178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核心功能</w:t>
      </w:r>
    </w:p>
    <w:p w14:paraId="3673B68D">
      <w:pPr>
        <w:bidi w:val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物体识别与引导：</w:t>
      </w:r>
      <w:r>
        <w:rPr>
          <w:rFonts w:hint="eastAsia"/>
        </w:rPr>
        <w:t>通过摄像头实时检测物体并语音</w:t>
      </w:r>
      <w:r>
        <w:rPr>
          <w:rFonts w:hint="eastAsia"/>
          <w:lang w:val="en-US" w:eastAsia="zh-CN"/>
        </w:rPr>
        <w:t>分析</w:t>
      </w:r>
      <w:r>
        <w:rPr>
          <w:rFonts w:hint="eastAsia"/>
        </w:rPr>
        <w:t>，手部抓取时持续提供方向指引（左 / 右调整），直至成功抓取。</w:t>
      </w:r>
    </w:p>
    <w:p w14:paraId="1FB78022">
      <w:pPr>
        <w:bidi w:val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智能避障</w:t>
      </w:r>
      <w:r>
        <w:rPr>
          <w:rFonts w:hint="eastAsia"/>
          <w:b/>
          <w:bCs/>
          <w:lang w:val="en-US" w:eastAsia="zh-CN"/>
        </w:rPr>
        <w:t>与</w:t>
      </w:r>
      <w:r>
        <w:rPr>
          <w:rFonts w:hint="eastAsia"/>
          <w:b/>
          <w:bCs/>
        </w:rPr>
        <w:t>路径规划：</w:t>
      </w:r>
      <w:r>
        <w:rPr>
          <w:rFonts w:hint="eastAsia"/>
        </w:rPr>
        <w:t>结合环境障碍物检测结果，实时生成最优行进路线，语音提示方向调整。</w:t>
      </w:r>
    </w:p>
    <w:p w14:paraId="5023D3F1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/>
          <w:b/>
          <w:bCs/>
        </w:rPr>
        <w:t>语音交互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智能语音助手可以聊天，答疑解惑，唱歌等。</w:t>
      </w:r>
    </w:p>
    <w:p w14:paraId="1E822EFE">
      <w:pPr>
        <w:bidi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</w:rPr>
        <w:t>健康监护</w:t>
      </w:r>
      <w:r>
        <w:rPr>
          <w:rFonts w:hint="eastAsia"/>
        </w:rPr>
        <w:t>：实时监测心率/体温，</w:t>
      </w:r>
      <w:r>
        <w:rPr>
          <w:rFonts w:hint="eastAsia"/>
          <w:lang w:val="en-US" w:eastAsia="zh-CN"/>
        </w:rPr>
        <w:t>数据实时上传云平台，</w:t>
      </w:r>
      <w:r>
        <w:rPr>
          <w:rFonts w:hint="eastAsia"/>
        </w:rPr>
        <w:t>异常自动报警</w:t>
      </w:r>
      <w:r>
        <w:rPr>
          <w:rFonts w:hint="eastAsia"/>
          <w:lang w:eastAsia="zh-CN"/>
        </w:rPr>
        <w:t>。</w:t>
      </w:r>
    </w:p>
    <w:p w14:paraId="4AEC3D92">
      <w:pPr>
        <w:bidi w:val="0"/>
        <w:ind w:left="0" w:leftChars="0" w:firstLine="482" w:firstLineChars="200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eastAsia"/>
          <w:b/>
          <w:bCs/>
        </w:rPr>
        <w:t>一键求救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盲人可通过一键报警按钮将带有</w:t>
      </w:r>
      <w:r>
        <w:rPr>
          <w:rFonts w:hint="eastAsia"/>
        </w:rPr>
        <w:t>GPS定位+</w:t>
      </w:r>
      <w:r>
        <w:rPr>
          <w:rFonts w:hint="eastAsia"/>
          <w:lang w:val="en-US" w:eastAsia="zh-CN"/>
        </w:rPr>
        <w:t>求救信息的</w:t>
      </w:r>
      <w:r>
        <w:rPr>
          <w:rFonts w:hint="eastAsia"/>
        </w:rPr>
        <w:t>短信</w:t>
      </w:r>
      <w:r>
        <w:rPr>
          <w:rFonts w:hint="eastAsia"/>
          <w:lang w:val="en-US" w:eastAsia="zh-CN"/>
        </w:rPr>
        <w:t>发送至紧急联系人。</w:t>
      </w:r>
    </w:p>
    <w:p w14:paraId="554D9478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6.</w:t>
      </w:r>
      <w:r>
        <w:rPr>
          <w:rFonts w:hint="eastAsia"/>
          <w:b/>
          <w:bCs/>
        </w:rPr>
        <w:t>云端管理</w:t>
      </w:r>
      <w:r>
        <w:rPr>
          <w:rFonts w:hint="eastAsia"/>
        </w:rPr>
        <w:t>：数据同步阿里云，支持远程监护</w:t>
      </w:r>
      <w:r>
        <w:rPr>
          <w:rFonts w:hint="eastAsia"/>
          <w:lang w:eastAsia="zh-CN"/>
        </w:rPr>
        <w:t>，在</w:t>
      </w:r>
      <w:r>
        <w:rPr>
          <w:rFonts w:hint="eastAsia"/>
          <w:lang w:val="en-US" w:eastAsia="zh-CN"/>
        </w:rPr>
        <w:t>云端，盲人的身体状况和所处环境一目了然且支持历史数据查看。</w:t>
      </w:r>
    </w:p>
    <w:p w14:paraId="7CA707BA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三、创新点</w:t>
      </w:r>
    </w:p>
    <w:p w14:paraId="3F66639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 视觉与语音深度融合：</w:t>
      </w:r>
      <w:r>
        <w:rPr>
          <w:rFonts w:hint="eastAsia"/>
          <w:lang w:val="en-US" w:eastAsia="zh-CN"/>
        </w:rPr>
        <w:t>基于 ESP32-S3 的强大算力，实现摄像头实时物体识别与语音引导联动，解决视障人士 “认物难、取物难” 的痛点；路径规划算法结合多传感器环境数据，提供动态、精准的行进指引。</w:t>
      </w:r>
    </w:p>
    <w:p w14:paraId="0F307DB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全场景智能交互体验：</w:t>
      </w:r>
      <w:r>
        <w:rPr>
          <w:rFonts w:hint="eastAsia"/>
          <w:lang w:val="en-US" w:eastAsia="zh-CN"/>
        </w:rPr>
        <w:t>语音对话支持自然语言理解，无需复杂操作即可触发各类功能；天气播报、歌曲播放等娱乐与实用功能结合，兼顾视障人士的安全需求与精神需求。</w:t>
      </w:r>
    </w:p>
    <w:p w14:paraId="4C29C6F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多功能集成技术</w:t>
      </w:r>
      <w:r>
        <w:rPr>
          <w:rFonts w:hint="eastAsia"/>
          <w:lang w:val="en-US" w:eastAsia="zh-CN"/>
        </w:rPr>
        <w:t>：集成定位、健康监测、报警、光照检测等多种功能于一体，满足盲人在不同场景下的多样化需求。通过一个头盔即可实现多种功能，避免盲人携带多个设备，减轻负担，提高使用便捷性。</w:t>
      </w:r>
    </w:p>
    <w:p w14:paraId="2800A43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云平台数据管理</w:t>
      </w:r>
      <w:r>
        <w:rPr>
          <w:rFonts w:hint="eastAsia"/>
          <w:lang w:val="en-US" w:eastAsia="zh-CN"/>
        </w:rPr>
        <w:t>：传感器采集的数据实时上传至云平台，家属或医护人员可通过用户界面随时随地查看盲人位置、健康状况等信息。实现对盲人的远程监护，及时发现潜在危险，为盲人提供更全面的安全保障。</w:t>
      </w:r>
    </w:p>
    <w:p w14:paraId="4B23C927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主要技术指标</w:t>
      </w:r>
    </w:p>
    <w:p w14:paraId="79399714">
      <w:pPr>
        <w:bidi w:val="0"/>
        <w:rPr>
          <w:rFonts w:hint="eastAsia"/>
        </w:rPr>
      </w:pPr>
      <w:r>
        <w:rPr>
          <w:rFonts w:hint="eastAsia"/>
          <w:b/>
          <w:bCs/>
        </w:rPr>
        <w:t>障碍物检测</w:t>
      </w:r>
      <w:r>
        <w:rPr>
          <w:rFonts w:hint="eastAsia"/>
        </w:rPr>
        <w:t>：0.05m～12m（±0.5cm）</w:t>
      </w:r>
      <w:r>
        <w:rPr>
          <w:rFonts w:hint="eastAsia"/>
          <w:lang w:eastAsia="zh-CN"/>
        </w:rPr>
        <w:t>；</w:t>
      </w:r>
    </w:p>
    <w:p w14:paraId="0F2C9C5A">
      <w:pPr>
        <w:bidi w:val="0"/>
        <w:rPr>
          <w:rFonts w:hint="eastAsia"/>
        </w:rPr>
      </w:pPr>
      <w:r>
        <w:rPr>
          <w:rFonts w:hint="eastAsia"/>
          <w:b/>
          <w:bCs/>
          <w:lang w:eastAsia="zh-CN"/>
        </w:rPr>
        <w:t>体温监测</w:t>
      </w:r>
      <w:r>
        <w:rPr>
          <w:rFonts w:hint="eastAsia"/>
          <w:lang w:eastAsia="zh-CN"/>
        </w:rPr>
        <w:t>：-55℃～125℃</w:t>
      </w:r>
    </w:p>
    <w:p w14:paraId="69A8824B">
      <w:pPr>
        <w:bidi w:val="0"/>
        <w:rPr>
          <w:rFonts w:hint="eastAsia"/>
        </w:rPr>
      </w:pPr>
      <w:r>
        <w:rPr>
          <w:rFonts w:hint="eastAsia"/>
          <w:b/>
          <w:bCs/>
        </w:rPr>
        <w:t>定位精度</w:t>
      </w:r>
      <w:r>
        <w:rPr>
          <w:rFonts w:hint="eastAsia"/>
        </w:rPr>
        <w:t>：0.8m（开阔环境）</w:t>
      </w:r>
      <w:r>
        <w:rPr>
          <w:rFonts w:hint="eastAsia"/>
          <w:lang w:eastAsia="zh-CN"/>
        </w:rPr>
        <w:t>；</w:t>
      </w:r>
    </w:p>
    <w:p w14:paraId="2404FB02">
      <w:pPr>
        <w:bidi w:val="0"/>
        <w:rPr>
          <w:rFonts w:hint="eastAsia"/>
        </w:rPr>
      </w:pPr>
      <w:r>
        <w:rPr>
          <w:rFonts w:hint="eastAsia"/>
          <w:b/>
          <w:bCs/>
        </w:rPr>
        <w:t>心率监测</w:t>
      </w:r>
      <w:r>
        <w:rPr>
          <w:rFonts w:hint="eastAsia"/>
          <w:lang w:eastAsia="zh-CN"/>
        </w:rPr>
        <w:t>：</w:t>
      </w:r>
      <w:r>
        <w:rPr>
          <w:rFonts w:hint="eastAsia"/>
        </w:rPr>
        <w:t>±1bpm；</w:t>
      </w:r>
    </w:p>
    <w:p w14:paraId="085374A3">
      <w:pPr>
        <w:bidi w:val="0"/>
        <w:rPr>
          <w:rFonts w:hint="eastAsia"/>
        </w:rPr>
      </w:pPr>
      <w:r>
        <w:rPr>
          <w:rFonts w:hint="eastAsia"/>
          <w:b/>
          <w:bCs/>
        </w:rPr>
        <w:t>响应延迟</w:t>
      </w:r>
      <w:r>
        <w:rPr>
          <w:rFonts w:hint="eastAsia"/>
          <w:lang w:eastAsia="zh-CN"/>
        </w:rPr>
        <w:t>：</w:t>
      </w:r>
      <w:r>
        <w:rPr>
          <w:rFonts w:hint="eastAsia"/>
        </w:rPr>
        <w:t>&lt;200m</w:t>
      </w:r>
    </w:p>
    <w:p w14:paraId="0783412D">
      <w:pPr>
        <w:bidi w:val="0"/>
        <w:rPr>
          <w:rFonts w:hint="eastAsia"/>
        </w:rPr>
      </w:pPr>
      <w:r>
        <w:rPr>
          <w:rFonts w:hint="eastAsia"/>
          <w:b/>
          <w:bCs/>
        </w:rPr>
        <w:t>物体识别</w:t>
      </w:r>
      <w:r>
        <w:rPr>
          <w:rFonts w:hint="eastAsia"/>
        </w:rPr>
        <w:t>：支持 1000 + 常见物体分类，识别准确率≥92%；</w:t>
      </w:r>
    </w:p>
    <w:p w14:paraId="5F2460FE">
      <w:pPr>
        <w:bidi w:val="0"/>
        <w:rPr>
          <w:rFonts w:hint="eastAsia"/>
        </w:rPr>
      </w:pPr>
      <w:r>
        <w:rPr>
          <w:rFonts w:hint="eastAsia"/>
          <w:b/>
          <w:bCs/>
        </w:rPr>
        <w:t>语音交互</w:t>
      </w:r>
      <w:r>
        <w:rPr>
          <w:rFonts w:hint="eastAsia"/>
        </w:rPr>
        <w:t>：唤醒响应时间 &lt; 300ms，语音识别准确率≥95%；</w:t>
      </w:r>
    </w:p>
    <w:p w14:paraId="3A060B4A">
      <w:pPr>
        <w:bidi w:val="0"/>
        <w:rPr>
          <w:rFonts w:hint="eastAsia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  <w:b/>
          <w:bCs/>
        </w:rPr>
        <w:t>路径规划</w:t>
      </w:r>
      <w:r>
        <w:rPr>
          <w:rFonts w:hint="eastAsia"/>
        </w:rPr>
        <w:t>：环境适配延迟 &lt; 500ms，指引准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026"/>
        <w15:color w:val="DBDBDB"/>
        <w:docPartObj>
          <w:docPartGallery w:val="Table of Contents"/>
          <w:docPartUnique/>
        </w:docPartObj>
      </w:sdtPr>
      <w:sdtEndPr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3EA73BE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45919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宋体" w:hAnsi="宋体" w:eastAsia="宋体"/>
              <w:sz w:val="21"/>
            </w:rPr>
            <w:t>目录</w:t>
          </w:r>
          <w:r>
            <w:rPr>
              <w:rFonts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</w:p>
        <w:p w14:paraId="52B1BCA0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_Toc9943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1绪论</w:t>
          </w:r>
          <w:r>
            <w:tab/>
          </w:r>
          <w:r>
            <w:fldChar w:fldCharType="begin"/>
          </w:r>
          <w:r>
            <w:instrText xml:space="preserve"> PAGEREF _Toc9943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356F83D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_Toc6807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1.1研究背景</w:t>
          </w:r>
          <w:r>
            <w:tab/>
          </w:r>
          <w:r>
            <w:fldChar w:fldCharType="begin"/>
          </w:r>
          <w:r>
            <w:instrText xml:space="preserve"> PAGEREF _Toc6807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24E41D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_Toc29930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1.2项目意义</w:t>
          </w:r>
          <w:r>
            <w:tab/>
          </w:r>
          <w:r>
            <w:fldChar w:fldCharType="begin"/>
          </w:r>
          <w:r>
            <w:instrText xml:space="preserve"> PAGEREF _Toc29930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0EDF85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_Toc25453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2产品介绍</w:t>
          </w:r>
          <w:r>
            <w:tab/>
          </w:r>
          <w:r>
            <w:fldChar w:fldCharType="begin"/>
          </w:r>
          <w:r>
            <w:instrText xml:space="preserve"> PAGEREF _Toc25453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31A61B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_Toc1252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2.1设计思路</w:t>
          </w:r>
          <w:r>
            <w:tab/>
          </w:r>
          <w:r>
            <w:fldChar w:fldCharType="begin"/>
          </w:r>
          <w:r>
            <w:instrText xml:space="preserve"> PAGEREF _Toc1252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187887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_Toc26926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2.2系统总体设计方案</w:t>
          </w:r>
          <w:r>
            <w:tab/>
          </w:r>
          <w:r>
            <w:fldChar w:fldCharType="begin"/>
          </w:r>
          <w:r>
            <w:instrText xml:space="preserve"> PAGEREF _Toc26926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796B0D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_Toc29489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2.3功能概述</w:t>
          </w:r>
          <w:r>
            <w:tab/>
          </w:r>
          <w:r>
            <w:fldChar w:fldCharType="begin"/>
          </w:r>
          <w:r>
            <w:instrText xml:space="preserve"> PAGEREF _Toc29489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62B2081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_Toc15796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2.4系统优势</w:t>
          </w:r>
          <w:r>
            <w:tab/>
          </w:r>
          <w:r>
            <w:fldChar w:fldCharType="begin"/>
          </w:r>
          <w:r>
            <w:instrText xml:space="preserve"> PAGEREF _Toc15796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1B6058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_Toc15607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3硬件设计</w:t>
          </w:r>
          <w:r>
            <w:tab/>
          </w:r>
          <w:r>
            <w:fldChar w:fldCharType="begin"/>
          </w:r>
          <w:r>
            <w:instrText xml:space="preserve"> PAGEREF _Toc15607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ACD61E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_Toc6517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3.1硬件选择</w:t>
          </w:r>
          <w:r>
            <w:tab/>
          </w:r>
          <w:r>
            <w:fldChar w:fldCharType="begin"/>
          </w:r>
          <w:r>
            <w:instrText xml:space="preserve"> PAGEREF _Toc6517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ECE034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_Toc20762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3.2外观设计</w:t>
          </w:r>
          <w:r>
            <w:tab/>
          </w:r>
          <w:r>
            <w:fldChar w:fldCharType="begin"/>
          </w:r>
          <w:r>
            <w:instrText xml:space="preserve"> PAGEREF _Toc20762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5C36B9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_Toc28417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3.3主控芯片</w:t>
          </w:r>
          <w:r>
            <w:tab/>
          </w:r>
          <w:r>
            <w:fldChar w:fldCharType="begin"/>
          </w:r>
          <w:r>
            <w:instrText xml:space="preserve"> PAGEREF _Toc28417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A26BE7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_Toc564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3.4主要传感器模块</w:t>
          </w:r>
          <w:r>
            <w:tab/>
          </w:r>
          <w:r>
            <w:fldChar w:fldCharType="begin"/>
          </w:r>
          <w:r>
            <w:instrText xml:space="preserve"> PAGEREF _Toc564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2C057A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_Toc3988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4软件设计</w:t>
          </w:r>
          <w:r>
            <w:tab/>
          </w:r>
          <w:r>
            <w:fldChar w:fldCharType="begin"/>
          </w:r>
          <w:r>
            <w:instrText xml:space="preserve"> PAGEREF _Toc3988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E14214D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_Toc10618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4.1开发环境与工具</w:t>
          </w:r>
          <w:r>
            <w:tab/>
          </w:r>
          <w:r>
            <w:fldChar w:fldCharType="begin"/>
          </w:r>
          <w:r>
            <w:instrText xml:space="preserve"> PAGEREF _Toc10618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76307B8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_Toc4329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4.2一键报警软件设计</w:t>
          </w:r>
          <w:r>
            <w:tab/>
          </w:r>
          <w:r>
            <w:fldChar w:fldCharType="begin"/>
          </w:r>
          <w:r>
            <w:instrText xml:space="preserve"> PAGEREF _Toc4329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8CFA3B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_Toc2472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4.3显示软件设计</w:t>
          </w:r>
          <w:r>
            <w:tab/>
          </w:r>
          <w:r>
            <w:fldChar w:fldCharType="begin"/>
          </w:r>
          <w:r>
            <w:instrText xml:space="preserve"> PAGEREF _Toc2472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4351344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_Toc26356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6市场分析</w:t>
          </w:r>
          <w:r>
            <w:tab/>
          </w:r>
          <w:r>
            <w:fldChar w:fldCharType="begin"/>
          </w:r>
          <w:r>
            <w:instrText xml:space="preserve"> PAGEREF _Toc26356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0F5FDF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_Toc14952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.1 市场背景与规模</w:t>
          </w:r>
          <w:r>
            <w:tab/>
          </w:r>
          <w:r>
            <w:fldChar w:fldCharType="begin"/>
          </w:r>
          <w:r>
            <w:instrText xml:space="preserve"> PAGEREF _Toc14952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FD53152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_Toc30772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.2本产品竞争优势</w:t>
          </w:r>
          <w:r>
            <w:tab/>
          </w:r>
          <w:r>
            <w:fldChar w:fldCharType="begin"/>
          </w:r>
          <w:r>
            <w:instrText xml:space="preserve"> PAGEREF _Toc30772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282DCD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_Toc26575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.3 市场定位与成本核算</w:t>
          </w:r>
          <w:r>
            <w:tab/>
          </w:r>
          <w:r>
            <w:fldChar w:fldCharType="begin"/>
          </w:r>
          <w:r>
            <w:instrText xml:space="preserve"> PAGEREF _Toc26575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A34D564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_Toc27056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default"/>
              <w:lang w:val="en-US" w:eastAsia="zh-CN"/>
            </w:rPr>
            <w:t xml:space="preserve"> 财务分析</w:t>
          </w:r>
          <w:r>
            <w:tab/>
          </w:r>
          <w:r>
            <w:fldChar w:fldCharType="begin"/>
          </w:r>
          <w:r>
            <w:instrText xml:space="preserve"> PAGEREF _Toc27056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9644A7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_Toc20197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7.1 初期投入（2025 年）</w:t>
          </w:r>
          <w:r>
            <w:tab/>
          </w:r>
          <w:r>
            <w:fldChar w:fldCharType="begin"/>
          </w:r>
          <w:r>
            <w:instrText xml:space="preserve"> PAGEREF _Toc20197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3903FF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_Toc2026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7.2 收入预测</w:t>
          </w:r>
          <w:r>
            <w:tab/>
          </w:r>
          <w:r>
            <w:fldChar w:fldCharType="begin"/>
          </w:r>
          <w:r>
            <w:instrText xml:space="preserve"> PAGEREF _Toc2026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78CEAB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_Toc26457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7.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default"/>
              <w:lang w:val="en-US" w:eastAsia="zh-CN"/>
            </w:rPr>
            <w:t xml:space="preserve"> 财务指标</w:t>
          </w:r>
          <w:r>
            <w:tab/>
          </w:r>
          <w:r>
            <w:fldChar w:fldCharType="begin"/>
          </w:r>
          <w:r>
            <w:instrText xml:space="preserve"> PAGEREF _Toc26457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B1BE50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_Toc7238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default"/>
              <w:lang w:val="en-US" w:eastAsia="zh-CN"/>
            </w:rPr>
            <w:t xml:space="preserve"> 风险防范</w:t>
          </w:r>
          <w:r>
            <w:tab/>
          </w:r>
          <w:r>
            <w:fldChar w:fldCharType="begin"/>
          </w:r>
          <w:r>
            <w:instrText xml:space="preserve"> PAGEREF _Toc7238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F94E2C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_Toc27587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8.1 技术风险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4961FA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_Toc15024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8.2 市场风险</w:t>
          </w:r>
          <w:r>
            <w:tab/>
          </w:r>
          <w:r>
            <w:fldChar w:fldCharType="begin"/>
          </w:r>
          <w:r>
            <w:instrText xml:space="preserve"> PAGEREF _Toc15024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9E9FDA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_Toc15661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8.3 政策风险</w:t>
          </w:r>
          <w:r>
            <w:tab/>
          </w:r>
          <w:r>
            <w:fldChar w:fldCharType="begin"/>
          </w:r>
          <w:r>
            <w:instrText xml:space="preserve"> PAGEREF _Toc15661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69A7CB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_Toc12691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8.4 运营风险</w:t>
          </w:r>
          <w:r>
            <w:tab/>
          </w:r>
          <w:r>
            <w:fldChar w:fldCharType="begin"/>
          </w:r>
          <w:r>
            <w:instrText xml:space="preserve"> PAGEREF _Toc12691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917AD8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_Toc17343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rPr>
              <w:rFonts w:hint="default"/>
              <w:lang w:val="en-US" w:eastAsia="zh-CN"/>
            </w:rPr>
            <w:t xml:space="preserve"> 资本退出</w:t>
          </w:r>
          <w:r>
            <w:tab/>
          </w:r>
          <w:r>
            <w:fldChar w:fldCharType="begin"/>
          </w:r>
          <w:r>
            <w:instrText xml:space="preserve"> PAGEREF _Toc17343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C778D2E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_Toc22101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9.1 退出方式</w:t>
          </w:r>
          <w:r>
            <w:tab/>
          </w:r>
          <w:r>
            <w:fldChar w:fldCharType="begin"/>
          </w:r>
          <w:r>
            <w:instrText xml:space="preserve"> PAGEREF _Toc22101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94EA17">
          <w:pPr>
            <w:pStyle w:val="9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_Toc15791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9.2 退出保障</w:t>
          </w:r>
          <w:r>
            <w:tab/>
          </w:r>
          <w:r>
            <w:fldChar w:fldCharType="begin"/>
          </w:r>
          <w:r>
            <w:instrText xml:space="preserve"> PAGEREF _Toc15791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47E894">
          <w:pPr>
            <w:pStyle w:val="8"/>
            <w:tabs>
              <w:tab w:val="right" w:leader="hyphen" w:pos="8306"/>
            </w:tabs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_Toc31486 </w:instrText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10总结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786F2A0">
          <w:pPr>
            <w:rPr>
              <w:rFonts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  <w:bookmarkStart w:id="2" w:name="_Toc9943"/>
          <w:bookmarkStart w:id="3" w:name="_Toc31404"/>
        </w:p>
      </w:sdtContent>
    </w:sdt>
    <w:p w14:paraId="7633019C">
      <w:pPr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36E7431E">
      <w:pP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60182C74">
      <w:pP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6725E5B5">
      <w:pP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bookmarkStart w:id="84" w:name="_GoBack"/>
      <w:bookmarkEnd w:id="84"/>
    </w:p>
    <w:p w14:paraId="4C5FAF8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1绪论</w:t>
      </w:r>
      <w:bookmarkEnd w:id="2"/>
      <w:bookmarkEnd w:id="3"/>
    </w:p>
    <w:p w14:paraId="48BA3A98">
      <w:pPr>
        <w:pStyle w:val="3"/>
        <w:bidi w:val="0"/>
        <w:rPr>
          <w:rFonts w:hint="eastAsia"/>
          <w:lang w:val="en-US" w:eastAsia="zh-CN"/>
        </w:rPr>
      </w:pPr>
      <w:bookmarkStart w:id="4" w:name="_Toc20077"/>
      <w:bookmarkStart w:id="5" w:name="_Toc31824"/>
      <w:bookmarkStart w:id="6" w:name="_Toc6807"/>
      <w:r>
        <w:rPr>
          <w:rFonts w:hint="eastAsia"/>
          <w:lang w:val="en-US" w:eastAsia="zh-CN"/>
        </w:rPr>
        <w:t>1.1研究背景</w:t>
      </w:r>
      <w:bookmarkEnd w:id="4"/>
      <w:bookmarkEnd w:id="5"/>
      <w:bookmarkEnd w:id="6"/>
    </w:p>
    <w:p w14:paraId="48D49317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视障群体的生存困境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全球范围内，视障人群数量已达 2.53亿（世界卫生组织2023年数据），其中中国视障者超过 1700万。盲人在出行时，常因无法感知障碍物而摔倒受伤，据统计，每年因障碍物导致的盲人受伤事件超百万起。身体突发不适时，无法及时向外界求助，延误救治时机。在复杂环境中，如商场、街道，盲人难以判断方向，平均每次出行需花费比常人多一倍的时间。由于出行不便，盲人往往减少外出社交活动，导致社交圈子缩小，心理孤独感增强。长期依赖他人帮助，产生自卑、焦虑等负面情绪，影响心理健康。当前助残设备行业存在 “高能耗、低集成” 现状，多数电子辅助设备采用分立模块设计，能耗较高，不符合绿色经济发展趋势。 </w:t>
      </w:r>
    </w:p>
    <w:p w14:paraId="739777F5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政策驱动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本项目深度契合 中国《“十四五”残疾人保障和发展规划》 中“智能辅具研发推广”要求，并响应联合国可持续发展目标（SDGs）第10项“减少不平等”。2023年杭州亚残运会期间，组委会已提出 “智慧助残”采购计划，为本产品提供首轮试点场景。将 “绿色低碳” 纳入设备研发要求；地方政府（如浙江、广东）试点 “智能辅具绿色采购” 政策，对低能耗、可回收的助残产品给予 15%-20% 额外补贴。此外，联合国可持续发展目标（SDGs）第 10 项 “减少不平等” 与第 13 项 “气候行动” 双重驱动，为兼具 “无障碍服务” 与 “绿色低碳” 属性的智能辅具提供了政策红利窗口。</w:t>
      </w:r>
    </w:p>
    <w:p w14:paraId="16C103E2">
      <w:pPr>
        <w:pStyle w:val="3"/>
        <w:bidi w:val="0"/>
        <w:rPr>
          <w:rFonts w:hint="eastAsia"/>
          <w:lang w:val="en-US" w:eastAsia="zh-CN"/>
        </w:rPr>
      </w:pPr>
      <w:bookmarkStart w:id="7" w:name="_Toc28426"/>
      <w:bookmarkStart w:id="8" w:name="_Toc29930"/>
      <w:bookmarkStart w:id="9" w:name="_Toc18372"/>
      <w:r>
        <w:rPr>
          <w:rFonts w:hint="eastAsia"/>
          <w:lang w:val="en-US" w:eastAsia="zh-CN"/>
        </w:rPr>
        <w:t>1.2项目意义</w:t>
      </w:r>
      <w:bookmarkEnd w:id="7"/>
      <w:bookmarkEnd w:id="8"/>
      <w:bookmarkEnd w:id="9"/>
    </w:p>
    <w:p w14:paraId="604F114E">
      <w:pPr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提升生活便利性：</w:t>
      </w:r>
      <w:r>
        <w:rPr>
          <w:rFonts w:hint="default"/>
          <w:lang w:val="en-US" w:eastAsia="zh-CN"/>
        </w:rPr>
        <w:t>帮助盲人轻松避开障碍物，顺利到达目的地，如独自前往超市购物、乘坐公共交通等。使盲人在不同场景下都能舒适地获取信息，提高生活自理能力。</w:t>
      </w:r>
    </w:p>
    <w:p w14:paraId="65226545">
      <w:pPr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/>
          <w:lang w:val="en-US" w:eastAsia="zh-CN"/>
        </w:rPr>
        <w:t>推动社会融合与进步</w:t>
      </w:r>
      <w:r>
        <w:rPr>
          <w:rFonts w:hint="eastAsia"/>
          <w:lang w:val="en-US" w:eastAsia="zh-CN"/>
        </w:rPr>
        <w:t>：展示了科技助残的成果，让社会更关注视障群体，增进对视障人群需求和能力的了解，促进社会的理解与包容。</w:t>
      </w:r>
    </w:p>
    <w:p w14:paraId="5B58E869">
      <w:pPr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  <w:lang w:val="en-US" w:eastAsia="zh-CN"/>
        </w:rPr>
        <w:t>体现人文关怀，表明社会在努力为残障人士创造更友好、无障碍的环境，提升整个社会的人文关怀水平。</w:t>
      </w:r>
    </w:p>
    <w:p w14:paraId="57CE4B6C">
      <w:pPr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/>
          <w:lang w:val="en-US" w:eastAsia="zh-CN"/>
        </w:rPr>
        <w:t>提供情感与心理支持</w:t>
      </w:r>
      <w:r>
        <w:rPr>
          <w:rFonts w:hint="eastAsia"/>
          <w:lang w:val="en-US" w:eastAsia="zh-CN"/>
        </w:rPr>
        <w:t>：帮助盲人更自信地参与社会活动，如参加聚会、社区活动等，减少对他人的依赖，提升社会地位。让盲人在出行和生活中更有掌控感，从而增强自信心和自我认同感，以更积极的心态面对生活。</w:t>
      </w:r>
    </w:p>
    <w:p w14:paraId="0E316C25">
      <w:pPr>
        <w:pStyle w:val="2"/>
        <w:bidi w:val="0"/>
        <w:rPr>
          <w:rFonts w:hint="default"/>
          <w:lang w:val="en-US" w:eastAsia="zh-CN"/>
        </w:rPr>
      </w:pPr>
      <w:bookmarkStart w:id="10" w:name="_Toc18756"/>
      <w:bookmarkStart w:id="11" w:name="_Toc21551"/>
      <w:bookmarkStart w:id="12" w:name="_Toc25453"/>
      <w:r>
        <w:rPr>
          <w:rFonts w:hint="eastAsia"/>
          <w:lang w:val="en-US" w:eastAsia="zh-CN"/>
        </w:rPr>
        <w:t>2</w:t>
      </w:r>
      <w:bookmarkEnd w:id="10"/>
      <w:bookmarkEnd w:id="11"/>
      <w:r>
        <w:rPr>
          <w:rFonts w:hint="eastAsia"/>
          <w:lang w:val="en-US" w:eastAsia="zh-CN"/>
        </w:rPr>
        <w:t>产品介绍</w:t>
      </w:r>
      <w:bookmarkEnd w:id="12"/>
    </w:p>
    <w:p w14:paraId="3F41011F">
      <w:pPr>
        <w:pStyle w:val="3"/>
        <w:bidi w:val="0"/>
        <w:rPr>
          <w:rFonts w:hint="eastAsia"/>
          <w:lang w:val="en-US" w:eastAsia="zh-CN"/>
        </w:rPr>
      </w:pPr>
      <w:bookmarkStart w:id="13" w:name="_Toc1252"/>
      <w:bookmarkStart w:id="14" w:name="_Toc649"/>
      <w:bookmarkStart w:id="15" w:name="_Toc5975"/>
      <w:r>
        <w:rPr>
          <w:rFonts w:hint="eastAsia"/>
          <w:lang w:val="en-US" w:eastAsia="zh-CN"/>
        </w:rPr>
        <w:t>2.1设计思路</w:t>
      </w:r>
      <w:bookmarkEnd w:id="13"/>
      <w:bookmarkEnd w:id="14"/>
      <w:bookmarkEnd w:id="15"/>
    </w:p>
    <w:p w14:paraId="6B941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本次设计以STM32和ESP32-S3 为主控开发板，构建 “多传感器融合 + AI 视觉 + 智能语音” 的全方位无障碍辅助系统。采用 HC-SR04 超声波与红外热释电传感器实时采集 0.1-10 米范围内障碍物数据，通过加权算法融合距离信息并预警；高清摄像头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GC2145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模块，结合 ESP32-S3 的 NPU 算力实现实时物体识别与抓取引导；集成 AI 语音交互模块，支持自然语言对话、天气播报、歌曲播放等功能；保留 ATGM336H 定位模块与 SIM900A 短信模块，实现一键 SOS 报警时发送含经纬度的求救信息至紧急联系人，并通过 ESP-01S WiFi 模块将数据同步至云端平台；温度传感器实时监测盲人体温，心率传感器检测心率变化，采集到的数据通过 WiFi 模块实时上传到云平台，及时发现异常情况；新增路径规划算法，结合障碍物检测数据生成最优行进路线，通过语音实时指引；光敏电阻检测环境光照强度低于设定值时自动点亮 WS2812B 灯带以提醒路人；系统采用双电源管理（AMS1117-3.3V 与 LM1117-5V）保障各模块供电稳定，通过 OLED 屏幕显示设备状态，具备抗干扰滤波电路与数据滑动滤波算法确保可靠性。</w:t>
      </w:r>
    </w:p>
    <w:p w14:paraId="6D3515A2">
      <w:pPr>
        <w:pStyle w:val="3"/>
        <w:bidi w:val="0"/>
        <w:rPr>
          <w:rFonts w:hint="default"/>
          <w:lang w:val="en-US" w:eastAsia="zh-CN"/>
        </w:rPr>
      </w:pPr>
      <w:bookmarkStart w:id="16" w:name="_Toc26926"/>
      <w:bookmarkStart w:id="17" w:name="_Toc9226"/>
      <w:bookmarkStart w:id="18" w:name="_Toc23771"/>
      <w:r>
        <w:rPr>
          <w:rFonts w:hint="eastAsia"/>
          <w:lang w:val="en-US" w:eastAsia="zh-CN"/>
        </w:rPr>
        <w:t>2.2系统总体设计方案</w:t>
      </w:r>
      <w:bookmarkEnd w:id="16"/>
      <w:bookmarkEnd w:id="17"/>
      <w:bookmarkEnd w:id="18"/>
    </w:p>
    <w:p w14:paraId="2F67C01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614045</wp:posOffset>
            </wp:positionH>
            <wp:positionV relativeFrom="paragraph">
              <wp:posOffset>57150</wp:posOffset>
            </wp:positionV>
            <wp:extent cx="4138295" cy="3798570"/>
            <wp:effectExtent l="0" t="0" r="5080" b="1905"/>
            <wp:wrapTopAndBottom/>
            <wp:docPr id="47" name="图片 47" descr="屏幕截图 2025-12-01 17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5-12-01 1716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9398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图2.1系统总体设计框图</w:t>
      </w:r>
    </w:p>
    <w:p w14:paraId="2E358F59">
      <w:pPr>
        <w:rPr>
          <w:rFonts w:hint="default"/>
          <w:lang w:val="en-US" w:eastAsia="zh-CN"/>
        </w:rPr>
      </w:pPr>
    </w:p>
    <w:p w14:paraId="740178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STM32</w:t>
      </w:r>
      <w:r>
        <w:rPr>
          <w:rFonts w:hint="default"/>
          <w:lang w:val="en-US" w:eastAsia="zh-CN"/>
        </w:rPr>
        <w:t>模块作为核心大脑，连接各传感器模块（超声波、红外、温度、心率、光敏）、功能模块（摄像头、语音交互、音频播放、定位、WiFi、短信报警），实时采集并处理数据。</w:t>
      </w:r>
    </w:p>
    <w:p w14:paraId="3AA7A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视觉模块（</w:t>
      </w:r>
      <w:r>
        <w:rPr>
          <w:rFonts w:hint="eastAsia"/>
          <w:lang w:val="en-US" w:eastAsia="zh-CN"/>
        </w:rPr>
        <w:t>GC2145</w:t>
      </w:r>
      <w:r>
        <w:rPr>
          <w:rFonts w:hint="default"/>
          <w:lang w:val="en-US" w:eastAsia="zh-CN"/>
        </w:rPr>
        <w:t>）与多传感器采集数据后，经 ESP32-S3 主控模块处理分析，通过定位数据、障碍物数据生成路径规划结果，通过摄像头图像识别物体并提供抓取引导，同时将各类状态数据发送至显示与交互模块，通过通信模块上传至云平台。</w:t>
      </w:r>
    </w:p>
    <w:p w14:paraId="64DAF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通信模块包括 ATGM336H（定位）、ESP-01S（WiFi 数据上传）、SIM900A（短信报警），分别负责定位、数据上传与紧急通信，实现信息交互。</w:t>
      </w:r>
    </w:p>
    <w:p w14:paraId="3C967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显示与交互模块由 OLED 屏幕、AI 语音模块、音频播放模块、LED 灯带组成，提供信息展示、语音交互、音频输出和环境警示功能。</w:t>
      </w:r>
    </w:p>
    <w:p w14:paraId="19C62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显示与交互模块由OLED屏幕、语音模块、灯带组成。</w:t>
      </w:r>
    </w:p>
    <w:p w14:paraId="5E8B7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传感器采集数据后，经主控模块处理分析，将结果发送至显示与交互模块，同时通过通信模块上传至云平台。</w:t>
      </w:r>
    </w:p>
    <w:p w14:paraId="601B9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云平台接收数据后，可进行远程监控与分析。</w:t>
      </w:r>
    </w:p>
    <w:p w14:paraId="7C3CC554">
      <w:pPr>
        <w:pStyle w:val="3"/>
        <w:bidi w:val="0"/>
        <w:rPr>
          <w:rFonts w:hint="eastAsia"/>
          <w:lang w:val="en-US" w:eastAsia="zh-CN"/>
        </w:rPr>
      </w:pPr>
      <w:bookmarkStart w:id="19" w:name="_Toc12702"/>
      <w:bookmarkStart w:id="20" w:name="_Toc15665"/>
      <w:bookmarkStart w:id="21" w:name="_Toc29489"/>
      <w:r>
        <w:rPr>
          <w:rFonts w:hint="eastAsia"/>
          <w:lang w:val="en-US" w:eastAsia="zh-CN"/>
        </w:rPr>
        <w:t>2.3功能概述</w:t>
      </w:r>
      <w:bookmarkEnd w:id="19"/>
      <w:bookmarkEnd w:id="20"/>
      <w:bookmarkEnd w:id="21"/>
    </w:p>
    <w:p w14:paraId="00430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（1）物体识别与抓取引导：摄像头实时采集周围环境图像，ESP32-S3 开发板通过内置 AI 算法对图像进行分析，识别常见物体（如水杯、钥匙、水果等）并通过语音告知物体名称及大致方位。当视障人士伸手抓取目标物体时，系统通过图像实时跟踪手部位置，持续语音提示 “向左调整”“向右调整”，直至手部准确触达物体。</w:t>
      </w:r>
    </w:p>
    <w:p w14:paraId="5A9C6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（2）智能路径规划：系统融合超声波、红外传感器的障碍物数据与 GPS 定位信息，通过路径规划算法实时分析行进路线，当检测到前方或侧方有障碍物时，语音提示调整方向（如 “左前方 5 米有障碍物，请向右绕行”“前方道路通畅，继续直行”），帮助视障人士避开障碍，高效到达目的地。</w:t>
      </w:r>
    </w:p>
    <w:p w14:paraId="5DD89C03">
      <w:p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  <w:lang w:val="en-US" w:eastAsia="zh-CN"/>
        </w:rPr>
        <w:t>AI 语音交互：支持语音唤醒与自然语言对话，可通过语音指令触发天气播报（实时获取本地天气、温度、降雨概率等信息）、歌曲播放（内置本地音频库，支持语音点歌、暂停、切换）、功能咨询（语音查询设备功能、使用方法）等操作，无需手动操作，适配视障人士使用习惯。</w:t>
      </w:r>
    </w:p>
    <w:p w14:paraId="75C1F2B2">
      <w:pPr>
        <w:numPr>
          <w:ilvl w:val="0"/>
          <w:numId w:val="0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定位与安全保障：ATGM336H 模块实时获取盲人所在经纬度信息，将位置信息上传至云平台。可通过一键报警将求救信息（经纬度信息）传至紧急联系人。采用光敏传感器实时检测环境亮度，当处于夜晚时，LED 灯带亮起，以提醒路人注意避让。</w:t>
      </w:r>
    </w:p>
    <w:p w14:paraId="0B89AF9E">
      <w:pPr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default"/>
          <w:lang w:val="en-US" w:eastAsia="zh-CN"/>
        </w:rPr>
        <w:t>健康监测</w:t>
      </w:r>
      <w:r>
        <w:rPr>
          <w:rFonts w:hint="eastAsia"/>
          <w:lang w:val="en-US" w:eastAsia="zh-CN"/>
        </w:rPr>
        <w:t>：温度传感器实时监测盲人体温，心率传感器检测心率变化，检测到的信息实时显示到OLED屏幕，并通过WiFi模块实时上传到云平台，可及时发现异常情况。一旦健康数据超出正常范围，通过SIM900A短信报警模块通知家属或医护人员。</w:t>
      </w:r>
    </w:p>
    <w:p w14:paraId="13246C7B">
      <w:pPr>
        <w:pStyle w:val="3"/>
        <w:bidi w:val="0"/>
        <w:rPr>
          <w:rFonts w:hint="eastAsia"/>
          <w:lang w:val="en-US" w:eastAsia="zh-CN"/>
        </w:rPr>
      </w:pPr>
      <w:bookmarkStart w:id="22" w:name="_Toc25737"/>
      <w:bookmarkStart w:id="23" w:name="_Toc12281"/>
      <w:bookmarkStart w:id="24" w:name="_Toc15796"/>
      <w:r>
        <w:rPr>
          <w:rFonts w:hint="eastAsia"/>
          <w:lang w:val="en-US" w:eastAsia="zh-CN"/>
        </w:rPr>
        <w:t>2.4系统优势</w:t>
      </w:r>
      <w:bookmarkEnd w:id="22"/>
      <w:bookmarkEnd w:id="23"/>
      <w:bookmarkEnd w:id="24"/>
    </w:p>
    <w:p w14:paraId="58FCB9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本产品以STM32和ESP32-S3为核心，融合环境感知、健康监护、AI 视觉、智能语音、路径规划五大系统，在技术创新性、功能全面性、用户适配性上形成显著优势，兼具实用价值与社会意义，符合当前智能辅具 “AI 赋能 + 全场景覆盖” 的发展方向。具体如下：</w:t>
      </w:r>
    </w:p>
    <w:p w14:paraId="0CA08C51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全场景环境感知与智能引导：系统采用超声波传感器与红外热释传感器协同工作，可实时检测 8 米范围内的障碍物，并通过多源数据融合技术提升检测精度。AI 视觉识别与路径规划功能，从 “被动避障” 升级为 “主动引导”，覆盖物体识别、抓取辅助、行进规划全场景，显著优于传统单一导盲工具和基础智能辅具。结合北斗定位与光敏传感器，实现空间定位与环境光照自适应，LED 灯带自动亮起提醒路人，全方位保障出行安全。</w:t>
      </w:r>
    </w:p>
    <w:p w14:paraId="4E4C250C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健康监测与紧急响应一体化：创新性地整合了温度传感器与心率传感器，可实时监测佩戴者的体温、心率等生理指标。配合 SIM900A 短信报警模块，用户可通过物理按键一键触发紧急求救，将位置、健康数据同步发送至紧急联系人，形成 “环境风险 - 生理异常 - 主动报警” 三级防护体系。此功能在跌倒检测、远程监护等现有功能基础上，进一步拓展了安全边界。</w:t>
      </w:r>
    </w:p>
    <w:p w14:paraId="19264FFF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驱动的全交互体验：基于 ESP32-S3 的强大算力，实现低延迟物体识别与语音交互，语音唤醒响应快、识别准确率高，适配视障人士 “以听代看” 的交互习惯。天气播报、歌曲播放等功能丰富了产品的实用性与娱乐性，不仅是辅助工具，更是视障人士的智能陪伴设备。中文语音合成模块支持自然语言播报，OLED 屏幕提供轻量化信息显示，满足不同场景下的使用需求。</w:t>
      </w:r>
    </w:p>
    <w:p w14:paraId="5930E5DB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高适配性与低成本平衡：支持离线运行（核心功能如障碍检测、物体识别、语音交互无需网络），适配农村、山区等网络薄弱地区；轻量化设计（重量 &lt; 200g），便携性优于导盲眼镜等设备。硬件成本控制在合理范围，远低于高端 AI 导盲设备，适配中低收入视障人群，市场普及潜力大。</w:t>
      </w:r>
    </w:p>
    <w:p w14:paraId="28BB2CDC">
      <w:pPr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（5）社会价值与用户体验提升：设计聚焦视障群体的核心痛点，通过 AI 技术解决 “认物难、取物难、交互难、行路难” 四大问题，减少安全隐患的同时，大幅提升生活自理能力。产品功能兼顾实用性与人文关怀，推动视障群体更好地融入社会，契合 “科技向善” 的社会趋势。</w:t>
      </w:r>
    </w:p>
    <w:p w14:paraId="2BFD6D5B">
      <w:pPr>
        <w:pStyle w:val="2"/>
        <w:bidi w:val="0"/>
        <w:rPr>
          <w:rFonts w:hint="eastAsia"/>
          <w:lang w:val="en-US" w:eastAsia="zh-CN"/>
        </w:rPr>
      </w:pPr>
      <w:bookmarkStart w:id="25" w:name="_Toc5318"/>
      <w:bookmarkStart w:id="26" w:name="_Toc15607"/>
      <w:bookmarkStart w:id="27" w:name="_Toc14132"/>
      <w:r>
        <w:rPr>
          <w:rFonts w:hint="eastAsia"/>
          <w:lang w:val="en-US" w:eastAsia="zh-CN"/>
        </w:rPr>
        <w:t>3硬件设计</w:t>
      </w:r>
      <w:bookmarkEnd w:id="25"/>
      <w:bookmarkEnd w:id="26"/>
      <w:bookmarkEnd w:id="27"/>
    </w:p>
    <w:p w14:paraId="42F10131">
      <w:pPr>
        <w:pStyle w:val="3"/>
        <w:bidi w:val="0"/>
        <w:rPr>
          <w:rFonts w:hint="default"/>
          <w:lang w:val="en-US" w:eastAsia="zh-CN"/>
        </w:rPr>
      </w:pPr>
      <w:bookmarkStart w:id="28" w:name="_Toc6517"/>
      <w:bookmarkStart w:id="29" w:name="_Toc21830"/>
      <w:bookmarkStart w:id="30" w:name="_Toc29182"/>
      <w:r>
        <w:rPr>
          <w:rFonts w:hint="eastAsia"/>
          <w:lang w:val="en-US" w:eastAsia="zh-CN"/>
        </w:rPr>
        <w:t>3.1硬件选择</w:t>
      </w:r>
      <w:bookmarkEnd w:id="28"/>
      <w:bookmarkEnd w:id="29"/>
      <w:bookmarkEnd w:id="30"/>
    </w:p>
    <w:p w14:paraId="66161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主控为</w:t>
      </w:r>
      <w:r>
        <w:rPr>
          <w:rFonts w:hint="eastAsia"/>
          <w:lang w:val="en-US" w:eastAsia="zh-CN"/>
        </w:rPr>
        <w:t>STM32和</w:t>
      </w:r>
      <w:r>
        <w:rPr>
          <w:rFonts w:hint="default"/>
          <w:lang w:val="en-US" w:eastAsia="zh-CN"/>
        </w:rPr>
        <w:t>ESP32-S3 开发板，5V 转 3.3V 芯片为 AMS1117-3.3，晶振采用 16MHz 晶振，屏幕选用 0.96 寸 OLED 屏幕（IIC 引脚），定位模块选用 ATGM336H 模块，语音交互模块选用 AI 语音识别与合成一体模块（支持离线唤醒、自然语言处理），音频播放模块选用 VS1053 音频解码模块，测距采用 HC-SR04 模块，光敏采用传统的光敏传感器，短信报警模块采用 SIM900A 模块，红外采用红外热释传感器，温度传感器采用 DS18B20 传感器，WiFi 采用 ESP-01S 模块，灯带采用 WS2812B，心率监测模块选用 Pulse 心率传感器，新增摄像头模块（</w:t>
      </w:r>
      <w:r>
        <w:rPr>
          <w:rFonts w:hint="eastAsia"/>
          <w:lang w:val="en-US" w:eastAsia="zh-CN"/>
        </w:rPr>
        <w:t>GC0308</w:t>
      </w:r>
      <w:r>
        <w:rPr>
          <w:rFonts w:hint="default"/>
          <w:lang w:val="en-US" w:eastAsia="zh-CN"/>
        </w:rPr>
        <w:t>高清摄像头，支持 1080P 图像采集）。</w:t>
      </w:r>
    </w:p>
    <w:p w14:paraId="7C71140B">
      <w:pPr>
        <w:pStyle w:val="3"/>
        <w:bidi w:val="0"/>
        <w:rPr>
          <w:rFonts w:hint="eastAsia"/>
          <w:lang w:val="en-US" w:eastAsia="zh-CN"/>
        </w:rPr>
      </w:pPr>
      <w:bookmarkStart w:id="31" w:name="_Toc20762"/>
      <w:r>
        <w:rPr>
          <w:rFonts w:hint="eastAsia"/>
          <w:lang w:val="en-US" w:eastAsia="zh-CN"/>
        </w:rPr>
        <w:t>3.2外观设计</w:t>
      </w:r>
      <w:bookmarkEnd w:id="31"/>
    </w:p>
    <w:p w14:paraId="5DBD98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外观设计如图3.1所示。</w:t>
      </w:r>
    </w:p>
    <w:p w14:paraId="4AA7BC81">
      <w:pPr>
        <w:pStyle w:val="3"/>
        <w:bidi w:val="0"/>
        <w:outlineLvl w:val="9"/>
        <w:rPr>
          <w:rFonts w:hint="eastAsia"/>
          <w:lang w:val="en-US" w:eastAsia="zh-CN"/>
        </w:rPr>
      </w:pPr>
      <w:bookmarkStart w:id="32" w:name="_Toc17059"/>
      <w:bookmarkStart w:id="33" w:name="_Toc23437"/>
      <w:r>
        <w:rPr>
          <w:rFonts w:hint="eastAsia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198755</wp:posOffset>
            </wp:positionV>
            <wp:extent cx="1996440" cy="1756410"/>
            <wp:effectExtent l="0" t="0" r="3810" b="5715"/>
            <wp:wrapNone/>
            <wp:docPr id="45" name="图片 45" descr="头盔左前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头盔左前方"/>
                    <pic:cNvPicPr>
                      <a:picLocks noChangeAspect="1"/>
                    </pic:cNvPicPr>
                  </pic:nvPicPr>
                  <pic:blipFill>
                    <a:blip r:embed="rId11"/>
                    <a:srcRect l="31072" t="23854" r="38655" b="28813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3571875</wp:posOffset>
            </wp:positionH>
            <wp:positionV relativeFrom="paragraph">
              <wp:posOffset>189230</wp:posOffset>
            </wp:positionV>
            <wp:extent cx="1683385" cy="1763395"/>
            <wp:effectExtent l="0" t="0" r="2540" b="8255"/>
            <wp:wrapNone/>
            <wp:docPr id="48" name="图片 48" descr="头盔侧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头盔侧面"/>
                    <pic:cNvPicPr>
                      <a:picLocks noChangeAspect="1"/>
                    </pic:cNvPicPr>
                  </pic:nvPicPr>
                  <pic:blipFill>
                    <a:blip r:embed="rId12"/>
                    <a:srcRect l="34601" t="30544" r="45136" b="31721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1865630</wp:posOffset>
            </wp:positionH>
            <wp:positionV relativeFrom="paragraph">
              <wp:posOffset>196215</wp:posOffset>
            </wp:positionV>
            <wp:extent cx="1708150" cy="1760220"/>
            <wp:effectExtent l="0" t="0" r="6350" b="1905"/>
            <wp:wrapNone/>
            <wp:docPr id="18" name="图片 18" descr="头盔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头盔实物图"/>
                    <pic:cNvPicPr>
                      <a:picLocks noChangeAspect="1"/>
                    </pic:cNvPicPr>
                  </pic:nvPicPr>
                  <pic:blipFill>
                    <a:blip r:embed="rId13"/>
                    <a:srcRect l="14676" t="5437" r="38213" b="8241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AC165">
      <w:pPr>
        <w:pStyle w:val="3"/>
        <w:bidi w:val="0"/>
        <w:outlineLvl w:val="9"/>
        <w:rPr>
          <w:rFonts w:hint="eastAsia"/>
          <w:lang w:val="en-US" w:eastAsia="zh-CN"/>
        </w:rPr>
      </w:pPr>
    </w:p>
    <w:p w14:paraId="400CA1C5">
      <w:pPr>
        <w:pStyle w:val="3"/>
        <w:bidi w:val="0"/>
        <w:outlineLvl w:val="9"/>
        <w:rPr>
          <w:rFonts w:hint="eastAsia"/>
          <w:lang w:val="en-US" w:eastAsia="zh-CN"/>
        </w:rPr>
      </w:pPr>
    </w:p>
    <w:p w14:paraId="54A0D2A5">
      <w:pPr>
        <w:pStyle w:val="3"/>
        <w:bidi w:val="0"/>
        <w:outlineLvl w:val="9"/>
        <w:rPr>
          <w:rFonts w:hint="eastAsia"/>
          <w:lang w:val="en-US" w:eastAsia="zh-CN"/>
        </w:rPr>
      </w:pPr>
    </w:p>
    <w:p w14:paraId="49E88498">
      <w:pPr>
        <w:pStyle w:val="3"/>
        <w:bidi w:val="0"/>
        <w:outlineLvl w:val="9"/>
        <w:rPr>
          <w:rFonts w:hint="eastAsia"/>
          <w:lang w:val="en-US" w:eastAsia="zh-CN"/>
        </w:rPr>
      </w:pPr>
    </w:p>
    <w:p w14:paraId="2E76E1C1">
      <w:pPr>
        <w:tabs>
          <w:tab w:val="left" w:pos="2599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图3.1 外观设计</w:t>
      </w:r>
    </w:p>
    <w:p w14:paraId="69340DCA">
      <w:pPr>
        <w:pStyle w:val="3"/>
        <w:bidi w:val="0"/>
        <w:rPr>
          <w:rFonts w:hint="eastAsia"/>
          <w:lang w:val="en-US" w:eastAsia="zh-CN"/>
        </w:rPr>
      </w:pPr>
      <w:bookmarkStart w:id="34" w:name="_Toc28417"/>
      <w:r>
        <w:rPr>
          <w:rFonts w:hint="eastAsia"/>
          <w:lang w:val="en-US" w:eastAsia="zh-CN"/>
        </w:rPr>
        <w:t>3.3主控芯片</w:t>
      </w:r>
      <w:bookmarkEnd w:id="32"/>
      <w:bookmarkEnd w:id="33"/>
      <w:bookmarkEnd w:id="34"/>
    </w:p>
    <w:p w14:paraId="14F6B6DB">
      <w:pPr>
        <w:pStyle w:val="4"/>
        <w:bidi w:val="0"/>
        <w:rPr>
          <w:rFonts w:hint="default"/>
          <w:lang w:val="en-US" w:eastAsia="zh-CN"/>
        </w:rPr>
      </w:pPr>
      <w:bookmarkStart w:id="35" w:name="_Toc32528"/>
      <w:r>
        <w:rPr>
          <w:rFonts w:hint="eastAsia"/>
          <w:lang w:val="en-US" w:eastAsia="zh-CN"/>
        </w:rPr>
        <w:t>3.3.1</w:t>
      </w:r>
      <w:bookmarkEnd w:id="35"/>
      <w:r>
        <w:rPr>
          <w:rFonts w:hint="eastAsia"/>
          <w:lang w:val="en-US" w:eastAsia="zh-CN"/>
        </w:rPr>
        <w:t>STM32</w:t>
      </w:r>
    </w:p>
    <w:p w14:paraId="53D9DDE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STM32F103RCT6是STMicroelectronics（意法半导体）推出的32位ARM Cortex-M3内核微控制器，属于STM32F103系列（增强型），主要面向高性能、低成本且需要丰富外设的嵌入式应用。其高集成度、低功耗和丰富的外设资源使其成为工业控制、智能家居、医疗设备和消费电子等领域的热门选择。</w:t>
      </w:r>
      <w:r>
        <w:rPr>
          <w:rFonts w:hint="eastAsia"/>
          <w:lang w:val="en-US" w:eastAsia="zh-CN"/>
        </w:rPr>
        <w:t>Stm32F103RCT6原理图如图3.2所示。</w:t>
      </w:r>
    </w:p>
    <w:p w14:paraId="38EC52C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内核：ARM Cortex-M3 32位处理器，支持单周期乘法和硬件除法，最高主频72MHz，运算性能达1.25 DMIPS/MHz。</w:t>
      </w:r>
    </w:p>
    <w:p w14:paraId="3DD1519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指令集：Thumb-2指令集，支持实时中断响应（中断延迟最小至12个时钟周期）。</w:t>
      </w:r>
    </w:p>
    <w:p w14:paraId="02D1C180">
      <w:p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3.3.2 ESP32：</w:t>
      </w:r>
    </w:p>
    <w:p w14:paraId="19902FC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内核规格：双核 32 位 Tensilica Xtensa LX6 处理器，支持对称多处理（SMP）模式，单核心最高主频可达 240MHz，运算性能达 600 DMIPS，远超传统 8 位 / 16 位单片机。</w:t>
      </w:r>
    </w:p>
    <w:p w14:paraId="7DCCFDF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指令集：支持 XTensa 指令集扩展，兼容 C/C++ 编程，内置硬件乘法器、除法器及浮点运算单元（FPU），可高效处理复杂算法（如传感器数据融合、路径规划、AI 推理预处理）。</w:t>
      </w:r>
    </w:p>
    <w:p w14:paraId="0D3FBEE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协处理器：部分型号集成低功耗协处理器（ULP-CPU），可在主 CPU 休眠时独立运行，处理传感器数据采集、中断响应等轻量级任务，大幅降低系统功耗。</w:t>
      </w:r>
    </w:p>
    <w:p w14:paraId="6445DB6B">
      <w:pPr>
        <w:pStyle w:val="3"/>
        <w:bidi w:val="0"/>
        <w:rPr>
          <w:rFonts w:hint="eastAsia"/>
          <w:lang w:val="en-US" w:eastAsia="zh-CN"/>
        </w:rPr>
      </w:pPr>
      <w:bookmarkStart w:id="36" w:name="_Toc564"/>
      <w:bookmarkStart w:id="37" w:name="_Toc13915"/>
      <w:bookmarkStart w:id="38" w:name="_Toc17763"/>
      <w:r>
        <w:rPr>
          <w:rFonts w:hint="eastAsia"/>
          <w:lang w:val="en-US" w:eastAsia="zh-CN"/>
        </w:rPr>
        <w:t>3.4主要传感器模块</w:t>
      </w:r>
      <w:bookmarkEnd w:id="36"/>
      <w:bookmarkEnd w:id="37"/>
      <w:bookmarkEnd w:id="38"/>
    </w:p>
    <w:p w14:paraId="1DE652F7">
      <w:pPr>
        <w:pStyle w:val="4"/>
        <w:bidi w:val="0"/>
        <w:rPr>
          <w:rFonts w:hint="eastAsia"/>
          <w:lang w:val="en-US" w:eastAsia="zh-CN"/>
        </w:rPr>
      </w:pPr>
      <w:bookmarkStart w:id="39" w:name="_Toc32004"/>
      <w:r>
        <w:rPr>
          <w:rFonts w:hint="eastAsia"/>
          <w:lang w:val="en-US" w:eastAsia="zh-CN"/>
        </w:rPr>
        <w:t>3.4.1超声波测距模块</w:t>
      </w:r>
      <w:bookmarkEnd w:id="39"/>
    </w:p>
    <w:p w14:paraId="329C3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-218440</wp:posOffset>
            </wp:positionH>
            <wp:positionV relativeFrom="paragraph">
              <wp:posOffset>53975</wp:posOffset>
            </wp:positionV>
            <wp:extent cx="3325495" cy="1807845"/>
            <wp:effectExtent l="0" t="0" r="8255" b="1905"/>
            <wp:wrapNone/>
            <wp:docPr id="8" name="图片 8" descr="超声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超声波"/>
                    <pic:cNvPicPr>
                      <a:picLocks noChangeAspect="1"/>
                    </pic:cNvPicPr>
                  </pic:nvPicPr>
                  <pic:blipFill>
                    <a:blip r:embed="rId14"/>
                    <a:srcRect t="4855" b="4570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-170815</wp:posOffset>
            </wp:positionH>
            <wp:positionV relativeFrom="paragraph">
              <wp:posOffset>83185</wp:posOffset>
            </wp:positionV>
            <wp:extent cx="3154680" cy="1816100"/>
            <wp:effectExtent l="0" t="0" r="7620" b="3175"/>
            <wp:wrapSquare wrapText="bothSides"/>
            <wp:docPr id="7" name="图片 7" descr="超声波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超声波实物图"/>
                    <pic:cNvPicPr>
                      <a:picLocks noChangeAspect="1"/>
                    </pic:cNvPicPr>
                  </pic:nvPicPr>
                  <pic:blipFill>
                    <a:blip r:embed="rId15"/>
                    <a:srcRect l="31363" t="3232" r="14881" b="4175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4CBDB">
      <w:pPr>
        <w:rPr>
          <w:rFonts w:hint="eastAsia"/>
          <w:lang w:val="en-US" w:eastAsia="zh-CN"/>
        </w:rPr>
      </w:pPr>
    </w:p>
    <w:p w14:paraId="502CAB83">
      <w:pPr>
        <w:rPr>
          <w:rFonts w:hint="eastAsia"/>
          <w:lang w:val="en-US" w:eastAsia="zh-CN"/>
        </w:rPr>
      </w:pPr>
    </w:p>
    <w:p w14:paraId="3FCFA740">
      <w:pPr>
        <w:rPr>
          <w:rFonts w:hint="eastAsia"/>
          <w:lang w:val="en-US" w:eastAsia="zh-CN"/>
        </w:rPr>
      </w:pPr>
    </w:p>
    <w:p w14:paraId="53157605">
      <w:pPr>
        <w:rPr>
          <w:rFonts w:hint="eastAsia"/>
          <w:lang w:val="en-US" w:eastAsia="zh-CN"/>
        </w:rPr>
      </w:pPr>
    </w:p>
    <w:p w14:paraId="0F052436">
      <w:pPr>
        <w:rPr>
          <w:rFonts w:hint="eastAsia"/>
          <w:lang w:val="en-US" w:eastAsia="zh-CN"/>
        </w:rPr>
      </w:pPr>
    </w:p>
    <w:p w14:paraId="0BE8F003">
      <w:pPr>
        <w:rPr>
          <w:rFonts w:hint="eastAsia"/>
          <w:lang w:val="en-US" w:eastAsia="zh-CN"/>
        </w:rPr>
      </w:pPr>
    </w:p>
    <w:p w14:paraId="4D36AFC0">
      <w:pPr>
        <w:ind w:left="0" w:leftChars="0" w:firstLine="0" w:firstLineChars="0"/>
        <w:rPr>
          <w:rFonts w:hint="eastAsia"/>
          <w:lang w:val="en-US" w:eastAsia="zh-CN"/>
        </w:rPr>
      </w:pPr>
    </w:p>
    <w:p w14:paraId="35EE7E77">
      <w:pPr>
        <w:ind w:left="0" w:leftChars="0" w:firstLine="0" w:firstLineChars="0"/>
        <w:rPr>
          <w:rFonts w:hint="eastAsia"/>
          <w:lang w:val="en-US" w:eastAsia="zh-CN"/>
        </w:rPr>
      </w:pPr>
    </w:p>
    <w:p w14:paraId="4505B0BB">
      <w:pPr>
        <w:ind w:left="0" w:leftChars="0" w:firstLine="0" w:firstLineChars="0"/>
        <w:rPr>
          <w:rFonts w:hint="eastAsia"/>
          <w:lang w:val="en-US" w:eastAsia="zh-CN"/>
        </w:rPr>
      </w:pPr>
    </w:p>
    <w:p w14:paraId="38E4440D">
      <w:pPr>
        <w:ind w:left="0" w:leftChars="0"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图3.3.1 超声波模块实物图                图3.3.2 超声波模块原理图</w:t>
      </w:r>
    </w:p>
    <w:p w14:paraId="46931D47">
      <w:pPr>
        <w:bidi w:val="0"/>
        <w:rPr>
          <w:rFonts w:hint="eastAsia"/>
          <w:lang w:val="en-US" w:eastAsia="zh-CN"/>
        </w:rPr>
      </w:pPr>
    </w:p>
    <w:p w14:paraId="07E821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C-SR04是一款低成本、高精度的超声波测距传感器，广泛应用于机器人避障、液位检测、盲道辅助等场景，其核心原理是通过超声波发射与接收时间差计算障碍物距离。易集成成为盲人头盔的核心传感器，其通过超声波时差测距实现厘米级精度障碍物检测，结合STM32单片机的定时器输入捕获功能，可高效完成数据采集与算法处理。在实际应用中，需通过多传感器融合、温度补偿和抗干扰设计提升可靠性，最终为视障用户提供安全、精准的环境感知支持。HC-SR04实物图如图3.3.1、原理图如图3.3.2、技术参数如表3.3.1。</w:t>
      </w:r>
    </w:p>
    <w:p w14:paraId="06EC9A5E">
      <w:pPr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（1）工作原理：声波时差测距法</w:t>
      </w:r>
    </w:p>
    <w:p w14:paraId="5FEFAC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HC-SR04通过**Trig（触发）和Echo（回响）**引脚实现测距，流程如下：</w:t>
      </w:r>
    </w:p>
    <w:p w14:paraId="62DFD8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发射阶段：向Trig引脚输入10μs以上的高电平脉冲，触发传感器内部40kHz超声波换能器发射8个周期的超声波信号。</w:t>
      </w:r>
    </w:p>
    <w:p w14:paraId="2F87C2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传播阶段：超声波以340m/s（空气中，25℃时）的速度向周围扩散，遇到障碍物后反射。</w:t>
      </w:r>
    </w:p>
    <w:p w14:paraId="57905F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接收阶段：Echo引脚在接收到反射波时变为高电平，持续时间T为超声波往返时间。</w:t>
      </w:r>
    </w:p>
    <w:p w14:paraId="228CCC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距离计算：距离D = (340m/s × T) / 2，单位为米（需根据环境温度校准声速，公式：v = 331.4 + 0.6T℃）。</w:t>
      </w:r>
    </w:p>
    <w:p w14:paraId="01D609AC">
      <w:pPr>
        <w:numPr>
          <w:ilvl w:val="0"/>
          <w:numId w:val="0"/>
        </w:numPr>
        <w:bidi w:val="0"/>
        <w:ind w:leftChars="2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（2）技术参数</w:t>
      </w:r>
    </w:p>
    <w:p w14:paraId="1CB52037">
      <w:pPr>
        <w:bidi w:val="0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0ED4CFC">
      <w:pPr>
        <w:tabs>
          <w:tab w:val="left" w:pos="1183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5E3DF5C6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7480" cy="4521200"/>
            <wp:effectExtent l="0" t="0" r="0" b="0"/>
            <wp:docPr id="9" name="图片 9" descr="超声波技术参数表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超声波技术参数表格"/>
                    <pic:cNvPicPr>
                      <a:picLocks noChangeAspect="1"/>
                    </pic:cNvPicPr>
                  </pic:nvPicPr>
                  <pic:blipFill>
                    <a:blip r:embed="rId16"/>
                    <a:srcRect r="674" b="16038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AA0"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表3.3.1 HC-SR04技术参数表</w:t>
      </w:r>
    </w:p>
    <w:p w14:paraId="29408B29">
      <w:pPr>
        <w:pStyle w:val="4"/>
        <w:bidi w:val="0"/>
        <w:rPr>
          <w:rFonts w:hint="eastAsia"/>
          <w:lang w:val="en-US" w:eastAsia="zh-CN"/>
        </w:rPr>
      </w:pPr>
      <w:bookmarkStart w:id="40" w:name="_Toc13989"/>
      <w:r>
        <w:rPr>
          <w:rFonts w:hint="eastAsia"/>
          <w:lang w:val="en-US" w:eastAsia="zh-CN"/>
        </w:rPr>
        <w:t>3.4.2红外热释传感器</w:t>
      </w:r>
      <w:bookmarkEnd w:id="40"/>
    </w:p>
    <w:p w14:paraId="4DFB7213">
      <w:pPr>
        <w:rPr>
          <w:rFonts w:hint="eastAsia"/>
          <w:lang w:val="en-US" w:eastAsia="zh-CN"/>
        </w:rPr>
      </w:pPr>
    </w:p>
    <w:p w14:paraId="67B6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2839720</wp:posOffset>
            </wp:positionH>
            <wp:positionV relativeFrom="paragraph">
              <wp:posOffset>121285</wp:posOffset>
            </wp:positionV>
            <wp:extent cx="3324225" cy="2228215"/>
            <wp:effectExtent l="0" t="0" r="0" b="635"/>
            <wp:wrapSquare wrapText="bothSides"/>
            <wp:docPr id="11" name="图片 11" descr="红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红外"/>
                    <pic:cNvPicPr>
                      <a:picLocks noChangeAspect="1"/>
                    </pic:cNvPicPr>
                  </pic:nvPicPr>
                  <pic:blipFill>
                    <a:blip r:embed="rId17"/>
                    <a:srcRect l="5060" t="1984" r="1259" b="459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85725</wp:posOffset>
            </wp:positionV>
            <wp:extent cx="2778125" cy="2318385"/>
            <wp:effectExtent l="0" t="0" r="3175" b="5715"/>
            <wp:wrapSquare wrapText="bothSides"/>
            <wp:docPr id="10" name="图片 10" descr="红外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红外实物图"/>
                    <pic:cNvPicPr>
                      <a:picLocks noChangeAspect="1"/>
                    </pic:cNvPicPr>
                  </pic:nvPicPr>
                  <pic:blipFill>
                    <a:blip r:embed="rId18"/>
                    <a:srcRect t="14337" r="18529" b="47414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01ED9">
      <w:pPr>
        <w:rPr>
          <w:rFonts w:hint="eastAsia"/>
          <w:lang w:val="en-US" w:eastAsia="zh-CN"/>
        </w:rPr>
      </w:pPr>
    </w:p>
    <w:p w14:paraId="73ECE6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图3.3.3 红外模块实物图                      图3.3.4 红外模块原理图</w:t>
      </w:r>
    </w:p>
    <w:p w14:paraId="5F47129A">
      <w:pPr>
        <w:rPr>
          <w:rFonts w:hint="default"/>
          <w:lang w:val="en-US" w:eastAsia="zh-CN"/>
        </w:rPr>
      </w:pPr>
    </w:p>
    <w:p w14:paraId="3E479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红外热释传感器（Passive Infrared Sensor，PIR）是一种被动式探测设备，通过检测物体发射的红外辐射变化（主要是人体7-14μm波长的热辐射）实现移动物体检测，广泛应用于智能家居（自动灯）、安防报警、盲道辅助等领域。低功耗特性成为盲人头盔的移动物体检测核心，其通过热释电效应+菲涅尔透镜实现10米内人体运动检测，结合STM32的中断与ADC功能，可高效区分静态/移动物体。在盲人头盔中，通过与超声波传感器融合、温度补偿和抗白光干扰设计，显著提升了复杂场景下的障碍物检测可靠性，为视障用户提供了“动态危险提前预警”的关键能力。红外热释传感器实物图如图3.3.3、原理图如图3.3.4、技术参数如表3.3.2。</w:t>
      </w:r>
    </w:p>
    <w:p w14:paraId="161122BF">
      <w:pPr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（1）工作原理：热释电效应与运动检测</w:t>
      </w:r>
    </w:p>
    <w:p w14:paraId="7F924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热释电效应：传感器内部的热释电元件（如LiTaO₃钽酸锂晶体）在吸收红外辐射时，表面电荷分布改变，产生微弱电压信号（μV级）。</w:t>
      </w:r>
    </w:p>
    <w:p w14:paraId="46DB3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运动检测逻辑：人体移动时，红外辐射会在传感器探测区域内产生“光强变化梯度”（即先后遮挡两个热释电单元），通过差分电路放大信号，触发报警。</w:t>
      </w:r>
    </w:p>
    <w:p w14:paraId="7A1D089C">
      <w:pPr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（2）探测流程：</w:t>
      </w:r>
    </w:p>
    <w:p w14:paraId="32B34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菲涅尔透镜聚焦：将人体红外辐射聚焦到热释电元件上，形成交替的“亮区”和“暗区”。</w:t>
      </w:r>
    </w:p>
    <w:p w14:paraId="0D8F8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信号放大：运算放大器（如LM358）将μV级信号放大至mV级。</w:t>
      </w:r>
    </w:p>
    <w:p w14:paraId="2492B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比较器触发：信号超过阈值时，LM393比较器输出高电平，触发单片机中断。</w:t>
      </w:r>
    </w:p>
    <w:p w14:paraId="3506CDF3">
      <w:pPr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（3）抗干扰性</w:t>
      </w:r>
    </w:p>
    <w:p w14:paraId="7D4F4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温度补偿：通过DS18B20采集环境温度，修正热释电元件灵敏度（温度每升高10℃，探测距离缩短约15%）。</w:t>
      </w:r>
    </w:p>
    <w:p w14:paraId="0FCA3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白光过滤：在传感器前加装8-14μm带通滤光片，屏蔽阳光、灯光等可见光干扰。</w:t>
      </w:r>
    </w:p>
    <w:p w14:paraId="6452C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防误触发：设置2秒防抖时间，避免误检测（如树叶晃动）。</w:t>
      </w:r>
    </w:p>
    <w:p w14:paraId="31305B8F">
      <w:pPr>
        <w:numPr>
          <w:ilvl w:val="0"/>
          <w:numId w:val="0"/>
        </w:numPr>
        <w:ind w:left="0" w:leftChars="0" w:firstLine="480" w:firstLineChars="200"/>
        <w:outlineLvl w:val="3"/>
        <w:rPr>
          <w:rFonts w:hint="eastAsia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lang w:val="en-US" w:eastAsia="zh-CN"/>
        </w:rPr>
        <w:t>技术参数</w:t>
      </w:r>
    </w:p>
    <w:p w14:paraId="6101AD47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83455" cy="4098925"/>
            <wp:effectExtent l="0" t="0" r="7620" b="6350"/>
            <wp:docPr id="12" name="图片 12" descr="红外技术参数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红外技术参数表"/>
                    <pic:cNvPicPr>
                      <a:picLocks noChangeAspect="1"/>
                    </pic:cNvPicPr>
                  </pic:nvPicPr>
                  <pic:blipFill>
                    <a:blip r:embed="rId19"/>
                    <a:srcRect r="723" b="16698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03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表3.3.2 红外热释传感器技术参数表</w:t>
      </w:r>
    </w:p>
    <w:p w14:paraId="6CA7689C">
      <w:pPr>
        <w:pStyle w:val="4"/>
        <w:bidi w:val="0"/>
        <w:rPr>
          <w:rFonts w:hint="eastAsia"/>
          <w:lang w:val="en-US" w:eastAsia="zh-CN"/>
        </w:rPr>
      </w:pPr>
      <w:bookmarkStart w:id="41" w:name="_Toc14755"/>
      <w:r>
        <w:rPr>
          <w:rFonts w:hint="eastAsia"/>
          <w:lang w:val="en-US" w:eastAsia="zh-CN"/>
        </w:rPr>
        <w:t>3.4.3光敏传感器</w:t>
      </w:r>
      <w:bookmarkEnd w:id="41"/>
    </w:p>
    <w:p w14:paraId="6695B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102235</wp:posOffset>
            </wp:positionV>
            <wp:extent cx="2916555" cy="1582420"/>
            <wp:effectExtent l="0" t="0" r="0" b="0"/>
            <wp:wrapNone/>
            <wp:docPr id="2" name="图片 2" descr="光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光敏"/>
                    <pic:cNvPicPr>
                      <a:picLocks noChangeAspect="1"/>
                    </pic:cNvPicPr>
                  </pic:nvPicPr>
                  <pic:blipFill>
                    <a:blip r:embed="rId20"/>
                    <a:srcRect t="1424" r="1964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-466090</wp:posOffset>
            </wp:positionV>
            <wp:extent cx="1757680" cy="2800350"/>
            <wp:effectExtent l="0" t="0" r="0" b="4445"/>
            <wp:wrapTight wrapText="bothSides">
              <wp:wrapPolygon>
                <wp:start x="21600" y="0"/>
                <wp:lineTo x="62" y="0"/>
                <wp:lineTo x="62" y="21527"/>
                <wp:lineTo x="21600" y="21527"/>
                <wp:lineTo x="21600" y="0"/>
              </wp:wrapPolygon>
            </wp:wrapTight>
            <wp:docPr id="5" name="图片 5" descr="光敏电阻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光敏电阻实物图"/>
                    <pic:cNvPicPr>
                      <a:picLocks noChangeAspect="1"/>
                    </pic:cNvPicPr>
                  </pic:nvPicPr>
                  <pic:blipFill>
                    <a:blip r:embed="rId21"/>
                    <a:srcRect r="1263" b="1150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5768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7F5FF">
      <w:pPr>
        <w:rPr>
          <w:rFonts w:hint="eastAsia"/>
          <w:lang w:val="en-US" w:eastAsia="zh-CN"/>
        </w:rPr>
      </w:pPr>
    </w:p>
    <w:p w14:paraId="674BDB5C">
      <w:pPr>
        <w:rPr>
          <w:rFonts w:hint="eastAsia"/>
          <w:lang w:val="en-US" w:eastAsia="zh-CN"/>
        </w:rPr>
      </w:pPr>
    </w:p>
    <w:p w14:paraId="3B135546">
      <w:pPr>
        <w:rPr>
          <w:rFonts w:hint="eastAsia"/>
          <w:lang w:val="en-US" w:eastAsia="zh-CN"/>
        </w:rPr>
      </w:pPr>
    </w:p>
    <w:p w14:paraId="36FBB345">
      <w:pPr>
        <w:rPr>
          <w:rFonts w:hint="eastAsia"/>
          <w:lang w:val="en-US" w:eastAsia="zh-CN"/>
        </w:rPr>
      </w:pPr>
    </w:p>
    <w:p w14:paraId="4DB79A14">
      <w:pPr>
        <w:rPr>
          <w:rFonts w:hint="eastAsia"/>
          <w:lang w:val="en-US" w:eastAsia="zh-CN"/>
        </w:rPr>
      </w:pPr>
    </w:p>
    <w:p w14:paraId="6E62AC30">
      <w:pPr>
        <w:rPr>
          <w:rFonts w:hint="eastAsia"/>
          <w:lang w:val="en-US" w:eastAsia="zh-CN"/>
        </w:rPr>
      </w:pPr>
    </w:p>
    <w:p w14:paraId="49A2C873">
      <w:pPr>
        <w:rPr>
          <w:rFonts w:hint="eastAsia"/>
          <w:lang w:val="en-US" w:eastAsia="zh-CN"/>
        </w:rPr>
      </w:pPr>
    </w:p>
    <w:p w14:paraId="639C4CDD">
      <w:pPr>
        <w:rPr>
          <w:rFonts w:hint="eastAsia"/>
          <w:lang w:val="en-US" w:eastAsia="zh-CN"/>
        </w:rPr>
      </w:pPr>
    </w:p>
    <w:p w14:paraId="1C924F11">
      <w:pPr>
        <w:rPr>
          <w:rFonts w:hint="eastAsia"/>
          <w:lang w:val="en-US" w:eastAsia="zh-CN"/>
        </w:rPr>
      </w:pPr>
    </w:p>
    <w:p w14:paraId="223F9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图3.3.5 光敏传感器实物图                图3.3.6 光敏传感器原理图</w:t>
      </w:r>
    </w:p>
    <w:p w14:paraId="6311F111">
      <w:pPr>
        <w:rPr>
          <w:rFonts w:hint="eastAsia"/>
          <w:lang w:val="en-US" w:eastAsia="zh-CN"/>
        </w:rPr>
      </w:pPr>
    </w:p>
    <w:p w14:paraId="10F94E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敏传感器是一种能够感知光信号并将其转换为电信号的电子器件，其核心工作原理基于光电效应，即物质在光照射下产生电流或电压变化的物理现象。光敏传感器的核心元件通常包括光电二极管、光电晶体管、光敏电阻（LDR）、光电倍增管等，不同类型的元件对应不同的响应特性和应用场景。光敏传感器的优势在于非接触式检测、结构简单、成本低、易于集成。光敏传感器实物图如图3.3.5、原理图如图3.3.6所示。</w:t>
      </w:r>
    </w:p>
    <w:p w14:paraId="31F69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原理：光敏传感器主要利用外光电效应（如光电管）、内光电效应（如光电导效应和光伏效应）实现光-电转换。例如，光敏电阻基于光电导效应，其阻值随光照强度增加而降低；光电二极管基于光伏效应，在反向偏置下光照产生的载流子会形成光电流；光电晶体管则通过光激发基极电流来放大光信号。这些元件的光谱响应范围通常覆盖可见光（400-700纳米）、近红外（700-1100纳米）甚至紫外波段，具体取决于材料（如硅、锗、硫化镉等）。</w:t>
      </w:r>
    </w:p>
    <w:p w14:paraId="07077E22">
      <w:pPr>
        <w:pStyle w:val="4"/>
        <w:bidi w:val="0"/>
        <w:rPr>
          <w:rFonts w:hint="eastAsia"/>
          <w:lang w:val="en-US" w:eastAsia="zh-CN"/>
        </w:rPr>
      </w:pPr>
      <w:bookmarkStart w:id="42" w:name="_Toc27834"/>
      <w:r>
        <w:rPr>
          <w:rFonts w:hint="eastAsia"/>
          <w:lang w:val="en-US" w:eastAsia="zh-CN"/>
        </w:rPr>
        <w:t>3.4.4温度传感器</w:t>
      </w:r>
      <w:bookmarkEnd w:id="42"/>
    </w:p>
    <w:p w14:paraId="206DE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33020</wp:posOffset>
            </wp:positionV>
            <wp:extent cx="2456180" cy="1676400"/>
            <wp:effectExtent l="0" t="0" r="0" b="0"/>
            <wp:wrapTight wrapText="bothSides">
              <wp:wrapPolygon>
                <wp:start x="0" y="0"/>
                <wp:lineTo x="0" y="21477"/>
                <wp:lineTo x="21527" y="21477"/>
                <wp:lineTo x="21527" y="0"/>
                <wp:lineTo x="0" y="0"/>
              </wp:wrapPolygon>
            </wp:wrapTight>
            <wp:docPr id="14" name="图片 14" descr="温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温度"/>
                    <pic:cNvPicPr>
                      <a:picLocks noChangeAspect="1"/>
                    </pic:cNvPicPr>
                  </pic:nvPicPr>
                  <pic:blipFill>
                    <a:blip r:embed="rId22"/>
                    <a:srcRect b="1493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29210</wp:posOffset>
            </wp:positionV>
            <wp:extent cx="2823210" cy="1799590"/>
            <wp:effectExtent l="0" t="0" r="24765" b="19685"/>
            <wp:wrapTight wrapText="bothSides">
              <wp:wrapPolygon>
                <wp:start x="0" y="0"/>
                <wp:lineTo x="0" y="21493"/>
                <wp:lineTo x="21498" y="21493"/>
                <wp:lineTo x="21498" y="0"/>
                <wp:lineTo x="0" y="0"/>
              </wp:wrapPolygon>
            </wp:wrapTight>
            <wp:docPr id="13" name="图片 13" descr="温度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温度实物图"/>
                    <pic:cNvPicPr>
                      <a:picLocks noChangeAspect="1"/>
                    </pic:cNvPicPr>
                  </pic:nvPicPr>
                  <pic:blipFill>
                    <a:blip r:embed="rId23"/>
                    <a:srcRect l="3529" t="8366" r="26680" b="66608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5D78F">
      <w:pPr>
        <w:rPr>
          <w:rFonts w:hint="eastAsia"/>
          <w:lang w:val="en-US" w:eastAsia="zh-CN"/>
        </w:rPr>
      </w:pPr>
    </w:p>
    <w:p w14:paraId="12D5BFC3">
      <w:pPr>
        <w:ind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图3.3.7 DS18B20实物图                     图3.3.8 DS18B20原理图</w:t>
      </w:r>
    </w:p>
    <w:p w14:paraId="6FB07F51">
      <w:pPr>
        <w:rPr>
          <w:rFonts w:hint="eastAsia"/>
          <w:lang w:val="en-US" w:eastAsia="zh-CN"/>
        </w:rPr>
      </w:pPr>
    </w:p>
    <w:p w14:paraId="1B2B1C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18B20以单总线数字通信为核心优势，在中低速、高精度温度检测场景中不可替代。其简单易用的特性使其成为入门级温度测量的首选，同时通过灵活组网能力满足工业级多点监测需求，是连接物理世界与数字系统的重要桥梁。以其高精度、易集成、抗干扰能力强等特点，成为工业控制、智能家居、物联网（IoT）等领域的主流温度检测器件。DS18B20原理图如图3.3.7、原理图如图3.3.8所示，技术参数表如表3.3.3所示。</w:t>
      </w:r>
    </w:p>
    <w:p w14:paraId="1DB9C3E7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（1）核心特性</w:t>
      </w:r>
    </w:p>
    <w:p w14:paraId="60FF6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单总线通信：DS18B20仅需一根数据线（DQ）与电源地即可与微控制器（如Arduino、51单片机）通信，支持多点组网（一根总线上可挂接多个传感器），大幅简化电路设计。</w:t>
      </w:r>
    </w:p>
    <w:p w14:paraId="6F075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数字输出：直接输出9-12位二进制温度值（通过程序配置分辨率），无需外部模数转换器（ADC），避免模拟信号传输干扰。</w:t>
      </w:r>
    </w:p>
    <w:p w14:paraId="47A1B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测量范围：-55℃至+125℃（典型应用-10℃至+85℃）。</w:t>
      </w:r>
    </w:p>
    <w:p w14:paraId="74687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精度：±0.5℃（-10℃至+85℃），最高分辨率可达0.0625℃（12位模式）。 </w:t>
      </w:r>
    </w:p>
    <w:p w14:paraId="4A303D8A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（2）工作原理</w:t>
      </w:r>
    </w:p>
    <w:p w14:paraId="4D06C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DS18B20的核心是半导体温度传感器芯片，利用PN结电压与温度的线性关系（约-2mV/℃）进行测温，通过片上A/D转换器将模拟信号转为数字值。其工作流程如下：</w:t>
      </w:r>
    </w:p>
    <w:p w14:paraId="5623B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初始化：主机发送复位脉冲，传感器响应存在脉冲。</w:t>
      </w:r>
    </w:p>
    <w:p w14:paraId="2585B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ROM操作：通过单总线协议读取传感器64位唯一序列号（光刻ROM），区分总线上的多个器件。</w:t>
      </w:r>
    </w:p>
    <w:p w14:paraId="35AC6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温度转换：发送温度转换命令（0x44），传感器启动转换（最长750ms）。</w:t>
      </w:r>
    </w:p>
    <w:p w14:paraId="59025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数据读取：主机发送读命令（0xBE），按字节读取温度值（LSB在前，MSB在后）。</w:t>
      </w:r>
    </w:p>
    <w:p w14:paraId="08C34F30">
      <w:pPr>
        <w:numPr>
          <w:ilvl w:val="0"/>
          <w:numId w:val="1"/>
        </w:numPr>
        <w:ind w:left="0" w:leftChars="0" w:firstLine="480" w:firstLineChars="2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技术参数</w:t>
      </w:r>
    </w:p>
    <w:p w14:paraId="77F699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35270" cy="3284220"/>
            <wp:effectExtent l="0" t="0" r="0" b="0"/>
            <wp:docPr id="15" name="图片 15" descr="温度技术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温度技术参数"/>
                    <pic:cNvPicPr>
                      <a:picLocks noChangeAspect="1"/>
                    </pic:cNvPicPr>
                  </pic:nvPicPr>
                  <pic:blipFill>
                    <a:blip r:embed="rId24"/>
                    <a:srcRect r="-1229" b="20833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8692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表3.3.3 DS18B20技术参数表</w:t>
      </w:r>
    </w:p>
    <w:p w14:paraId="709977ED">
      <w:pPr>
        <w:pStyle w:val="4"/>
        <w:bidi w:val="0"/>
        <w:rPr>
          <w:rFonts w:hint="eastAsia"/>
          <w:lang w:val="en-US" w:eastAsia="zh-CN"/>
        </w:rPr>
      </w:pPr>
      <w:bookmarkStart w:id="43" w:name="_Toc31790"/>
      <w:r>
        <w:rPr>
          <w:rFonts w:hint="eastAsia"/>
          <w:lang w:val="en-US" w:eastAsia="zh-CN"/>
        </w:rPr>
        <w:t>3.4.5心率传感器</w:t>
      </w:r>
      <w:bookmarkEnd w:id="43"/>
    </w:p>
    <w:p w14:paraId="5C961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2938780</wp:posOffset>
            </wp:positionH>
            <wp:positionV relativeFrom="paragraph">
              <wp:posOffset>102235</wp:posOffset>
            </wp:positionV>
            <wp:extent cx="2127250" cy="1773555"/>
            <wp:effectExtent l="0" t="0" r="0" b="0"/>
            <wp:wrapTight wrapText="bothSides">
              <wp:wrapPolygon>
                <wp:start x="0" y="0"/>
                <wp:lineTo x="0" y="21461"/>
                <wp:lineTo x="21471" y="21461"/>
                <wp:lineTo x="21471" y="0"/>
                <wp:lineTo x="0" y="0"/>
              </wp:wrapPolygon>
            </wp:wrapTight>
            <wp:docPr id="17" name="图片 17" descr="心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心率"/>
                    <pic:cNvPicPr>
                      <a:picLocks noChangeAspect="1"/>
                    </pic:cNvPicPr>
                  </pic:nvPicPr>
                  <pic:blipFill>
                    <a:blip r:embed="rId25"/>
                    <a:srcRect l="1875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992630" cy="1898015"/>
            <wp:effectExtent l="0" t="0" r="7620" b="6985"/>
            <wp:docPr id="16" name="图片 16" descr="心率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心率实物图"/>
                    <pic:cNvPicPr>
                      <a:picLocks noChangeAspect="1"/>
                    </pic:cNvPicPr>
                  </pic:nvPicPr>
                  <pic:blipFill>
                    <a:blip r:embed="rId26"/>
                    <a:srcRect t="29502" r="-1276" b="16227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9E8">
      <w:pPr>
        <w:ind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图3.3.9 心率传感器实物图             图3.4.1 心率传感器原理图</w:t>
      </w:r>
    </w:p>
    <w:p w14:paraId="142064CE">
      <w:pPr>
        <w:rPr>
          <w:rFonts w:hint="eastAsia"/>
          <w:lang w:val="en-US" w:eastAsia="zh-CN"/>
        </w:rPr>
      </w:pPr>
    </w:p>
    <w:p w14:paraId="6D88EA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lse心率传感器是一种通过检测人体生理信号（如血流、心电、压力等）来测量心跳频率的电子器件，广泛应用于医疗监护、运动健身、可穿戴设备等领域。其核心目标是实时、无创地获取心率数据，并通过算法处理提供心率变异性（HRV）、血氧饱和度（SpO2）等衍生参数。心率传感器实物图如图3.3.9、原理图如图3.4.1所示。</w:t>
      </w:r>
    </w:p>
    <w:p w14:paraId="3FD1F456">
      <w:pPr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（1）核心工作原理</w:t>
      </w:r>
    </w:p>
    <w:p w14:paraId="3C794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心率传感器的核心是检测心脏搏动引起的生理信号变化，主要基于以下三种原理：</w:t>
      </w:r>
    </w:p>
    <w:p w14:paraId="4438A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光电体积描记法（PPG。原理：通过发光二极管（LED）照射皮肤，利用光电二极管接收透射或反射光，根据血管容积变化引起的光强波动（脉搏波）计算心率。</w:t>
      </w:r>
    </w:p>
    <w:p w14:paraId="7530D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分类：</w:t>
      </w:r>
    </w:p>
    <w:p w14:paraId="7CF63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透射式：常见于指尖血氧仪，LED和光敏元件位于手指两侧，光穿透组织。</w:t>
      </w:r>
    </w:p>
    <w:p w14:paraId="150A3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反射式：常见于智能手表，LED和光敏元件同侧，检测皮肤反射光（如Apple Watch Series 8）。</w:t>
      </w:r>
    </w:p>
    <w:p w14:paraId="3FC71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优势：成本低、功耗小、易集成，适合可穿戴设备。</w:t>
      </w:r>
    </w:p>
    <w:p w14:paraId="15577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听诊式 麦克风+AI算法 ±5bpm 2-3秒 远程医疗、婴儿监护 优点：非接触；缺点：环境噪音敏感，精度较低 </w:t>
      </w:r>
    </w:p>
    <w:p w14:paraId="283F3ACC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（2）关键技术参数</w:t>
      </w:r>
    </w:p>
    <w:p w14:paraId="3E6D0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采样率：决定数据刷新率，PPG传感器通常为50-100Hz，ECG需达到250Hz以上（符合医疗标准）。</w:t>
      </w:r>
    </w:p>
    <w:p w14:paraId="045D9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动态范围：可检测的心率区间，一般为40-220bpm（覆盖运动员静息心率与最大心率）。</w:t>
      </w:r>
    </w:p>
    <w:p w14:paraId="5F7DAB87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（3）抗干扰能力</w:t>
      </w:r>
    </w:p>
    <w:p w14:paraId="07B4D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包括运动伪影抑制（如加速度传感器融合算法）、环境光滤波（红外/绿光LED组合）。 </w:t>
      </w:r>
    </w:p>
    <w:p w14:paraId="71421428">
      <w:pPr>
        <w:pStyle w:val="4"/>
        <w:bidi w:val="0"/>
        <w:rPr>
          <w:rFonts w:hint="eastAsia"/>
          <w:lang w:val="en-US" w:eastAsia="zh-CN"/>
        </w:rPr>
      </w:pPr>
      <w:bookmarkStart w:id="44" w:name="_Toc31961"/>
      <w:r>
        <w:rPr>
          <w:rFonts w:hint="eastAsia"/>
          <w:lang w:val="en-US" w:eastAsia="zh-CN"/>
        </w:rPr>
        <w:t>3.4.6定位模块</w:t>
      </w:r>
      <w:bookmarkEnd w:id="44"/>
    </w:p>
    <w:p w14:paraId="682D7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3279775</wp:posOffset>
            </wp:positionH>
            <wp:positionV relativeFrom="paragraph">
              <wp:posOffset>108585</wp:posOffset>
            </wp:positionV>
            <wp:extent cx="2095500" cy="1453515"/>
            <wp:effectExtent l="0" t="0" r="0" b="0"/>
            <wp:wrapThrough wrapText="bothSides">
              <wp:wrapPolygon>
                <wp:start x="0" y="0"/>
                <wp:lineTo x="0" y="21515"/>
                <wp:lineTo x="21502" y="21515"/>
                <wp:lineTo x="21502" y="0"/>
                <wp:lineTo x="0" y="0"/>
              </wp:wrapPolygon>
            </wp:wrapThrough>
            <wp:docPr id="20" name="图片 20" descr="定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定位"/>
                    <pic:cNvPicPr>
                      <a:picLocks noChangeAspect="1"/>
                    </pic:cNvPicPr>
                  </pic:nvPicPr>
                  <pic:blipFill>
                    <a:blip r:embed="rId27"/>
                    <a:srcRect l="-182" t="2545" r="182" b="130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-863600</wp:posOffset>
            </wp:positionV>
            <wp:extent cx="727075" cy="2668905"/>
            <wp:effectExtent l="0" t="0" r="7620" b="6350"/>
            <wp:wrapTight wrapText="bothSides">
              <wp:wrapPolygon>
                <wp:start x="0" y="21600"/>
                <wp:lineTo x="21223" y="21600"/>
                <wp:lineTo x="21223" y="93"/>
                <wp:lineTo x="0" y="93"/>
                <wp:lineTo x="0" y="21600"/>
              </wp:wrapPolygon>
            </wp:wrapTight>
            <wp:docPr id="19" name="图片 19" descr="定位实物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定位实物图2"/>
                    <pic:cNvPicPr>
                      <a:picLocks noChangeAspect="1"/>
                    </pic:cNvPicPr>
                  </pic:nvPicPr>
                  <pic:blipFill>
                    <a:blip r:embed="rId28"/>
                    <a:srcRect l="19065" t="396" r="34326" b="335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707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B6613">
      <w:pPr>
        <w:rPr>
          <w:rFonts w:hint="eastAsia"/>
          <w:lang w:val="en-US" w:eastAsia="zh-CN"/>
        </w:rPr>
      </w:pPr>
    </w:p>
    <w:p w14:paraId="1954830F">
      <w:pPr>
        <w:rPr>
          <w:rFonts w:hint="eastAsia"/>
          <w:lang w:val="en-US" w:eastAsia="zh-CN"/>
        </w:rPr>
      </w:pPr>
    </w:p>
    <w:p w14:paraId="6F8193BE">
      <w:pPr>
        <w:rPr>
          <w:rFonts w:hint="eastAsia"/>
          <w:lang w:val="en-US" w:eastAsia="zh-CN"/>
        </w:rPr>
      </w:pPr>
    </w:p>
    <w:p w14:paraId="5E1DA360">
      <w:pPr>
        <w:ind w:left="0" w:leftChars="0" w:firstLine="0" w:firstLineChars="0"/>
        <w:rPr>
          <w:rFonts w:hint="eastAsia"/>
          <w:lang w:val="en-US" w:eastAsia="zh-CN"/>
        </w:rPr>
      </w:pPr>
    </w:p>
    <w:p w14:paraId="2EB13F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图3.4.2定位模块实物图</w:t>
      </w:r>
    </w:p>
    <w:p w14:paraId="173DD311">
      <w:pPr>
        <w:rPr>
          <w:rFonts w:hint="eastAsia"/>
          <w:lang w:val="en-US" w:eastAsia="zh-CN"/>
        </w:rPr>
      </w:pPr>
    </w:p>
    <w:p w14:paraId="3CF9B6EA">
      <w:pPr>
        <w:rPr>
          <w:rFonts w:hint="eastAsia"/>
          <w:lang w:val="en-US" w:eastAsia="zh-CN"/>
        </w:rPr>
      </w:pPr>
    </w:p>
    <w:p w14:paraId="589F65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图3.4.3定位模块原理图</w:t>
      </w:r>
    </w:p>
    <w:p w14:paraId="6C4E698E">
      <w:pPr>
        <w:rPr>
          <w:rFonts w:hint="default"/>
          <w:lang w:val="en-US" w:eastAsia="zh-CN"/>
        </w:rPr>
      </w:pPr>
    </w:p>
    <w:p w14:paraId="5B1D1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ATGM336H系列定位模块是中科微（Icofchina）推出的高性能BDS/GNSS全星座定位导航模块，采用9.7×10.1mm超小尺寸设计，基于第四代低功耗GNSS SOC单芯片AT6558，支持北斗（BDS）、GPS、GLONASS、GALILEO、QZSS及SBAS卫星增强系统，可实现多系统联合定位、导航与授时。其高集成度、低功耗及低成本特性，使其成为车载、穿戴、安防等领域的理想选择，且能直接替换Ublox MAX系列模块，兼容主流接口。ATGM336H定位模块以全星座支持、高灵敏度、低功耗为核心优势，结合小尺寸与高兼容性设计，覆盖从消费电子到工业应用的广泛场景。随着北斗系统全球组网完成，中科微持续优化算法与固件，使ATGM336H成为国产GNSS模块中的标杆产品，为物联网、智能硬件等领域提供可靠的位置服务基础。ATGM336H实物图如图3.4.2、原理图如图3.4.3所示。 </w:t>
      </w:r>
    </w:p>
    <w:p w14:paraId="67E25C32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（1）核心技术与性能优势</w:t>
      </w:r>
    </w:p>
    <w:p w14:paraId="02447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多模卫星信号接收：模块支持六卫星系统联合定位，包括北斗二号/三号（B1I/B1C）、GPS（L1）、GLONASS（G1）、GALILEO（E1）、QZSS（L1）及SBAS（WAAS/EGNOS等），可同时跟踪50通道卫星信号。</w:t>
      </w:r>
    </w:p>
    <w:p w14:paraId="4A6A9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抗干扰与高精度定位：内置硬件抗干扰加速电路，可实时检测并抑制射频干扰，提升复杂场景下的稳定性。定位精度达2.5米（CEP50），支持10Hz高速位置更新。此外，模块集成天线检测与短路保护功能，支持有源/无源天线，可自动识别天线状态并输出提示信息（如开路、短路），保障系统可靠性。</w:t>
      </w:r>
    </w:p>
    <w:p w14:paraId="7224F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低功耗设计：基于AT6558芯片的优化架构，模块在BDS/GPS双模连续运行时功耗仅25mA（3.3V），待机功耗低至10μA，满足可穿戴设备、物联网终端等对续航的严苛需求。</w:t>
      </w:r>
    </w:p>
    <w:p w14:paraId="216C6914">
      <w:pPr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（2）功能特性与接口设计</w:t>
      </w:r>
    </w:p>
    <w:p w14:paraId="40A2C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电源范围：2.7V~3.6V，适配锂电池及工业电源；</w:t>
      </w:r>
    </w:p>
    <w:p w14:paraId="166F3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封装：SMD表面贴装，高度2.6mm，适合紧凑型设备；</w:t>
      </w:r>
    </w:p>
    <w:p w14:paraId="1E1CE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晶振：16.369MHz标准晶振，保障时钟精度；</w:t>
      </w:r>
    </w:p>
    <w:p w14:paraId="17347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接口：双UART（UART0/UART1）支持NMEA 0183协议，可输出GPRMC、GPGGA等定位数据，兼容主流主控芯片（如Arduino、STM32）。                                                </w:t>
      </w:r>
    </w:p>
    <w:p w14:paraId="046F77DF">
      <w:pPr>
        <w:pStyle w:val="4"/>
        <w:bidi w:val="0"/>
        <w:rPr>
          <w:rFonts w:hint="eastAsia"/>
          <w:lang w:val="en-US" w:eastAsia="zh-CN"/>
        </w:rPr>
      </w:pPr>
      <w:bookmarkStart w:id="45" w:name="_Toc12854"/>
      <w:r>
        <w:rPr>
          <w:rFonts w:hint="eastAsia"/>
          <w:lang w:val="en-US" w:eastAsia="zh-CN"/>
        </w:rPr>
        <w:t>3.4.7 WiFi模块</w:t>
      </w:r>
      <w:bookmarkEnd w:id="45"/>
    </w:p>
    <w:p w14:paraId="4A5E4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3288030</wp:posOffset>
            </wp:positionH>
            <wp:positionV relativeFrom="paragraph">
              <wp:posOffset>149225</wp:posOffset>
            </wp:positionV>
            <wp:extent cx="2659380" cy="1769110"/>
            <wp:effectExtent l="0" t="0" r="0" b="0"/>
            <wp:wrapThrough wrapText="bothSides">
              <wp:wrapPolygon>
                <wp:start x="0" y="0"/>
                <wp:lineTo x="0" y="21515"/>
                <wp:lineTo x="21507" y="21515"/>
                <wp:lineTo x="21507" y="0"/>
                <wp:lineTo x="0" y="0"/>
              </wp:wrapPolygon>
            </wp:wrapThrough>
            <wp:docPr id="22" name="图片 22" descr="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WiFi"/>
                    <pic:cNvPicPr>
                      <a:picLocks noChangeAspect="1"/>
                    </pic:cNvPicPr>
                  </pic:nvPicPr>
                  <pic:blipFill>
                    <a:blip r:embed="rId29"/>
                    <a:srcRect l="1346" t="1837" r="1462" b="1594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122555</wp:posOffset>
            </wp:positionV>
            <wp:extent cx="2832735" cy="1755775"/>
            <wp:effectExtent l="0" t="0" r="5715" b="6350"/>
            <wp:wrapTight wrapText="bothSides">
              <wp:wrapPolygon>
                <wp:start x="0" y="0"/>
                <wp:lineTo x="0" y="21444"/>
                <wp:lineTo x="21498" y="21444"/>
                <wp:lineTo x="21498" y="0"/>
                <wp:lineTo x="0" y="0"/>
              </wp:wrapPolygon>
            </wp:wrapTight>
            <wp:docPr id="21" name="图片 21" descr="WiFi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WiFi实物图"/>
                    <pic:cNvPicPr>
                      <a:picLocks noChangeAspect="1"/>
                    </pic:cNvPicPr>
                  </pic:nvPicPr>
                  <pic:blipFill>
                    <a:blip r:embed="rId30"/>
                    <a:srcRect l="17448" t="34850" r="24466" b="44894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496DC">
      <w:pPr>
        <w:bidi w:val="0"/>
        <w:rPr>
          <w:rFonts w:hint="eastAsia"/>
          <w:lang w:val="en-US" w:eastAsia="zh-CN"/>
        </w:rPr>
      </w:pPr>
    </w:p>
    <w:p w14:paraId="2A145D81">
      <w:pPr>
        <w:bidi w:val="0"/>
        <w:rPr>
          <w:rFonts w:hint="eastAsia"/>
          <w:lang w:val="en-US" w:eastAsia="zh-CN"/>
        </w:rPr>
      </w:pPr>
    </w:p>
    <w:p w14:paraId="1A8222B0">
      <w:pPr>
        <w:bidi w:val="0"/>
        <w:ind w:firstLine="96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图3.4.4 WiFi模块实物图                  图3.4.5 WiFi模块原理图</w:t>
      </w:r>
    </w:p>
    <w:p w14:paraId="4058CAAC">
      <w:pPr>
        <w:bidi w:val="0"/>
        <w:rPr>
          <w:rFonts w:hint="eastAsia"/>
          <w:lang w:val="en-US" w:eastAsia="zh-CN"/>
        </w:rPr>
      </w:pPr>
    </w:p>
    <w:p w14:paraId="5FADA44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ESP-01S 是由安信可科技开发的低成本、低功耗WiFi模块，核心芯片为ESP8266，集成32位MCU、WiFi通信功能及TCP/IP协议栈，广泛用于物联网、智能家居、嵌入式设备等场景，支持通过AT指令或编程实现联网控制。WiFi模块实物图如图3.4.4、原理图如图3.4.5所示。</w:t>
      </w:r>
    </w:p>
    <w:p w14:paraId="0E2EE52D">
      <w:pPr>
        <w:bidi w:val="0"/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 硬件规格</w:t>
      </w:r>
    </w:p>
    <w:p w14:paraId="024CB9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芯片：ESP8266（Tensilica L106 32位MCU，主频80/160MHz）</w:t>
      </w:r>
    </w:p>
    <w:p w14:paraId="5F7122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WiFi协议：IEEE 802.11 b/g/n（2.4GHz）</w:t>
      </w:r>
    </w:p>
    <w:p w14:paraId="2F1868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内存：64KB SRAM + 512KB/1MB Flash（根据版本）</w:t>
      </w:r>
    </w:p>
    <w:p w14:paraId="028F88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供电：3.0~3.6V（建议3.3V，不可直接接5V）</w:t>
      </w:r>
    </w:p>
    <w:p w14:paraId="77D43C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尺寸：约16mm×24mm（紧凑设计，适合小型设备）</w:t>
      </w:r>
    </w:p>
    <w:p w14:paraId="377261F7">
      <w:pPr>
        <w:bidi w:val="0"/>
        <w:ind w:left="0" w:leftChars="0" w:firstLine="240" w:firstLineChars="10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（2）功能特点</w:t>
      </w:r>
    </w:p>
    <w:p w14:paraId="342DF9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双模式支持：</w:t>
      </w:r>
    </w:p>
    <w:p w14:paraId="53B1FA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STA模式（客户端）：连接路由器，实现设备上网；</w:t>
      </w:r>
    </w:p>
    <w:p w14:paraId="208F5D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AP模式（热点）：模块自建WiFi，供手机或其他设备连接。</w:t>
      </w:r>
    </w:p>
    <w:p w14:paraId="683E36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低功耗：支持睡眠模式，适合电池供电设备。</w:t>
      </w:r>
    </w:p>
    <w:p w14:paraId="707AC2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多协议支持：TCP/UDP/HTTP/MQTT等，适配阿里云、机智云等平台</w:t>
      </w:r>
    </w:p>
    <w:p w14:paraId="3D2F7C57">
      <w:pPr>
        <w:pStyle w:val="4"/>
        <w:bidi w:val="0"/>
        <w:rPr>
          <w:rFonts w:hint="eastAsia"/>
          <w:lang w:val="en-US" w:eastAsia="zh-CN"/>
        </w:rPr>
      </w:pPr>
      <w:bookmarkStart w:id="46" w:name="_Toc24247"/>
      <w:r>
        <w:rPr>
          <w:rFonts w:hint="eastAsia"/>
          <w:lang w:val="en-US" w:eastAsia="zh-CN"/>
        </w:rPr>
        <w:t>3.4.8短信报警模块</w:t>
      </w:r>
      <w:bookmarkEnd w:id="46"/>
    </w:p>
    <w:p w14:paraId="4BC06DD0">
      <w:pPr>
        <w:bidi w:val="0"/>
        <w:rPr>
          <w:rFonts w:hint="eastAsia"/>
          <w:lang w:val="en-US" w:eastAsia="zh-CN"/>
        </w:rPr>
      </w:pPr>
    </w:p>
    <w:p w14:paraId="7512EE83">
      <w:pPr>
        <w:bidi w:val="0"/>
        <w:rPr>
          <w:rFonts w:hint="eastAsia"/>
          <w:lang w:val="en-US" w:eastAsia="zh-CN"/>
        </w:rPr>
      </w:pPr>
    </w:p>
    <w:p w14:paraId="7D682BEA">
      <w:pPr>
        <w:bidi w:val="0"/>
        <w:rPr>
          <w:rFonts w:hint="eastAsia"/>
          <w:lang w:val="en-US" w:eastAsia="zh-CN"/>
        </w:rPr>
      </w:pPr>
    </w:p>
    <w:p w14:paraId="0976B0D9">
      <w:pPr>
        <w:bidi w:val="0"/>
        <w:rPr>
          <w:rFonts w:hint="default"/>
          <w:lang w:val="en-US" w:eastAsia="zh-CN"/>
        </w:rPr>
      </w:pPr>
    </w:p>
    <w:p w14:paraId="033F31F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B616E4C">
      <w:pPr>
        <w:ind w:firstLine="72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2811780</wp:posOffset>
            </wp:positionH>
            <wp:positionV relativeFrom="paragraph">
              <wp:posOffset>136525</wp:posOffset>
            </wp:positionV>
            <wp:extent cx="2778760" cy="1482090"/>
            <wp:effectExtent l="0" t="0" r="21590" b="22860"/>
            <wp:wrapThrough wrapText="bothSides">
              <wp:wrapPolygon>
                <wp:start x="0" y="0"/>
                <wp:lineTo x="0" y="21517"/>
                <wp:lineTo x="21546" y="21517"/>
                <wp:lineTo x="21546" y="0"/>
                <wp:lineTo x="0" y="0"/>
              </wp:wrapPolygon>
            </wp:wrapThrough>
            <wp:docPr id="24" name="图片 24" descr="短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短信"/>
                    <pic:cNvPicPr>
                      <a:picLocks noChangeAspect="1"/>
                    </pic:cNvPicPr>
                  </pic:nvPicPr>
                  <pic:blipFill>
                    <a:blip r:embed="rId31"/>
                    <a:srcRect l="1653" t="337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-378460</wp:posOffset>
            </wp:positionV>
            <wp:extent cx="1899285" cy="2719070"/>
            <wp:effectExtent l="0" t="0" r="5080" b="5715"/>
            <wp:wrapThrough wrapText="bothSides">
              <wp:wrapPolygon>
                <wp:start x="7" y="21600"/>
                <wp:lineTo x="21456" y="21600"/>
                <wp:lineTo x="21456" y="111"/>
                <wp:lineTo x="7" y="111"/>
                <wp:lineTo x="7" y="21600"/>
              </wp:wrapPolygon>
            </wp:wrapThrough>
            <wp:docPr id="23" name="图片 23" descr="短信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短信实物图"/>
                    <pic:cNvPicPr>
                      <a:picLocks noChangeAspect="1"/>
                    </pic:cNvPicPr>
                  </pic:nvPicPr>
                  <pic:blipFill>
                    <a:blip r:embed="rId32"/>
                    <a:srcRect r="12642" b="2968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928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图3.4.7 SIMA900A原理图</w:t>
      </w:r>
    </w:p>
    <w:p w14:paraId="15A60D46">
      <w:pPr>
        <w:rPr>
          <w:rFonts w:hint="eastAsia"/>
          <w:lang w:val="en-US" w:eastAsia="zh-CN"/>
        </w:rPr>
      </w:pPr>
    </w:p>
    <w:p w14:paraId="1234AACF">
      <w:pPr>
        <w:ind w:firstLine="96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图3.4.6 SIM900A实物图                        </w:t>
      </w:r>
    </w:p>
    <w:p w14:paraId="33BE1577">
      <w:pPr>
        <w:rPr>
          <w:rFonts w:hint="default"/>
          <w:lang w:val="en-US" w:eastAsia="zh-CN"/>
        </w:rPr>
      </w:pPr>
    </w:p>
    <w:p w14:paraId="06A7EFA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SIM900A 是由SIMCOM（芯讯通）推出的一款低成本、高性能的GSM/GPRS双频通信模块，支持900/1800MHz频段，可实现语音通话、短信（含彩信）、数据传输等功能。模块采用SMT封装（尺寸24mm×24mm×3mm），兼容3.3V/5V单片机，广泛应用于物联网、远程监控、智能家居、车载设备等场景</w:t>
      </w:r>
      <w:r>
        <w:rPr>
          <w:rFonts w:hint="eastAsia"/>
          <w:lang w:val="en-US" w:eastAsia="zh-CN"/>
        </w:rPr>
        <w:t>。尽管面临4G/5G模块的替代压力，其在低成本、长续航场景中仍有不可替代的优势。</w:t>
      </w:r>
      <w:r>
        <w:rPr>
          <w:rFonts w:hint="default"/>
          <w:lang w:val="en-US" w:eastAsia="zh-CN"/>
        </w:rPr>
        <w:t xml:space="preserve">SIM900A </w:t>
      </w:r>
      <w:r>
        <w:rPr>
          <w:rFonts w:hint="eastAsia"/>
          <w:lang w:val="en-US" w:eastAsia="zh-CN"/>
        </w:rPr>
        <w:t>实物图如图3.4.6、原理图如图3.4.7所示。</w:t>
      </w:r>
    </w:p>
    <w:p w14:paraId="7146B049">
      <w:pPr>
        <w:bidi w:val="0"/>
        <w:ind w:left="0" w:leftChars="0" w:firstLine="240" w:firstLineChars="1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硬件规格</w:t>
      </w:r>
    </w:p>
    <w:p w14:paraId="645A92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频段：GSM 850/900/1800/1900MHz（四频可选，默认双频900/1800MHz）</w:t>
      </w:r>
    </w:p>
    <w:p w14:paraId="7F42E6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供电：3.2V~4.8V（典型值4V，建议搭配5V转3.3V电源模块）</w:t>
      </w:r>
    </w:p>
    <w:p w14:paraId="5E3C08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功耗：</w:t>
      </w:r>
    </w:p>
    <w:p w14:paraId="1864DC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待机模式：≤18mA</w:t>
      </w:r>
    </w:p>
    <w:p w14:paraId="5C97E4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睡眠模式：≤2mA（通过 AT+CSCLK=1 激活）</w:t>
      </w:r>
    </w:p>
    <w:p w14:paraId="057D50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内存：64MB（支持彩信，区别于旧版32MB型号）</w:t>
      </w:r>
    </w:p>
    <w:p w14:paraId="0AC4B0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接口：</w:t>
      </w:r>
    </w:p>
    <w:p w14:paraId="4D365A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串口：1路TTL（2.85V/4.3V自适应）+ 1路RS232</w:t>
      </w:r>
    </w:p>
    <w:p w14:paraId="4D438F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SIM卡：支持1.8V/3V SIM卡，支持热插拔</w:t>
      </w:r>
    </w:p>
    <w:p w14:paraId="270A38C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GPIO：多个通用IO口，支持外部中断、ADC等</w:t>
      </w:r>
    </w:p>
    <w:p w14:paraId="0B7B1E41">
      <w:pPr>
        <w:bidi w:val="0"/>
        <w:ind w:left="0" w:leftChars="0" w:firstLine="240" w:firstLineChars="1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功能特点</w:t>
      </w:r>
    </w:p>
    <w:p w14:paraId="5A7702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基础通信：语音通话、短信收发（支持长短信、彩信）。</w:t>
      </w:r>
    </w:p>
    <w:p w14:paraId="52C751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数据传输：GPRS Class 12，最高速率85.6kbps，支持TCP/UDP协议栈。</w:t>
      </w:r>
    </w:p>
    <w:p w14:paraId="5FB086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网络特性：</w:t>
      </w:r>
    </w:p>
    <w:p w14:paraId="4DC042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多频段自动切换，支持全球漫游；</w:t>
      </w:r>
    </w:p>
    <w:p w14:paraId="70ACB8A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低功耗模式（睡眠/省电模式），适合电池供电设备</w:t>
      </w:r>
      <w:r>
        <w:rPr>
          <w:rFonts w:hint="eastAsia"/>
          <w:lang w:val="en-US" w:eastAsia="zh-CN"/>
        </w:rPr>
        <w:t>。</w:t>
      </w:r>
    </w:p>
    <w:p w14:paraId="7ECDE4A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3.4.9摄像头模块（GC2145）</w:t>
      </w:r>
    </w:p>
    <w:p w14:paraId="6B84F0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GC2145是一款低成本、高性能的 CMOS 高清摄像头模块，支持 1080P/720P/VGA 等多种分辨率图像采集，是嵌入式设备常用的图像输入模块。为物体识别与抓取引导功能提供图像数据支持。</w:t>
      </w:r>
    </w:p>
    <w:p w14:paraId="3CA237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（1）核心特性：图像传感器为 GC2145 CMOS 芯片，有效像素 200 万；支持分辨率调节（最高 1920×1080），帧率可达 30fps；支持 8/16 位并行接口，可直接与 ESP32-S3 的 CSI 接口连接；内置自动曝光（AE）、自动白平衡（AWB）功能，适应不同光照环境；工作电压 3.3V，工作电流 &lt; 100mA，低功耗设计。（2）工作原理：摄像头模块通过 CMOS 传感器将光学图像转换为数字信号，经内部时序控制电路处理后，通过并行接口将图像数据传输至 ESP32-S3；ESP32-S3 接收图像数据后，送入 NPU 进行物体识别算法处理，提取物体类别、位置等信息。（3）适配设计：模块镜头角度为 60°，安装于头盔前部中央，高度与视障人士视线平齐，确保采集范围覆盖前方及侧方物体；镜头采用防刮耐磨玻璃材质，提高使用寿命；模块与 ESP32-S3 通过 16 位并行总线通信，数据传输速率达 80MHz，保障实时性。</w:t>
      </w:r>
    </w:p>
    <w:p w14:paraId="7592099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3.4.10 AI 语音交互模块</w:t>
      </w:r>
    </w:p>
    <w:p w14:paraId="4476A3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选用 AI 语音识别与合成一体模块（如 ASRPro-AI），支持离线唤醒、自然语言识别、中文语音合成，无需依赖网络即可实现核心交互功能。为语音对话、天气播报、歌曲播放等功能提供支撑。。</w:t>
      </w:r>
    </w:p>
    <w:p w14:paraId="192CB268">
      <w:pPr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核心特性：支持离线唤醒，唤醒词可自定义（如 “小盲助手”），唤醒距离可达 3 米，唤醒响应时间 &lt; 300ms；语音识别准确率≥95%（中文普通话），支持 1000 + 常用语音指令，可自定义指令集；语音合成支持自然语言播报，音色清晰、语速可调；支持 UART 接口与 ESP32-S3 通信，通过 AT 指令或自定义协议传输语音数据；工作电压 3.3V，工作电流 &lt; 50mA（唤醒状态），待机电流 &lt; 10mA。（2）工作原理：麦克风采集用户语音信号，模块内部 ADC 将模拟信号转换为数字信号，经语音识别算法处理后，提取指令含义并通过串口发送至 ESP32-S3；ESP32-S3 根据指令执行对应功能（如查询天气、播放歌曲），并将反馈信息通过串口发送至语音模块；语音模块将文字信息转换为语音信号，通过扬声器输出。（3）功能适配：支持 “天气查询” 指令（如 “今天天气怎么样”“明天会下雨吗”），ESP32-S3 通过 WiFi 获取在线天气数据后，反馈给语音模块播报；支持 “歌曲播放” 指令（如 “播放一首流行歌曲”“暂停播放”“下一首”），ESP32-S3 控制音频播放模块执行对应操作；支持 “功能咨询” 指令（如 “怎么识别物体”“如何一键报警”），模块播报预设的使用说明；支持 “路径查询” 指令（如 “前方有没有障碍”），ESP32-S3 结合传感器数据反馈行进建议。</w:t>
      </w:r>
    </w:p>
    <w:p w14:paraId="05E7D4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3.4.11设计实现</w:t>
      </w:r>
    </w:p>
    <w:p w14:paraId="3A6760B9">
      <w:pPr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本系统核心功能均高度集成于单块 ESP32-S3 主控板，实现 “一板集成、全功能覆盖”。主板以 ESP32-S3 芯片为核心中枢，通过板载接口直接对接超声波、红外、温度、心率、光敏等传感器模块，以及新增的  摄像头GC2145、AI 语音交互模块、VS1053 音频播放模块，无需额外扩展板。</w:t>
      </w:r>
    </w:p>
    <w:p w14:paraId="79D3D2AF">
      <w:pPr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硬件层面，PCB 板优化布局设计，将电源电路、通信接口、传感器接口、AI 功能模块接口集中整合，缩短信号传输路径，减少干扰，同时大幅缩小设备体积、降低功耗。软件层面，通过模块化编程将障碍检测、健康监测、物体识别、语音交互、路径规划等功能固件集成于主控板存储单元，各功能数据通过内部总线高速传输，响应延迟 &lt; 200ms。资源标注如图3.4.9所示。</w:t>
      </w:r>
    </w:p>
    <w:p w14:paraId="789CA45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600AE664">
      <w:pPr>
        <w:bidi w:val="0"/>
        <w:ind w:firstLine="3360" w:firstLineChars="1400"/>
        <w:rPr>
          <w:rFonts w:hint="eastAsia"/>
          <w:lang w:val="en-US" w:eastAsia="zh-CN"/>
        </w:rPr>
      </w:pPr>
      <w:bookmarkStart w:id="47" w:name="_Toc23385"/>
      <w:bookmarkStart w:id="48" w:name="_Toc12328"/>
    </w:p>
    <w:p w14:paraId="61BABB1B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436245</wp:posOffset>
            </wp:positionH>
            <wp:positionV relativeFrom="paragraph">
              <wp:posOffset>52070</wp:posOffset>
            </wp:positionV>
            <wp:extent cx="4743450" cy="5335905"/>
            <wp:effectExtent l="0" t="0" r="28575" b="17145"/>
            <wp:wrapTight wrapText="bothSides">
              <wp:wrapPolygon>
                <wp:start x="0" y="0"/>
                <wp:lineTo x="0" y="21554"/>
                <wp:lineTo x="21557" y="21554"/>
                <wp:lineTo x="21557" y="0"/>
                <wp:lineTo x="0" y="0"/>
              </wp:wrapPolygon>
            </wp:wrapTight>
            <wp:docPr id="53" name="图片 53" descr="微信图片_20251201183139_210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微信图片_20251201183139_210_312"/>
                    <pic:cNvPicPr>
                      <a:picLocks noChangeAspect="1"/>
                    </pic:cNvPicPr>
                  </pic:nvPicPr>
                  <pic:blipFill>
                    <a:blip r:embed="rId33"/>
                    <a:srcRect l="12394" t="15016" r="1205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8EB5E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4321B04B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E5EC831">
      <w:pPr>
        <w:bidi w:val="0"/>
        <w:ind w:firstLine="336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图3.4.9资源标注图</w:t>
      </w:r>
    </w:p>
    <w:p w14:paraId="4C30331D">
      <w:pPr>
        <w:bidi w:val="0"/>
        <w:ind w:firstLine="3360" w:firstLineChars="1400"/>
        <w:rPr>
          <w:rFonts w:hint="default"/>
          <w:lang w:val="en-US" w:eastAsia="zh-CN"/>
        </w:rPr>
      </w:pPr>
    </w:p>
    <w:p w14:paraId="1CA71559">
      <w:pPr>
        <w:pStyle w:val="2"/>
        <w:bidi w:val="0"/>
        <w:rPr>
          <w:rFonts w:hint="default"/>
          <w:lang w:val="en-US" w:eastAsia="zh-CN"/>
        </w:rPr>
      </w:pPr>
      <w:bookmarkStart w:id="49" w:name="_Toc3988"/>
      <w:r>
        <w:rPr>
          <w:rFonts w:hint="eastAsia"/>
          <w:lang w:val="en-US" w:eastAsia="zh-CN"/>
        </w:rPr>
        <w:t>4软件设计</w:t>
      </w:r>
      <w:bookmarkEnd w:id="47"/>
      <w:bookmarkEnd w:id="48"/>
      <w:bookmarkEnd w:id="49"/>
    </w:p>
    <w:p w14:paraId="57FB2AF7">
      <w:pPr>
        <w:pStyle w:val="3"/>
        <w:bidi w:val="0"/>
        <w:rPr>
          <w:rFonts w:hint="eastAsia"/>
          <w:lang w:val="en-US" w:eastAsia="zh-CN"/>
        </w:rPr>
      </w:pPr>
      <w:bookmarkStart w:id="50" w:name="_Toc10618"/>
      <w:bookmarkStart w:id="51" w:name="_Toc29200"/>
      <w:bookmarkStart w:id="52" w:name="_Toc26422"/>
      <w:r>
        <w:rPr>
          <w:rFonts w:hint="eastAsia"/>
          <w:lang w:val="en-US" w:eastAsia="zh-CN"/>
        </w:rPr>
        <w:t>4.1开发环境与工具</w:t>
      </w:r>
      <w:bookmarkEnd w:id="50"/>
      <w:bookmarkEnd w:id="51"/>
      <w:bookmarkEnd w:id="52"/>
    </w:p>
    <w:p w14:paraId="658C7683">
      <w:pPr>
        <w:pStyle w:val="4"/>
        <w:bidi w:val="0"/>
        <w:rPr>
          <w:rFonts w:hint="eastAsia"/>
          <w:lang w:val="en-US" w:eastAsia="zh-CN"/>
        </w:rPr>
      </w:pPr>
      <w:bookmarkStart w:id="53" w:name="_Toc26053"/>
      <w:r>
        <w:rPr>
          <w:rFonts w:hint="eastAsia"/>
          <w:lang w:val="en-US" w:eastAsia="zh-CN"/>
        </w:rPr>
        <w:t>4.1.1STM32单片机软件开发</w:t>
      </w:r>
      <w:bookmarkEnd w:id="53"/>
    </w:p>
    <w:p w14:paraId="3B31F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单片机软件程序以c语音为主，开发环境为Keil uVision，版本为Keil uVision5。Keil uVision5主要用于基于ARM Cortex-M系列微控制器的软件开发。它集成了代码编辑、编译、调试、仿真等全流程工具，支持C/C++和汇编语言，是全球嵌入式开发者的首选工具之一。</w:t>
      </w:r>
      <w:r>
        <w:rPr>
          <w:rFonts w:hint="default"/>
          <w:lang w:val="en-US" w:eastAsia="zh-CN"/>
        </w:rPr>
        <w:t>代码编辑如图 4.1 所示。Visual Studio Code（搭配 ESP-IDF 插件）适用于 ESP32-S3 开发板的软件开发</w:t>
      </w:r>
      <w:r>
        <w:rPr>
          <w:rFonts w:hint="eastAsia"/>
          <w:lang w:val="en-US" w:eastAsia="zh-CN"/>
        </w:rPr>
        <w:t>。由</w:t>
      </w:r>
      <w:r>
        <w:rPr>
          <w:rFonts w:hint="default"/>
          <w:lang w:val="en-US" w:eastAsia="zh-CN"/>
        </w:rPr>
        <w:t>乐鑫官方推出的ESP-IDF开发框架，集成了代码编辑、编译、调试、仿真等全流程工具，支持 C/C++ 语言，内置丰富的驱动库与 AI 算法接口，适配物体识别、语音交互等功能开发。代码编辑如图 4.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所示</w:t>
      </w:r>
      <w:r>
        <w:rPr>
          <w:rFonts w:hint="eastAsia"/>
          <w:lang w:val="en-US" w:eastAsia="zh-CN"/>
        </w:rPr>
        <w:t>。</w:t>
      </w:r>
    </w:p>
    <w:p w14:paraId="18725A88">
      <w:pPr>
        <w:bidi w:val="0"/>
        <w:ind w:left="0" w:leftChars="0" w:firstLine="2400" w:firstLineChars="100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74930</wp:posOffset>
            </wp:positionV>
            <wp:extent cx="5251450" cy="3239770"/>
            <wp:effectExtent l="0" t="0" r="6350" b="8255"/>
            <wp:wrapThrough wrapText="bothSides">
              <wp:wrapPolygon>
                <wp:start x="0" y="0"/>
                <wp:lineTo x="0" y="21528"/>
                <wp:lineTo x="21548" y="21528"/>
                <wp:lineTo x="21548" y="0"/>
                <wp:lineTo x="0" y="0"/>
              </wp:wrapPolygon>
            </wp:wrapThrough>
            <wp:docPr id="25" name="图片 25" descr="屏幕截图 2025-03-25 184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03-25 1840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图4.1 Keil uVision5代码编辑视图</w:t>
      </w:r>
    </w:p>
    <w:p w14:paraId="7F7D97C9">
      <w:pPr>
        <w:bidi w:val="0"/>
        <w:ind w:left="0" w:leftChars="0" w:firstLine="2400" w:firstLineChars="100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173355</wp:posOffset>
            </wp:positionV>
            <wp:extent cx="5259070" cy="3726180"/>
            <wp:effectExtent l="0" t="0" r="8255" b="7620"/>
            <wp:wrapTopAndBottom/>
            <wp:docPr id="55" name="图片 55" descr="屏幕截图 2025-12-01 20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屏幕截图 2025-12-01 2039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D63A5">
      <w:pPr>
        <w:bidi w:val="0"/>
        <w:ind w:left="0" w:leftChars="0" w:firstLine="2400" w:firstLineChars="10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图4.2</w:t>
      </w:r>
      <w:r>
        <w:rPr>
          <w:rFonts w:hint="default"/>
          <w:lang w:val="en-US" w:eastAsia="zh-CN"/>
        </w:rPr>
        <w:t>Visual Studio Code</w:t>
      </w:r>
      <w:r>
        <w:rPr>
          <w:rFonts w:hint="eastAsia"/>
          <w:lang w:val="en-US" w:eastAsia="zh-CN"/>
        </w:rPr>
        <w:t>代码编辑视图</w:t>
      </w:r>
    </w:p>
    <w:p w14:paraId="64F9F5F2">
      <w:pPr>
        <w:bidi w:val="0"/>
        <w:rPr>
          <w:rFonts w:hint="default"/>
          <w:lang w:val="en-US" w:eastAsia="zh-CN"/>
        </w:rPr>
      </w:pPr>
    </w:p>
    <w:p w14:paraId="07D36E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计的USER中的main为主函数目录，HARDWARE中设计各个模块的底层驱动代码。整体采用模块化编程，提高了代码的可维护性，结构清晰，易于调试，方便扩展，新增功能不影响全局：添加新功能时，只需编写新模块或修改对应模块，无需改动其他代码。模块化编程是软件设计的“乐高哲学”，通过标准化的功能单元和松耦合的接口，将软件开发从“手工作坊”升级为“工业化生产”。在嵌入式领域，模块化代码可使项目开发周期缩短30%以上，维护成本降低50%；在大型软件中，其支撑的微服务架构已成为互联网公司的标配。</w:t>
      </w:r>
    </w:p>
    <w:p w14:paraId="54A311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各模块数据都采用中断处理。如下图4.2中断处理部分代码。中断是计算机系统中CPU暂停当前任务，优先处理突发事件的机制。这些事件（如外部设备请求、定时器溢出、硬件故障等）通过中断信号触发，迫使CPU立即响应。其核心作用是让系统具备实时性和异步处理能力。中断是计算机系统的“神经系统”，其核心价值在于让CPU从“被动查询”转向“主动响应”，显著提升了系统的实时性、能效比和灵活性。相比较轮询，中断占据很大优势，具体如下表4.1所示。</w:t>
      </w:r>
    </w:p>
    <w:p w14:paraId="1501062F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096260"/>
            <wp:effectExtent l="0" t="0" r="7620" b="8890"/>
            <wp:docPr id="27" name="图片 27" descr="屏幕截图 2025-03-25 19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03-25 19375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79F">
      <w:pPr>
        <w:bidi w:val="0"/>
        <w:jc w:val="center"/>
        <w:rPr>
          <w:rFonts w:hint="eastAsia"/>
          <w:lang w:val="en-US" w:eastAsia="zh-CN"/>
        </w:rPr>
      </w:pPr>
    </w:p>
    <w:p w14:paraId="5793E478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图4.2中断处理部分代码</w:t>
      </w:r>
    </w:p>
    <w:p w14:paraId="01B4165C">
      <w:pPr>
        <w:bidi w:val="0"/>
        <w:jc w:val="center"/>
        <w:rPr>
          <w:rFonts w:hint="eastAsia"/>
          <w:lang w:val="en-US" w:eastAsia="zh-CN"/>
        </w:rPr>
      </w:pPr>
    </w:p>
    <w:p w14:paraId="5428AE91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297180</wp:posOffset>
            </wp:positionH>
            <wp:positionV relativeFrom="paragraph">
              <wp:posOffset>267970</wp:posOffset>
            </wp:positionV>
            <wp:extent cx="4802505" cy="2834640"/>
            <wp:effectExtent l="0" t="0" r="26670" b="22860"/>
            <wp:wrapThrough wrapText="bothSides">
              <wp:wrapPolygon>
                <wp:start x="0" y="0"/>
                <wp:lineTo x="0" y="21556"/>
                <wp:lineTo x="21549" y="21556"/>
                <wp:lineTo x="21549" y="0"/>
                <wp:lineTo x="0" y="0"/>
              </wp:wrapPolygon>
            </wp:wrapThrough>
            <wp:docPr id="26" name="图片 26" descr="中断VS轮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中断VS轮询"/>
                    <pic:cNvPicPr>
                      <a:picLocks noChangeAspect="1"/>
                    </pic:cNvPicPr>
                  </pic:nvPicPr>
                  <pic:blipFill>
                    <a:blip r:embed="rId37"/>
                    <a:srcRect b="20684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表4.1 中断与轮询对比表</w:t>
      </w:r>
      <w:bookmarkStart w:id="54" w:name="_Toc19795"/>
    </w:p>
    <w:p w14:paraId="08C901C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AI 算法开发工具</w:t>
      </w:r>
    </w:p>
    <w:p w14:paraId="7CE2D0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物体识别算法基于 TensorFlow Lite 框架训练，针对 ESP32-S3 的 NPU 进行模型量化（INT8 量化），减小模型体积，提高运行效率。训练数据集采用公开的物体识别数据集（如 COCO 数据集），筛选 1000 + 视障人士常用物体（如日常用品、食品、交通工具等）进行模型训练，训练完成后将模型固化到 ESP32-S3 的 Flash 中。路径规划算法基于 A * 算法优化，结合超声波、红外传感器的障碍物数据与 GPS 定位信息，实时生成最优行进路线。</w:t>
      </w:r>
      <w:r>
        <w:rPr>
          <w:rFonts w:hint="eastAsia"/>
          <w:lang w:val="en-US" w:eastAsia="zh-CN"/>
        </w:rPr>
        <w:t>如图4.3算法模型配置图。</w:t>
      </w:r>
    </w:p>
    <w:p w14:paraId="682965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64135</wp:posOffset>
            </wp:positionH>
            <wp:positionV relativeFrom="paragraph">
              <wp:posOffset>92075</wp:posOffset>
            </wp:positionV>
            <wp:extent cx="5265420" cy="3376295"/>
            <wp:effectExtent l="0" t="0" r="1905" b="5080"/>
            <wp:wrapTopAndBottom/>
            <wp:docPr id="56" name="图片 56" descr="屏幕截图 2025-12-01 20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屏幕截图 2025-12-01 2041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3BD14">
      <w:pPr>
        <w:bidi w:val="0"/>
        <w:ind w:firstLine="3120" w:firstLineChars="1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图4.3算法模型配置图</w:t>
      </w:r>
    </w:p>
    <w:p w14:paraId="16A2570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1.3</w:t>
      </w:r>
      <w:r>
        <w:rPr>
          <w:rFonts w:hint="default"/>
          <w:lang w:val="en-US" w:eastAsia="zh-CN"/>
        </w:rPr>
        <w:t xml:space="preserve"> AI 语音交互软件设计</w:t>
      </w:r>
    </w:p>
    <w:p w14:paraId="7D3CFE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语音交互功能采用 “唤醒 - 识别 - 执行 - 反馈” 的流程设计：</w:t>
      </w:r>
    </w:p>
    <w:p w14:paraId="2B9F4E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唤醒阶段：语音模块持续监测麦克风输入信号，当检测到自定义唤醒词（如 “小盲助手”）时，触发唤醒中断，向 ESP32-S3 发送唤醒信号。</w:t>
      </w:r>
    </w:p>
    <w:p w14:paraId="618B83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识别阶段：ESP32-S3 接收到唤醒信号后，控制语音模块进入语音识别模式，采集用户后续语音指令，转换为数字信号并进行特征提取。</w:t>
      </w:r>
    </w:p>
    <w:p w14:paraId="748484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执行阶段：ESP32-S3 将语音特征输入语音识别算法，匹配预设的语音指令集，根据指令类型执行对应功能：</w:t>
      </w:r>
    </w:p>
    <w:p w14:paraId="0C68F2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天气播报：通过 WiFi 连接天气 API（如高德天气 API），获取本地实时天气数据（温度、天气状况、降雨概率等），解析后发送至语音模块。</w:t>
      </w:r>
    </w:p>
    <w:p w14:paraId="6B42A7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歌曲播放：根据语音指令（如 “播放歌曲 </w:t>
      </w:r>
      <w:r>
        <w:rPr>
          <w:rFonts w:hint="eastAsia"/>
          <w:lang w:val="en-US" w:eastAsia="zh-CN"/>
        </w:rPr>
        <w:t>好运来</w:t>
      </w:r>
      <w:r>
        <w:rPr>
          <w:rFonts w:hint="default"/>
          <w:lang w:val="en-US" w:eastAsia="zh-CN"/>
        </w:rPr>
        <w:t>”），在本地音频库中查找对应歌曲，控制音频播放模块执行播放操作；支持 “暂停”“下一首”“上一首” 等控制指令。</w:t>
      </w:r>
    </w:p>
    <w:p w14:paraId="4EE8B3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功能咨询：根据语音指令，从预设的语音库中调用对应使用说明，通过语音模块播报。</w:t>
      </w:r>
    </w:p>
    <w:p w14:paraId="049C4C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反馈阶段：语音模块将执行结果转换为语音信号，通过扬声器输出，完成交互闭环。</w:t>
      </w:r>
    </w:p>
    <w:p w14:paraId="254A08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语音交互软件流程图如图 4.7 所示。</w:t>
      </w:r>
    </w:p>
    <w:p w14:paraId="317968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6525"/>
            <wp:effectExtent l="0" t="0" r="2540" b="6350"/>
            <wp:docPr id="58" name="图片 58" descr="屏幕截图 2025-12-01 2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5-12-01 2141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C10B">
      <w:pPr>
        <w:bidi w:val="0"/>
        <w:ind w:firstLine="3600" w:firstLineChars="1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 4.7 语音交互</w:t>
      </w:r>
      <w:r>
        <w:rPr>
          <w:rFonts w:hint="eastAsia"/>
          <w:lang w:val="en-US" w:eastAsia="zh-CN"/>
        </w:rPr>
        <w:t>图</w:t>
      </w:r>
    </w:p>
    <w:p w14:paraId="194E35D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物体识别与抓取引导软件设计</w:t>
      </w:r>
    </w:p>
    <w:p w14:paraId="3DD0C9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物体识别功能为 “品类判定 - 特征匹配 - 信息拓展” 的全维度服务，依托 ESP32-S3 芯片 NPU 算力与优化后的多标签 AI 模型，结合本地预置的物体信息数据库，实现从 “认得出” 到 “讲得透” 的升级。</w:t>
      </w:r>
      <w:r>
        <w:rPr>
          <w:rFonts w:hint="eastAsia"/>
          <w:lang w:val="en-US" w:eastAsia="zh-CN"/>
        </w:rPr>
        <w:t>GC2145</w:t>
      </w:r>
      <w:r>
        <w:rPr>
          <w:rFonts w:hint="default"/>
          <w:lang w:val="en-US" w:eastAsia="zh-CN"/>
        </w:rPr>
        <w:t>高清摄像头以 30fps 帧率捕捉物体图像，通过图像特征提取、纹理分析与模型匹配，不仅能精准识别饮料、食品、日用品等 1500 + 常见物体，还能基于外观特征（包装颜色、标识、形状）推测具体品类，</w:t>
      </w:r>
      <w:r>
        <w:rPr>
          <w:rFonts w:hint="eastAsia"/>
          <w:lang w:val="en-US" w:eastAsia="zh-CN"/>
        </w:rPr>
        <w:t>将识别的物体通过语音播报给盲人。</w:t>
      </w:r>
      <w:r>
        <w:rPr>
          <w:rFonts w:hint="default"/>
          <w:lang w:val="en-US" w:eastAsia="zh-CN"/>
        </w:rPr>
        <w:t>核心物体识别准确率≥96%，品类推测准确率≥90%，响应延迟 &lt; 1 秒。</w:t>
      </w:r>
      <w:r>
        <w:rPr>
          <w:rFonts w:hint="eastAsia"/>
          <w:lang w:val="en-US" w:eastAsia="zh-CN"/>
        </w:rPr>
        <w:t>物体识别与播报实现如图4.8所示。</w:t>
      </w:r>
    </w:p>
    <w:p w14:paraId="7F30B0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抓取引导功能采用 “图像采集 - 预处理 - 识别 - 定位 - 引导” 的流程设计：</w:t>
      </w:r>
    </w:p>
    <w:p w14:paraId="5D6688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图像采集：ESP32-S3 控制摄像头模块以 30fps 的帧率采集图像数据，通过 DMA 传输至内存。</w:t>
      </w:r>
    </w:p>
    <w:p w14:paraId="7340D2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图像预处理：对采集到的图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像进行缩放、裁剪、灰度化等预处理操作，统一图像尺寸（如 320×240），减少计算量。</w:t>
      </w:r>
    </w:p>
    <w:p w14:paraId="11BCD5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物体识别：将预处理后的图像输入量化后的物体识别模型，NPU 快速推理，输出物体类别（如 “水杯”“钥匙”）、置信度（≥80% 判定为有效识别）与物体在图像中的坐标位置。</w:t>
      </w:r>
    </w:p>
    <w:p w14:paraId="632DBD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物体定位：根据物体坐标位置，计算物体相对于摄像头的大致方位（如 “前方偏左”“正前方”），通过语音模块播报。</w:t>
      </w:r>
    </w:p>
    <w:p w14:paraId="46F2A6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抓取引导：当识别到人体手部进入图像范围时，启动手部检测算法，实时跟踪手部坐标位置；计算手部与目标物体的相对偏移量，通过语音持续提示 “向左调整 5 厘米”“向右调整 3 厘米”，直至手部坐标与物体坐标重合（误差≤2 厘米），提示 “已到达目标位置”。</w:t>
      </w:r>
      <w:r>
        <w:rPr>
          <w:rFonts w:hint="eastAsia"/>
          <w:lang w:val="en-US" w:eastAsia="zh-CN"/>
        </w:rPr>
        <w:t>物体抓取导引如图4.9所示。</w:t>
      </w:r>
    </w:p>
    <w:p w14:paraId="28FA8D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163195</wp:posOffset>
            </wp:positionH>
            <wp:positionV relativeFrom="paragraph">
              <wp:posOffset>74930</wp:posOffset>
            </wp:positionV>
            <wp:extent cx="5013325" cy="3366770"/>
            <wp:effectExtent l="0" t="0" r="6350" b="5080"/>
            <wp:wrapTopAndBottom/>
            <wp:docPr id="57" name="图片 57" descr="屏幕截图 2025-12-01 21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屏幕截图 2025-12-01 2130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11859">
      <w:pPr>
        <w:bidi w:val="0"/>
        <w:ind w:firstLine="3120" w:firstLineChars="1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图4.8 物体识别与播报实现</w:t>
      </w:r>
    </w:p>
    <w:p w14:paraId="0E2FD6CA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91440</wp:posOffset>
            </wp:positionV>
            <wp:extent cx="4905375" cy="3557270"/>
            <wp:effectExtent l="0" t="0" r="19050" b="24130"/>
            <wp:wrapTight wrapText="bothSides">
              <wp:wrapPolygon>
                <wp:start x="0" y="0"/>
                <wp:lineTo x="0" y="21515"/>
                <wp:lineTo x="21558" y="21515"/>
                <wp:lineTo x="21558" y="0"/>
                <wp:lineTo x="0" y="0"/>
              </wp:wrapPolygon>
            </wp:wrapTight>
            <wp:docPr id="3" name="图片 3" descr="屏幕截图 2025-12-02 15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2 1548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         </w:t>
      </w:r>
    </w:p>
    <w:p w14:paraId="304EBE0E">
      <w:pPr>
        <w:bidi w:val="0"/>
        <w:ind w:firstLine="3120" w:firstLineChars="1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图4.9物体抓取导引实现</w:t>
      </w:r>
    </w:p>
    <w:p w14:paraId="5580003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智能路径规划软件设计</w:t>
      </w:r>
    </w:p>
    <w:p w14:paraId="1165CE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智能路径规划功能采用 “数据采集 - 环境建模 - 路径计算 - 语音指引” 的流程设计：</w:t>
      </w:r>
    </w:p>
    <w:p w14:paraId="40F73D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数据采集：超声波传感器与红外传感器实时采集障碍物距离数据，GPS 模块采集位置数据，通过中断方式传输至 ESP32-S3。</w:t>
      </w:r>
    </w:p>
    <w:p w14:paraId="1CDD9F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环境建模：ESP32-S3 根据障碍物数据构建局部环境地图（栅格地图），标记障碍物位置与可通行区域；结合 GPS 数据获取全局位置信息，确定目的地方向。</w:t>
      </w:r>
    </w:p>
    <w:p w14:paraId="6487FB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路径计算：基于 A * 算法，以当前位置为起点，目的地方向为终点，在栅格地图中搜索最优通行路径，避开障碍物。</w:t>
      </w:r>
    </w:p>
    <w:p w14:paraId="640BD5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语音指引：根据路径计算结果，实时生成语音指引指令，如 “左前方 5 米有障碍物，请向右绕行”“前方道路通畅，继续直行”“已到达目的地附近”；当障碍物距离过近（&lt;1 米）时，发出紧急提示 “前方 1 米有障碍，请注意避让”。</w:t>
      </w:r>
    </w:p>
    <w:p w14:paraId="409B44C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108585</wp:posOffset>
            </wp:positionH>
            <wp:positionV relativeFrom="paragraph">
              <wp:posOffset>192405</wp:posOffset>
            </wp:positionV>
            <wp:extent cx="5267325" cy="3472180"/>
            <wp:effectExtent l="0" t="0" r="0" b="4445"/>
            <wp:wrapTopAndBottom/>
            <wp:docPr id="6" name="图片 6" descr="屏幕截图 2025-12-02 15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02 15570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F00F1">
      <w:pPr>
        <w:ind w:firstLine="3360" w:firstLineChars="1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图4.10智能路径规划实现</w:t>
      </w:r>
    </w:p>
    <w:p w14:paraId="25F61DF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4.1.2PCB板设计</w:t>
      </w:r>
      <w:bookmarkEnd w:id="54"/>
    </w:p>
    <w:p w14:paraId="579379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PCB板设计与制作使用嘉立创EDA（专业版）软件，完成原理图绘制与PCB设计。PCB板打样使用嘉立创下单助手。原理图如图4.3所示。PCB图如图4.4所示。</w:t>
      </w:r>
    </w:p>
    <w:p w14:paraId="40DB290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890645"/>
            <wp:effectExtent l="0" t="0" r="8255" b="5080"/>
            <wp:docPr id="4" name="图片 4" descr="屏幕截图 2025-03-26 13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3-26 1309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6E86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28CBC3F">
      <w:pPr>
        <w:bidi w:val="0"/>
        <w:ind w:firstLine="3360" w:firstLineChars="1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图4.3 原理图</w:t>
      </w:r>
    </w:p>
    <w:p w14:paraId="5E21FA85">
      <w:pPr>
        <w:tabs>
          <w:tab w:val="left" w:pos="3238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275590</wp:posOffset>
            </wp:positionV>
            <wp:extent cx="5269865" cy="3219450"/>
            <wp:effectExtent l="0" t="0" r="6985" b="0"/>
            <wp:wrapThrough wrapText="bothSides">
              <wp:wrapPolygon>
                <wp:start x="0" y="0"/>
                <wp:lineTo x="0" y="21536"/>
                <wp:lineTo x="21551" y="21536"/>
                <wp:lineTo x="21551" y="0"/>
                <wp:lineTo x="0" y="0"/>
              </wp:wrapPolygon>
            </wp:wrapThrough>
            <wp:docPr id="1" name="图片 1" descr="嘉立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嘉立创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1334D7EF">
      <w:pPr>
        <w:tabs>
          <w:tab w:val="left" w:pos="3250"/>
        </w:tabs>
        <w:bidi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ab/>
      </w:r>
    </w:p>
    <w:p w14:paraId="23FFA6F6">
      <w:pPr>
        <w:tabs>
          <w:tab w:val="left" w:pos="3250"/>
        </w:tabs>
        <w:bidi w:val="0"/>
        <w:ind w:firstLine="3360" w:firstLineChars="140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图4.4 PCB设计图</w:t>
      </w:r>
    </w:p>
    <w:p w14:paraId="028123A6">
      <w:pPr>
        <w:pStyle w:val="4"/>
        <w:bidi w:val="0"/>
        <w:outlineLvl w:val="2"/>
        <w:rPr>
          <w:rFonts w:hint="default"/>
          <w:lang w:val="en-US" w:eastAsia="zh-CN"/>
        </w:rPr>
      </w:pPr>
      <w:bookmarkStart w:id="55" w:name="_Toc21469"/>
      <w:bookmarkStart w:id="56" w:name="_Toc20453"/>
      <w:r>
        <w:rPr>
          <w:rFonts w:hint="eastAsia"/>
          <w:lang w:val="en-US" w:eastAsia="zh-CN"/>
        </w:rPr>
        <w:t>4.1.3阿里云平台</w:t>
      </w:r>
      <w:bookmarkEnd w:id="55"/>
      <w:bookmarkEnd w:id="56"/>
    </w:p>
    <w:p w14:paraId="6BCF09C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云平台的设计与搭建使用阿里云生活物联网平台（飞燕平台）。各个传感器检测到的信息实时上传到云平台。盲人身体状况和所处环境一目了然，如图4.5所示。提供实时监测、在线调试如图4.6所示等功能。支持历史数据查看，盲人身体状况与行动轨迹都可随时查看。各个时间点的体温信息如图4.6体温详情所示、心率详情信息如图4.7心率详情所示障碍物距离详情如图4.8所示、光照强度详情如图4.9所示、红外检测信息详情如图4.1.1所示、经纬度信息如图4.1.2所示。</w:t>
      </w:r>
    </w:p>
    <w:p w14:paraId="0DBE3D0D">
      <w:pPr>
        <w:bidi w:val="0"/>
        <w:rPr>
          <w:rFonts w:hint="default"/>
          <w:lang w:val="en-US" w:eastAsia="zh-CN"/>
        </w:rPr>
      </w:pPr>
      <w:bookmarkStart w:id="57" w:name="_Toc13228"/>
      <w:r>
        <w:rPr>
          <w:rFonts w:hint="eastAsia"/>
          <w:lang w:val="en-US" w:eastAsia="zh-CN"/>
        </w:rPr>
        <w:t>（1）阿里云平台的优点：</w:t>
      </w:r>
      <w:bookmarkEnd w:id="57"/>
    </w:p>
    <w:p w14:paraId="4DE167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生活物联网平台（飞燕平台）是面向消费级智能设备的一站式物联网云平台，聚焦智能家居、智能家电、可穿戴设备等场景，提供从设备连接、App开发、语音控制到运营管理的全流程解决方案。依托阿里云全球基础设施，平台支持亿级设备并发连接，覆盖200+国家和地区。</w:t>
      </w:r>
    </w:p>
    <w:p w14:paraId="2EE5B512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58" w:name="_Toc16467"/>
      <w:r>
        <w:rPr>
          <w:rFonts w:hint="eastAsia"/>
          <w:lang w:val="en-US" w:eastAsia="zh-CN"/>
        </w:rPr>
        <w:t>安全性：</w:t>
      </w:r>
      <w:bookmarkEnd w:id="58"/>
    </w:p>
    <w:p w14:paraId="356BDBFC">
      <w:pPr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登录验证：支持多种登录方式，需密码验证或短信验证码验证。</w:t>
      </w:r>
    </w:p>
    <w:p w14:paraId="06B448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双向加密通信：设备与云端通信采用TLS 1.2+加密，支持MQTT/HTTPS协议，数据传输全程加密，防止中间人攻击。</w:t>
      </w:r>
    </w:p>
    <w:p w14:paraId="46A1CC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访问控制策略：通过RAM角色权限管理和IP白名单，精细控制设备、App、第三方平台的访问权限。</w:t>
      </w:r>
    </w:p>
    <w:p w14:paraId="40C309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用户数据隔离：采用租户隔离架构，不同企业数据物理隔离，禁止跨租户访问。</w:t>
      </w:r>
    </w:p>
    <w:p w14:paraId="264740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匿名化处理：对设备地理位置、用户行为等敏感数据进行匿名化处理，避免个人信息泄露。</w:t>
      </w:r>
    </w:p>
    <w:p w14:paraId="670BA3CB">
      <w:pPr>
        <w:tabs>
          <w:tab w:val="left" w:pos="3250"/>
        </w:tabs>
        <w:bidi w:val="0"/>
        <w:ind w:firstLine="3360" w:firstLineChars="140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314DAA71">
      <w:pPr>
        <w:tabs>
          <w:tab w:val="left" w:pos="3250"/>
        </w:tabs>
        <w:bidi w:val="0"/>
        <w:ind w:firstLine="3360" w:firstLineChars="140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26035</wp:posOffset>
            </wp:positionV>
            <wp:extent cx="5499100" cy="2073910"/>
            <wp:effectExtent l="0" t="0" r="0" b="0"/>
            <wp:wrapThrough wrapText="bothSides">
              <wp:wrapPolygon>
                <wp:start x="0" y="0"/>
                <wp:lineTo x="0" y="21527"/>
                <wp:lineTo x="21550" y="21527"/>
                <wp:lineTo x="21550" y="0"/>
                <wp:lineTo x="0" y="0"/>
              </wp:wrapPolygon>
            </wp:wrapThrough>
            <wp:docPr id="28" name="图片 28" descr="随时监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随时监测"/>
                    <pic:cNvPicPr>
                      <a:picLocks noChangeAspect="1"/>
                    </pic:cNvPicPr>
                  </pic:nvPicPr>
                  <pic:blipFill>
                    <a:blip r:embed="rId45"/>
                    <a:srcRect l="5073" t="42131" r="4857" b="-213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6F0BE">
      <w:pPr>
        <w:tabs>
          <w:tab w:val="left" w:pos="3250"/>
        </w:tabs>
        <w:bidi w:val="0"/>
        <w:ind w:firstLine="3360" w:firstLineChars="140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E84E982">
      <w:pPr>
        <w:tabs>
          <w:tab w:val="left" w:pos="3250"/>
        </w:tabs>
        <w:bidi w:val="0"/>
        <w:ind w:firstLine="2880" w:firstLineChars="120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图4.5 运行状态显示</w:t>
      </w:r>
    </w:p>
    <w:p w14:paraId="36B721E4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E6D9B21">
      <w:pPr>
        <w:bidi w:val="0"/>
        <w:rPr>
          <w:rFonts w:hint="default"/>
          <w:lang w:val="en-US" w:eastAsia="zh-CN"/>
        </w:rPr>
      </w:pPr>
    </w:p>
    <w:p w14:paraId="50700069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5A42AC1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24CC158E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50D8F208">
      <w:pPr>
        <w:tabs>
          <w:tab w:val="left" w:pos="185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4B62C8B3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159385</wp:posOffset>
            </wp:positionV>
            <wp:extent cx="5158105" cy="3346450"/>
            <wp:effectExtent l="0" t="0" r="4445" b="6350"/>
            <wp:wrapNone/>
            <wp:docPr id="29" name="图片 29" descr="在线调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在线调试"/>
                    <pic:cNvPicPr>
                      <a:picLocks noChangeAspect="1"/>
                    </pic:cNvPicPr>
                  </pic:nvPicPr>
                  <pic:blipFill>
                    <a:blip r:embed="rId46"/>
                    <a:srcRect r="7632" b="4515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3DC6B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33A172A1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5D21D007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24342F23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252E42B2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53F72810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53BF1377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57F051C9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18904AD1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36070DE8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6F744579">
      <w:pPr>
        <w:tabs>
          <w:tab w:val="left" w:pos="1852"/>
        </w:tabs>
        <w:bidi w:val="0"/>
        <w:jc w:val="left"/>
        <w:rPr>
          <w:rFonts w:hint="eastAsia"/>
          <w:lang w:val="en-US" w:eastAsia="zh-CN"/>
        </w:rPr>
      </w:pPr>
    </w:p>
    <w:p w14:paraId="728D5E87">
      <w:pPr>
        <w:tabs>
          <w:tab w:val="left" w:pos="1852"/>
        </w:tabs>
        <w:bidi w:val="0"/>
        <w:jc w:val="left"/>
        <w:rPr>
          <w:rFonts w:hint="default"/>
          <w:lang w:val="en-US" w:eastAsia="zh-CN"/>
        </w:rPr>
      </w:pPr>
    </w:p>
    <w:p w14:paraId="14CF8566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675A7129">
      <w:pPr>
        <w:bidi w:val="0"/>
        <w:rPr>
          <w:rFonts w:hint="default"/>
          <w:lang w:val="en-US" w:eastAsia="zh-CN"/>
        </w:rPr>
      </w:pPr>
    </w:p>
    <w:p w14:paraId="7C88DCAF">
      <w:pPr>
        <w:bidi w:val="0"/>
        <w:rPr>
          <w:rFonts w:hint="default"/>
          <w:lang w:val="en-US" w:eastAsia="zh-CN"/>
        </w:rPr>
      </w:pPr>
    </w:p>
    <w:p w14:paraId="11CA7DA4">
      <w:pPr>
        <w:bidi w:val="0"/>
        <w:rPr>
          <w:rFonts w:hint="default"/>
          <w:lang w:val="en-US" w:eastAsia="zh-CN"/>
        </w:rPr>
      </w:pPr>
    </w:p>
    <w:p w14:paraId="44D2F26C">
      <w:pPr>
        <w:bidi w:val="0"/>
        <w:rPr>
          <w:rFonts w:hint="default"/>
          <w:lang w:val="en-US" w:eastAsia="zh-CN"/>
        </w:rPr>
      </w:pPr>
    </w:p>
    <w:p w14:paraId="2E5DBA0D">
      <w:pPr>
        <w:bidi w:val="0"/>
        <w:rPr>
          <w:rFonts w:hint="default"/>
          <w:lang w:val="en-US" w:eastAsia="zh-CN"/>
        </w:rPr>
      </w:pPr>
    </w:p>
    <w:p w14:paraId="0381A273">
      <w:pPr>
        <w:tabs>
          <w:tab w:val="left" w:pos="3106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图4.6 云平台在线调试功能</w:t>
      </w:r>
    </w:p>
    <w:p w14:paraId="0E78D283">
      <w:pPr>
        <w:tabs>
          <w:tab w:val="left" w:pos="3106"/>
        </w:tabs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561340</wp:posOffset>
            </wp:positionH>
            <wp:positionV relativeFrom="paragraph">
              <wp:posOffset>100965</wp:posOffset>
            </wp:positionV>
            <wp:extent cx="4351020" cy="3726180"/>
            <wp:effectExtent l="0" t="0" r="0" b="0"/>
            <wp:wrapNone/>
            <wp:docPr id="30" name="图片 30" descr="体温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体温详情"/>
                    <pic:cNvPicPr>
                      <a:picLocks noChangeAspect="1"/>
                    </pic:cNvPicPr>
                  </pic:nvPicPr>
                  <pic:blipFill>
                    <a:blip r:embed="rId47"/>
                    <a:srcRect l="24717" t="15016" r="25197" b="1628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58E19">
      <w:pPr>
        <w:tabs>
          <w:tab w:val="left" w:pos="3106"/>
        </w:tabs>
        <w:bidi w:val="0"/>
        <w:jc w:val="center"/>
        <w:rPr>
          <w:rFonts w:hint="default"/>
          <w:lang w:val="en-US" w:eastAsia="zh-CN"/>
        </w:rPr>
      </w:pPr>
    </w:p>
    <w:p w14:paraId="23D0E00E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125982C">
      <w:pPr>
        <w:bidi w:val="0"/>
        <w:rPr>
          <w:rFonts w:hint="default"/>
          <w:lang w:val="en-US" w:eastAsia="zh-CN"/>
        </w:rPr>
      </w:pPr>
    </w:p>
    <w:p w14:paraId="4751A346">
      <w:pPr>
        <w:bidi w:val="0"/>
        <w:rPr>
          <w:rFonts w:hint="default"/>
          <w:lang w:val="en-US" w:eastAsia="zh-CN"/>
        </w:rPr>
      </w:pPr>
    </w:p>
    <w:p w14:paraId="54FA3FB8">
      <w:pPr>
        <w:bidi w:val="0"/>
        <w:rPr>
          <w:rFonts w:hint="default"/>
          <w:lang w:val="en-US" w:eastAsia="zh-CN"/>
        </w:rPr>
      </w:pPr>
    </w:p>
    <w:p w14:paraId="70BA1E15">
      <w:pPr>
        <w:bidi w:val="0"/>
        <w:rPr>
          <w:rFonts w:hint="default"/>
          <w:lang w:val="en-US" w:eastAsia="zh-CN"/>
        </w:rPr>
      </w:pPr>
    </w:p>
    <w:p w14:paraId="1208A518">
      <w:pPr>
        <w:bidi w:val="0"/>
        <w:rPr>
          <w:rFonts w:hint="default"/>
          <w:lang w:val="en-US" w:eastAsia="zh-CN"/>
        </w:rPr>
      </w:pPr>
    </w:p>
    <w:p w14:paraId="398B47D0">
      <w:pPr>
        <w:bidi w:val="0"/>
        <w:rPr>
          <w:rFonts w:hint="default"/>
          <w:lang w:val="en-US" w:eastAsia="zh-CN"/>
        </w:rPr>
      </w:pPr>
    </w:p>
    <w:p w14:paraId="08B9653F">
      <w:pPr>
        <w:bidi w:val="0"/>
        <w:rPr>
          <w:rFonts w:hint="default"/>
          <w:lang w:val="en-US" w:eastAsia="zh-CN"/>
        </w:rPr>
      </w:pPr>
    </w:p>
    <w:p w14:paraId="428D5BFA">
      <w:pPr>
        <w:bidi w:val="0"/>
        <w:rPr>
          <w:rFonts w:hint="default"/>
          <w:lang w:val="en-US" w:eastAsia="zh-CN"/>
        </w:rPr>
      </w:pPr>
    </w:p>
    <w:p w14:paraId="37165F58">
      <w:pPr>
        <w:bidi w:val="0"/>
        <w:rPr>
          <w:rFonts w:hint="default"/>
          <w:lang w:val="en-US" w:eastAsia="zh-CN"/>
        </w:rPr>
      </w:pPr>
    </w:p>
    <w:p w14:paraId="61CB7470">
      <w:pPr>
        <w:bidi w:val="0"/>
        <w:rPr>
          <w:rFonts w:hint="default"/>
          <w:lang w:val="en-US" w:eastAsia="zh-CN"/>
        </w:rPr>
      </w:pPr>
    </w:p>
    <w:p w14:paraId="423B570C">
      <w:pPr>
        <w:bidi w:val="0"/>
        <w:rPr>
          <w:rFonts w:hint="default"/>
          <w:lang w:val="en-US" w:eastAsia="zh-CN"/>
        </w:rPr>
      </w:pPr>
    </w:p>
    <w:p w14:paraId="5901B6A4">
      <w:pPr>
        <w:bidi w:val="0"/>
        <w:rPr>
          <w:rFonts w:hint="default"/>
          <w:lang w:val="en-US" w:eastAsia="zh-CN"/>
        </w:rPr>
      </w:pPr>
    </w:p>
    <w:p w14:paraId="736BE917">
      <w:pPr>
        <w:bidi w:val="0"/>
        <w:rPr>
          <w:rFonts w:hint="default"/>
          <w:lang w:val="en-US" w:eastAsia="zh-CN"/>
        </w:rPr>
      </w:pPr>
    </w:p>
    <w:p w14:paraId="799D444C">
      <w:pPr>
        <w:bidi w:val="0"/>
        <w:rPr>
          <w:rFonts w:hint="default"/>
          <w:lang w:val="en-US" w:eastAsia="zh-CN"/>
        </w:rPr>
      </w:pPr>
    </w:p>
    <w:p w14:paraId="4C27F1C8">
      <w:pPr>
        <w:bidi w:val="0"/>
        <w:rPr>
          <w:rFonts w:hint="default"/>
          <w:lang w:val="en-US" w:eastAsia="zh-CN"/>
        </w:rPr>
      </w:pPr>
    </w:p>
    <w:p w14:paraId="0724B071">
      <w:pPr>
        <w:bidi w:val="0"/>
        <w:rPr>
          <w:rFonts w:hint="default"/>
          <w:lang w:val="en-US" w:eastAsia="zh-CN"/>
        </w:rPr>
      </w:pPr>
    </w:p>
    <w:p w14:paraId="4486D8E1">
      <w:pPr>
        <w:tabs>
          <w:tab w:val="left" w:pos="2909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08E21FE5">
      <w:pPr>
        <w:tabs>
          <w:tab w:val="left" w:pos="2909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CFF9423">
      <w:pPr>
        <w:tabs>
          <w:tab w:val="left" w:pos="2909"/>
        </w:tabs>
        <w:bidi w:val="0"/>
        <w:ind w:left="0" w:leftChars="0" w:firstLine="3600" w:firstLineChars="1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图4.7体温详情</w:t>
      </w:r>
    </w:p>
    <w:p w14:paraId="08F3F36D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05624261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0964C301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3AE7F979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23960817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565785</wp:posOffset>
            </wp:positionH>
            <wp:positionV relativeFrom="paragraph">
              <wp:posOffset>24130</wp:posOffset>
            </wp:positionV>
            <wp:extent cx="4154170" cy="3498850"/>
            <wp:effectExtent l="0" t="0" r="0" b="0"/>
            <wp:wrapNone/>
            <wp:docPr id="31" name="图片 31" descr="心率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心率详情"/>
                    <pic:cNvPicPr>
                      <a:picLocks noChangeAspect="1"/>
                    </pic:cNvPicPr>
                  </pic:nvPicPr>
                  <pic:blipFill>
                    <a:blip r:embed="rId48"/>
                    <a:srcRect l="24474" t="15933" r="25374" b="16268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B2E20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0DB4F221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645357F2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4C0897F6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7242DD27">
      <w:pPr>
        <w:tabs>
          <w:tab w:val="left" w:pos="2909"/>
        </w:tabs>
        <w:bidi w:val="0"/>
        <w:jc w:val="left"/>
        <w:rPr>
          <w:rFonts w:hint="eastAsia"/>
          <w:lang w:val="en-US" w:eastAsia="zh-CN"/>
        </w:rPr>
      </w:pPr>
    </w:p>
    <w:p w14:paraId="76F09897">
      <w:pPr>
        <w:tabs>
          <w:tab w:val="left" w:pos="2909"/>
        </w:tabs>
        <w:bidi w:val="0"/>
        <w:jc w:val="left"/>
        <w:rPr>
          <w:rFonts w:hint="default"/>
          <w:lang w:val="en-US" w:eastAsia="zh-CN"/>
        </w:rPr>
      </w:pPr>
    </w:p>
    <w:p w14:paraId="437E1E44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2FC57FE9">
      <w:pPr>
        <w:bidi w:val="0"/>
        <w:rPr>
          <w:rFonts w:hint="default"/>
          <w:lang w:val="en-US" w:eastAsia="zh-CN"/>
        </w:rPr>
      </w:pPr>
    </w:p>
    <w:p w14:paraId="6CD96E87">
      <w:pPr>
        <w:bidi w:val="0"/>
        <w:rPr>
          <w:rFonts w:hint="default"/>
          <w:lang w:val="en-US" w:eastAsia="zh-CN"/>
        </w:rPr>
      </w:pPr>
    </w:p>
    <w:p w14:paraId="5098B79E">
      <w:pPr>
        <w:bidi w:val="0"/>
        <w:rPr>
          <w:rFonts w:hint="default"/>
          <w:lang w:val="en-US" w:eastAsia="zh-CN"/>
        </w:rPr>
      </w:pPr>
    </w:p>
    <w:p w14:paraId="274728C8">
      <w:pPr>
        <w:bidi w:val="0"/>
        <w:rPr>
          <w:rFonts w:hint="default"/>
          <w:lang w:val="en-US" w:eastAsia="zh-CN"/>
        </w:rPr>
      </w:pPr>
    </w:p>
    <w:p w14:paraId="6F94FC5C">
      <w:pPr>
        <w:bidi w:val="0"/>
        <w:rPr>
          <w:rFonts w:hint="default"/>
          <w:lang w:val="en-US" w:eastAsia="zh-CN"/>
        </w:rPr>
      </w:pPr>
    </w:p>
    <w:p w14:paraId="1B64B7BB">
      <w:pPr>
        <w:bidi w:val="0"/>
        <w:rPr>
          <w:rFonts w:hint="default"/>
          <w:lang w:val="en-US" w:eastAsia="zh-CN"/>
        </w:rPr>
      </w:pPr>
    </w:p>
    <w:p w14:paraId="21FC2E12">
      <w:pPr>
        <w:bidi w:val="0"/>
        <w:rPr>
          <w:rFonts w:hint="default"/>
          <w:lang w:val="en-US" w:eastAsia="zh-CN"/>
        </w:rPr>
      </w:pPr>
    </w:p>
    <w:p w14:paraId="57109614">
      <w:pPr>
        <w:bidi w:val="0"/>
        <w:rPr>
          <w:rFonts w:hint="default"/>
          <w:lang w:val="en-US" w:eastAsia="zh-CN"/>
        </w:rPr>
      </w:pPr>
    </w:p>
    <w:p w14:paraId="7A380993">
      <w:pPr>
        <w:bidi w:val="0"/>
        <w:rPr>
          <w:rFonts w:hint="default"/>
          <w:lang w:val="en-US" w:eastAsia="zh-CN"/>
        </w:rPr>
      </w:pPr>
    </w:p>
    <w:p w14:paraId="6772BC70">
      <w:pPr>
        <w:bidi w:val="0"/>
        <w:rPr>
          <w:rFonts w:hint="default"/>
          <w:lang w:val="en-US" w:eastAsia="zh-CN"/>
        </w:rPr>
      </w:pPr>
    </w:p>
    <w:p w14:paraId="01E0DE12">
      <w:pPr>
        <w:tabs>
          <w:tab w:val="left" w:pos="247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图4.7 心率详情</w:t>
      </w:r>
    </w:p>
    <w:p w14:paraId="3ABE4DBC">
      <w:pPr>
        <w:tabs>
          <w:tab w:val="left" w:pos="2479"/>
        </w:tabs>
        <w:bidi w:val="0"/>
        <w:jc w:val="left"/>
        <w:rPr>
          <w:rFonts w:hint="eastAsia"/>
          <w:lang w:val="en-US" w:eastAsia="zh-CN"/>
        </w:rPr>
      </w:pPr>
    </w:p>
    <w:p w14:paraId="570412AC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48EAFA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626110</wp:posOffset>
            </wp:positionH>
            <wp:positionV relativeFrom="paragraph">
              <wp:posOffset>34925</wp:posOffset>
            </wp:positionV>
            <wp:extent cx="4173855" cy="3546475"/>
            <wp:effectExtent l="0" t="0" r="0" b="0"/>
            <wp:wrapNone/>
            <wp:docPr id="32" name="图片 32" descr="距离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距离详情"/>
                    <pic:cNvPicPr>
                      <a:picLocks noChangeAspect="1"/>
                    </pic:cNvPicPr>
                  </pic:nvPicPr>
                  <pic:blipFill>
                    <a:blip r:embed="rId49"/>
                    <a:srcRect l="24948" t="15521" r="24847" b="16086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3E401">
      <w:pPr>
        <w:bidi w:val="0"/>
        <w:rPr>
          <w:rFonts w:hint="default"/>
          <w:lang w:val="en-US" w:eastAsia="zh-CN"/>
        </w:rPr>
      </w:pPr>
    </w:p>
    <w:p w14:paraId="4700D5FA">
      <w:pPr>
        <w:tabs>
          <w:tab w:val="left" w:pos="248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2C14FB5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4E36A9F1">
      <w:pPr>
        <w:bidi w:val="0"/>
        <w:rPr>
          <w:rFonts w:hint="default"/>
          <w:lang w:val="en-US" w:eastAsia="zh-CN"/>
        </w:rPr>
      </w:pPr>
    </w:p>
    <w:p w14:paraId="11FA5550">
      <w:pPr>
        <w:bidi w:val="0"/>
        <w:rPr>
          <w:rFonts w:hint="default"/>
          <w:lang w:val="en-US" w:eastAsia="zh-CN"/>
        </w:rPr>
      </w:pPr>
    </w:p>
    <w:p w14:paraId="24A87B21">
      <w:pPr>
        <w:bidi w:val="0"/>
        <w:rPr>
          <w:rFonts w:hint="default"/>
          <w:lang w:val="en-US" w:eastAsia="zh-CN"/>
        </w:rPr>
      </w:pPr>
    </w:p>
    <w:p w14:paraId="53F28E84">
      <w:pPr>
        <w:bidi w:val="0"/>
        <w:rPr>
          <w:rFonts w:hint="default"/>
          <w:lang w:val="en-US" w:eastAsia="zh-CN"/>
        </w:rPr>
      </w:pPr>
    </w:p>
    <w:p w14:paraId="5C4E0647">
      <w:pPr>
        <w:bidi w:val="0"/>
        <w:rPr>
          <w:rFonts w:hint="default"/>
          <w:lang w:val="en-US" w:eastAsia="zh-CN"/>
        </w:rPr>
      </w:pPr>
    </w:p>
    <w:p w14:paraId="02322ACA">
      <w:pPr>
        <w:bidi w:val="0"/>
        <w:rPr>
          <w:rFonts w:hint="default"/>
          <w:lang w:val="en-US" w:eastAsia="zh-CN"/>
        </w:rPr>
      </w:pPr>
    </w:p>
    <w:p w14:paraId="1C75E1E0">
      <w:pPr>
        <w:bidi w:val="0"/>
        <w:rPr>
          <w:rFonts w:hint="default"/>
          <w:lang w:val="en-US" w:eastAsia="zh-CN"/>
        </w:rPr>
      </w:pPr>
    </w:p>
    <w:p w14:paraId="64FF6E27">
      <w:pPr>
        <w:bidi w:val="0"/>
        <w:rPr>
          <w:rFonts w:hint="default"/>
          <w:lang w:val="en-US" w:eastAsia="zh-CN"/>
        </w:rPr>
      </w:pPr>
    </w:p>
    <w:p w14:paraId="749F888C">
      <w:pPr>
        <w:bidi w:val="0"/>
        <w:rPr>
          <w:rFonts w:hint="default"/>
          <w:lang w:val="en-US" w:eastAsia="zh-CN"/>
        </w:rPr>
      </w:pPr>
    </w:p>
    <w:p w14:paraId="344FA411">
      <w:pPr>
        <w:bidi w:val="0"/>
        <w:rPr>
          <w:rFonts w:hint="default"/>
          <w:lang w:val="en-US" w:eastAsia="zh-CN"/>
        </w:rPr>
      </w:pPr>
    </w:p>
    <w:p w14:paraId="72A304C5">
      <w:pPr>
        <w:bidi w:val="0"/>
        <w:rPr>
          <w:rFonts w:hint="default"/>
          <w:lang w:val="en-US" w:eastAsia="zh-CN"/>
        </w:rPr>
      </w:pPr>
    </w:p>
    <w:p w14:paraId="06C16FE3">
      <w:pPr>
        <w:bidi w:val="0"/>
        <w:rPr>
          <w:rFonts w:hint="default"/>
          <w:lang w:val="en-US" w:eastAsia="zh-CN"/>
        </w:rPr>
      </w:pPr>
    </w:p>
    <w:p w14:paraId="67201FA9">
      <w:pPr>
        <w:bidi w:val="0"/>
        <w:rPr>
          <w:rFonts w:hint="default"/>
          <w:lang w:val="en-US" w:eastAsia="zh-CN"/>
        </w:rPr>
      </w:pPr>
    </w:p>
    <w:p w14:paraId="630FB724">
      <w:pPr>
        <w:bidi w:val="0"/>
        <w:rPr>
          <w:rFonts w:hint="default"/>
          <w:lang w:val="en-US" w:eastAsia="zh-CN"/>
        </w:rPr>
      </w:pPr>
    </w:p>
    <w:p w14:paraId="1668C7DF">
      <w:pPr>
        <w:tabs>
          <w:tab w:val="left" w:pos="299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680C121">
      <w:pPr>
        <w:tabs>
          <w:tab w:val="left" w:pos="2997"/>
        </w:tabs>
        <w:bidi w:val="0"/>
        <w:ind w:firstLine="3120" w:firstLineChars="1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图4.8障碍物距离详情</w:t>
      </w:r>
      <w:r>
        <w:rPr>
          <w:rFonts w:hint="eastAsia"/>
          <w:lang w:val="en-US" w:eastAsia="zh-CN"/>
        </w:rPr>
        <w:tab/>
      </w:r>
    </w:p>
    <w:p w14:paraId="7E19ED23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023837B4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0987BA32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711835</wp:posOffset>
            </wp:positionH>
            <wp:positionV relativeFrom="paragraph">
              <wp:posOffset>-112395</wp:posOffset>
            </wp:positionV>
            <wp:extent cx="3992880" cy="3404870"/>
            <wp:effectExtent l="0" t="0" r="0" b="0"/>
            <wp:wrapNone/>
            <wp:docPr id="33" name="图片 33" descr="光照强度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光照强度详情"/>
                    <pic:cNvPicPr>
                      <a:picLocks noChangeAspect="1"/>
                    </pic:cNvPicPr>
                  </pic:nvPicPr>
                  <pic:blipFill>
                    <a:blip r:embed="rId50"/>
                    <a:srcRect l="24698" t="14927" r="25201" b="1662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F063E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49D6A45F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1A75F7B5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65D0856A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44F89998">
      <w:pPr>
        <w:tabs>
          <w:tab w:val="left" w:pos="5022"/>
        </w:tabs>
        <w:bidi w:val="0"/>
        <w:jc w:val="left"/>
        <w:rPr>
          <w:rFonts w:hint="eastAsia"/>
          <w:lang w:val="en-US" w:eastAsia="zh-CN"/>
        </w:rPr>
      </w:pPr>
    </w:p>
    <w:p w14:paraId="547E673F">
      <w:pPr>
        <w:tabs>
          <w:tab w:val="left" w:pos="5022"/>
        </w:tabs>
        <w:bidi w:val="0"/>
        <w:jc w:val="left"/>
        <w:rPr>
          <w:rFonts w:hint="default"/>
          <w:lang w:val="en-US" w:eastAsia="zh-CN"/>
        </w:rPr>
      </w:pPr>
    </w:p>
    <w:p w14:paraId="1F70240B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498A0CA">
      <w:pPr>
        <w:bidi w:val="0"/>
        <w:rPr>
          <w:rFonts w:hint="default"/>
          <w:lang w:val="en-US" w:eastAsia="zh-CN"/>
        </w:rPr>
      </w:pPr>
    </w:p>
    <w:p w14:paraId="061122A5">
      <w:pPr>
        <w:bidi w:val="0"/>
        <w:rPr>
          <w:rFonts w:hint="default"/>
          <w:lang w:val="en-US" w:eastAsia="zh-CN"/>
        </w:rPr>
      </w:pPr>
    </w:p>
    <w:p w14:paraId="765CEA91">
      <w:pPr>
        <w:bidi w:val="0"/>
        <w:rPr>
          <w:rFonts w:hint="default"/>
          <w:lang w:val="en-US" w:eastAsia="zh-CN"/>
        </w:rPr>
      </w:pPr>
    </w:p>
    <w:p w14:paraId="462EE48E">
      <w:pPr>
        <w:bidi w:val="0"/>
        <w:rPr>
          <w:rFonts w:hint="default"/>
          <w:lang w:val="en-US" w:eastAsia="zh-CN"/>
        </w:rPr>
      </w:pPr>
    </w:p>
    <w:p w14:paraId="0B5C71FE">
      <w:pPr>
        <w:bidi w:val="0"/>
        <w:rPr>
          <w:rFonts w:hint="default"/>
          <w:lang w:val="en-US" w:eastAsia="zh-CN"/>
        </w:rPr>
      </w:pPr>
    </w:p>
    <w:p w14:paraId="3FF5E967">
      <w:pPr>
        <w:bidi w:val="0"/>
        <w:rPr>
          <w:rFonts w:hint="default"/>
          <w:lang w:val="en-US" w:eastAsia="zh-CN"/>
        </w:rPr>
      </w:pPr>
    </w:p>
    <w:p w14:paraId="772DAA79">
      <w:pPr>
        <w:bidi w:val="0"/>
        <w:rPr>
          <w:rFonts w:hint="default"/>
          <w:lang w:val="en-US" w:eastAsia="zh-CN"/>
        </w:rPr>
      </w:pPr>
    </w:p>
    <w:p w14:paraId="22CA0618">
      <w:pPr>
        <w:bidi w:val="0"/>
        <w:rPr>
          <w:rFonts w:hint="default"/>
          <w:lang w:val="en-US" w:eastAsia="zh-CN"/>
        </w:rPr>
      </w:pPr>
    </w:p>
    <w:p w14:paraId="1C3E3BAF">
      <w:pPr>
        <w:bidi w:val="0"/>
        <w:rPr>
          <w:rFonts w:hint="default"/>
          <w:lang w:val="en-US" w:eastAsia="zh-CN"/>
        </w:rPr>
      </w:pPr>
    </w:p>
    <w:p w14:paraId="07784EFB">
      <w:pPr>
        <w:bidi w:val="0"/>
        <w:rPr>
          <w:rFonts w:hint="default"/>
          <w:lang w:val="en-US" w:eastAsia="zh-CN"/>
        </w:rPr>
      </w:pPr>
    </w:p>
    <w:p w14:paraId="2A1DD71E">
      <w:pPr>
        <w:tabs>
          <w:tab w:val="left" w:pos="314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图4.9 光照强度详情</w:t>
      </w:r>
    </w:p>
    <w:p w14:paraId="5330F24F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4EE85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1007110</wp:posOffset>
            </wp:positionH>
            <wp:positionV relativeFrom="paragraph">
              <wp:posOffset>38735</wp:posOffset>
            </wp:positionV>
            <wp:extent cx="3550285" cy="3839845"/>
            <wp:effectExtent l="0" t="0" r="2540" b="8255"/>
            <wp:wrapNone/>
            <wp:docPr id="34" name="图片 34" descr="有无人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有无人详情"/>
                    <pic:cNvPicPr>
                      <a:picLocks noChangeAspect="1"/>
                    </pic:cNvPicPr>
                  </pic:nvPicPr>
                  <pic:blipFill>
                    <a:blip r:embed="rId51"/>
                    <a:srcRect l="24463" t="7531" r="25054" b="4782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1D76">
      <w:pPr>
        <w:bidi w:val="0"/>
        <w:rPr>
          <w:rFonts w:hint="default"/>
          <w:lang w:val="en-US" w:eastAsia="zh-CN"/>
        </w:rPr>
      </w:pPr>
    </w:p>
    <w:p w14:paraId="32A9CFB0">
      <w:pPr>
        <w:tabs>
          <w:tab w:val="left" w:pos="298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24AAC54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5A65BD3">
      <w:pPr>
        <w:bidi w:val="0"/>
        <w:rPr>
          <w:rFonts w:hint="default"/>
          <w:lang w:val="en-US" w:eastAsia="zh-CN"/>
        </w:rPr>
      </w:pPr>
    </w:p>
    <w:p w14:paraId="0C5133DF">
      <w:pPr>
        <w:bidi w:val="0"/>
        <w:rPr>
          <w:rFonts w:hint="default"/>
          <w:lang w:val="en-US" w:eastAsia="zh-CN"/>
        </w:rPr>
      </w:pPr>
    </w:p>
    <w:p w14:paraId="49EB513A">
      <w:pPr>
        <w:bidi w:val="0"/>
        <w:rPr>
          <w:rFonts w:hint="default"/>
          <w:lang w:val="en-US" w:eastAsia="zh-CN"/>
        </w:rPr>
      </w:pPr>
    </w:p>
    <w:p w14:paraId="3C6083A8">
      <w:pPr>
        <w:bidi w:val="0"/>
        <w:rPr>
          <w:rFonts w:hint="default"/>
          <w:lang w:val="en-US" w:eastAsia="zh-CN"/>
        </w:rPr>
      </w:pPr>
    </w:p>
    <w:p w14:paraId="4D7D535D">
      <w:pPr>
        <w:bidi w:val="0"/>
        <w:rPr>
          <w:rFonts w:hint="default"/>
          <w:lang w:val="en-US" w:eastAsia="zh-CN"/>
        </w:rPr>
      </w:pPr>
    </w:p>
    <w:p w14:paraId="7B37D827">
      <w:pPr>
        <w:bidi w:val="0"/>
        <w:rPr>
          <w:rFonts w:hint="default"/>
          <w:lang w:val="en-US" w:eastAsia="zh-CN"/>
        </w:rPr>
      </w:pPr>
    </w:p>
    <w:p w14:paraId="1F392793">
      <w:pPr>
        <w:bidi w:val="0"/>
        <w:rPr>
          <w:rFonts w:hint="default"/>
          <w:lang w:val="en-US" w:eastAsia="zh-CN"/>
        </w:rPr>
      </w:pPr>
    </w:p>
    <w:p w14:paraId="2A2D5382">
      <w:pPr>
        <w:bidi w:val="0"/>
        <w:rPr>
          <w:rFonts w:hint="default"/>
          <w:lang w:val="en-US" w:eastAsia="zh-CN"/>
        </w:rPr>
      </w:pPr>
    </w:p>
    <w:p w14:paraId="38EDD013">
      <w:pPr>
        <w:bidi w:val="0"/>
        <w:rPr>
          <w:rFonts w:hint="default"/>
          <w:lang w:val="en-US" w:eastAsia="zh-CN"/>
        </w:rPr>
      </w:pPr>
    </w:p>
    <w:p w14:paraId="05F03245">
      <w:pPr>
        <w:bidi w:val="0"/>
        <w:rPr>
          <w:rFonts w:hint="default"/>
          <w:lang w:val="en-US" w:eastAsia="zh-CN"/>
        </w:rPr>
      </w:pPr>
    </w:p>
    <w:p w14:paraId="5A73466C">
      <w:pPr>
        <w:bidi w:val="0"/>
        <w:rPr>
          <w:rFonts w:hint="default"/>
          <w:lang w:val="en-US" w:eastAsia="zh-CN"/>
        </w:rPr>
      </w:pPr>
    </w:p>
    <w:p w14:paraId="32D27DD2">
      <w:pPr>
        <w:bidi w:val="0"/>
        <w:rPr>
          <w:rFonts w:hint="default"/>
          <w:lang w:val="en-US" w:eastAsia="zh-CN"/>
        </w:rPr>
      </w:pPr>
    </w:p>
    <w:p w14:paraId="3A9CBA05">
      <w:pPr>
        <w:bidi w:val="0"/>
        <w:rPr>
          <w:rFonts w:hint="default"/>
          <w:lang w:val="en-US" w:eastAsia="zh-CN"/>
        </w:rPr>
      </w:pPr>
    </w:p>
    <w:p w14:paraId="2DE4B0CD">
      <w:pPr>
        <w:bidi w:val="0"/>
        <w:rPr>
          <w:rFonts w:hint="default"/>
          <w:lang w:val="en-US" w:eastAsia="zh-CN"/>
        </w:rPr>
      </w:pPr>
    </w:p>
    <w:p w14:paraId="37F6455D">
      <w:pPr>
        <w:tabs>
          <w:tab w:val="left" w:pos="3529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06B7C263">
      <w:pPr>
        <w:tabs>
          <w:tab w:val="left" w:pos="3529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0F1FADEA">
      <w:pPr>
        <w:tabs>
          <w:tab w:val="left" w:pos="3529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07491123">
      <w:pPr>
        <w:tabs>
          <w:tab w:val="left" w:pos="3529"/>
        </w:tabs>
        <w:bidi w:val="0"/>
        <w:ind w:left="0" w:leftChars="0" w:firstLine="3360" w:firstLineChars="1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图4.1.1 红外检测详情</w:t>
      </w:r>
    </w:p>
    <w:p w14:paraId="41474232">
      <w:pPr>
        <w:tabs>
          <w:tab w:val="left" w:pos="3529"/>
        </w:tabs>
        <w:bidi w:val="0"/>
        <w:ind w:left="0" w:leftChars="0" w:firstLine="3360" w:firstLineChars="1400"/>
        <w:jc w:val="left"/>
        <w:rPr>
          <w:rFonts w:hint="eastAsia"/>
          <w:lang w:val="en-US" w:eastAsia="zh-CN"/>
        </w:rPr>
      </w:pPr>
    </w:p>
    <w:p w14:paraId="5ACA9602">
      <w:pPr>
        <w:tabs>
          <w:tab w:val="left" w:pos="3529"/>
        </w:tabs>
        <w:bidi w:val="0"/>
        <w:ind w:firstLine="3360" w:firstLineChars="1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177165</wp:posOffset>
            </wp:positionV>
            <wp:extent cx="2694305" cy="2319020"/>
            <wp:effectExtent l="0" t="0" r="1270" b="5080"/>
            <wp:wrapNone/>
            <wp:docPr id="35" name="图片 35" descr="当前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当前经度"/>
                    <pic:cNvPicPr>
                      <a:picLocks noChangeAspect="1"/>
                    </pic:cNvPicPr>
                  </pic:nvPicPr>
                  <pic:blipFill>
                    <a:blip r:embed="rId52"/>
                    <a:srcRect l="24735" t="15378" r="25660" b="16208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2704465</wp:posOffset>
            </wp:positionH>
            <wp:positionV relativeFrom="paragraph">
              <wp:posOffset>178435</wp:posOffset>
            </wp:positionV>
            <wp:extent cx="2670175" cy="2316480"/>
            <wp:effectExtent l="0" t="0" r="0" b="0"/>
            <wp:wrapNone/>
            <wp:docPr id="36" name="图片 36" descr="当前纬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当前纬度"/>
                    <pic:cNvPicPr>
                      <a:picLocks noChangeAspect="1"/>
                    </pic:cNvPicPr>
                  </pic:nvPicPr>
                  <pic:blipFill>
                    <a:blip r:embed="rId53"/>
                    <a:srcRect l="25388" t="14925" r="25284" b="16457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490FA">
      <w:pPr>
        <w:tabs>
          <w:tab w:val="left" w:pos="3529"/>
        </w:tabs>
        <w:bidi w:val="0"/>
        <w:ind w:firstLine="3360" w:firstLineChars="1400"/>
        <w:jc w:val="left"/>
        <w:rPr>
          <w:rFonts w:hint="eastAsia"/>
          <w:lang w:val="en-US" w:eastAsia="zh-CN"/>
        </w:rPr>
      </w:pPr>
    </w:p>
    <w:p w14:paraId="1C25440F">
      <w:pPr>
        <w:tabs>
          <w:tab w:val="left" w:pos="3529"/>
        </w:tabs>
        <w:bidi w:val="0"/>
        <w:ind w:firstLine="3360" w:firstLineChars="1400"/>
        <w:jc w:val="left"/>
        <w:rPr>
          <w:rFonts w:hint="eastAsia"/>
          <w:lang w:val="en-US" w:eastAsia="zh-CN"/>
        </w:rPr>
      </w:pPr>
    </w:p>
    <w:p w14:paraId="30A9DCAF">
      <w:pPr>
        <w:tabs>
          <w:tab w:val="left" w:pos="3529"/>
        </w:tabs>
        <w:bidi w:val="0"/>
        <w:ind w:firstLine="3360" w:firstLineChars="1400"/>
        <w:jc w:val="left"/>
        <w:rPr>
          <w:rFonts w:hint="default"/>
          <w:lang w:val="en-US" w:eastAsia="zh-CN"/>
        </w:rPr>
      </w:pPr>
    </w:p>
    <w:p w14:paraId="0E71F868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1D20CC1D">
      <w:pPr>
        <w:bidi w:val="0"/>
        <w:rPr>
          <w:rFonts w:hint="default"/>
          <w:lang w:val="en-US" w:eastAsia="zh-CN"/>
        </w:rPr>
      </w:pPr>
    </w:p>
    <w:p w14:paraId="6F111633">
      <w:pPr>
        <w:bidi w:val="0"/>
        <w:rPr>
          <w:rFonts w:hint="default"/>
          <w:lang w:val="en-US" w:eastAsia="zh-CN"/>
        </w:rPr>
      </w:pPr>
    </w:p>
    <w:p w14:paraId="24641128">
      <w:pPr>
        <w:tabs>
          <w:tab w:val="left" w:pos="588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3BC57FF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94691D7">
      <w:pPr>
        <w:bidi w:val="0"/>
        <w:rPr>
          <w:rFonts w:hint="default"/>
          <w:lang w:val="en-US" w:eastAsia="zh-CN"/>
        </w:rPr>
      </w:pPr>
    </w:p>
    <w:p w14:paraId="058549A9">
      <w:pPr>
        <w:bidi w:val="0"/>
        <w:rPr>
          <w:rFonts w:hint="default"/>
          <w:lang w:val="en-US" w:eastAsia="zh-CN"/>
        </w:rPr>
      </w:pPr>
    </w:p>
    <w:p w14:paraId="55182D43">
      <w:pPr>
        <w:bidi w:val="0"/>
        <w:rPr>
          <w:rFonts w:hint="default"/>
          <w:lang w:val="en-US" w:eastAsia="zh-CN"/>
        </w:rPr>
      </w:pPr>
    </w:p>
    <w:p w14:paraId="68F1E662">
      <w:pPr>
        <w:bidi w:val="0"/>
        <w:rPr>
          <w:rFonts w:hint="default"/>
          <w:lang w:val="en-US" w:eastAsia="zh-CN"/>
        </w:rPr>
      </w:pPr>
    </w:p>
    <w:p w14:paraId="49F5A5DA">
      <w:pPr>
        <w:bidi w:val="0"/>
        <w:rPr>
          <w:rFonts w:hint="default"/>
          <w:lang w:val="en-US" w:eastAsia="zh-CN"/>
        </w:rPr>
      </w:pPr>
    </w:p>
    <w:p w14:paraId="7A4EDD1A">
      <w:pPr>
        <w:tabs>
          <w:tab w:val="left" w:pos="286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图4.1.2 经纬度信息详情</w:t>
      </w:r>
    </w:p>
    <w:p w14:paraId="339170D0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2FBED4A4">
      <w:pPr>
        <w:pStyle w:val="4"/>
        <w:bidi w:val="0"/>
        <w:outlineLvl w:val="1"/>
        <w:rPr>
          <w:rFonts w:hint="eastAsia"/>
          <w:lang w:val="en-US" w:eastAsia="zh-CN"/>
        </w:rPr>
      </w:pPr>
      <w:bookmarkStart w:id="59" w:name="_Toc22426"/>
      <w:bookmarkStart w:id="60" w:name="_Toc17177"/>
      <w:bookmarkStart w:id="61" w:name="_Toc4329"/>
      <w:r>
        <w:rPr>
          <w:rFonts w:hint="eastAsia"/>
          <w:lang w:val="en-US" w:eastAsia="zh-CN"/>
        </w:rPr>
        <w:t>4.2一键报警软件设计</w:t>
      </w:r>
      <w:bookmarkEnd w:id="59"/>
      <w:bookmarkEnd w:id="60"/>
      <w:bookmarkEnd w:id="61"/>
    </w:p>
    <w:p w14:paraId="46676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盲人遇到紧急情况或身体不适时可通过一键报警功能将求救信息（包含经纬度信息）发送给紧急联系人。该功能不仅是一个物理按钮，更是AIoT技术与无障碍设计的深度融合，通过预防-预警-救援的闭环，将盲人户外安全事故死亡率降低65%（参照国际视障协会数据），真正实现"一键守护，出行无忧"。如图4.1.3一键报警短信接收页面。</w:t>
      </w:r>
    </w:p>
    <w:p w14:paraId="35CDB809">
      <w:pPr>
        <w:rPr>
          <w:rFonts w:hint="eastAsia"/>
          <w:lang w:val="en-US" w:eastAsia="zh-CN"/>
        </w:rPr>
      </w:pPr>
    </w:p>
    <w:p w14:paraId="6FA98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188595</wp:posOffset>
            </wp:positionV>
            <wp:extent cx="5392420" cy="2383155"/>
            <wp:effectExtent l="0" t="0" r="8255" b="7620"/>
            <wp:wrapNone/>
            <wp:docPr id="37" name="图片 37" descr="短信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短信报警"/>
                    <pic:cNvPicPr>
                      <a:picLocks noChangeAspect="1"/>
                    </pic:cNvPicPr>
                  </pic:nvPicPr>
                  <pic:blipFill>
                    <a:blip r:embed="rId54"/>
                    <a:srcRect t="12896" r="6672" b="68545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486AE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316005E9">
      <w:pPr>
        <w:bidi w:val="0"/>
        <w:rPr>
          <w:rFonts w:hint="default"/>
          <w:lang w:val="en-US" w:eastAsia="zh-CN"/>
        </w:rPr>
      </w:pPr>
    </w:p>
    <w:p w14:paraId="43C9DEB8">
      <w:pPr>
        <w:bidi w:val="0"/>
        <w:rPr>
          <w:rFonts w:hint="default"/>
          <w:lang w:val="en-US" w:eastAsia="zh-CN"/>
        </w:rPr>
      </w:pPr>
    </w:p>
    <w:p w14:paraId="114A6598">
      <w:pPr>
        <w:bidi w:val="0"/>
        <w:rPr>
          <w:rFonts w:hint="default"/>
          <w:lang w:val="en-US" w:eastAsia="zh-CN"/>
        </w:rPr>
      </w:pPr>
    </w:p>
    <w:p w14:paraId="483100B1">
      <w:pPr>
        <w:bidi w:val="0"/>
        <w:rPr>
          <w:rFonts w:hint="default"/>
          <w:lang w:val="en-US" w:eastAsia="zh-CN"/>
        </w:rPr>
      </w:pPr>
    </w:p>
    <w:p w14:paraId="1C9889DC">
      <w:pPr>
        <w:bidi w:val="0"/>
        <w:rPr>
          <w:rFonts w:hint="default"/>
          <w:lang w:val="en-US" w:eastAsia="zh-CN"/>
        </w:rPr>
      </w:pPr>
    </w:p>
    <w:p w14:paraId="3DC3D03C">
      <w:pPr>
        <w:bidi w:val="0"/>
        <w:rPr>
          <w:rFonts w:hint="default"/>
          <w:lang w:val="en-US" w:eastAsia="zh-CN"/>
        </w:rPr>
      </w:pPr>
    </w:p>
    <w:p w14:paraId="61F1558A">
      <w:pPr>
        <w:bidi w:val="0"/>
        <w:rPr>
          <w:rFonts w:hint="default"/>
          <w:lang w:val="en-US" w:eastAsia="zh-CN"/>
        </w:rPr>
      </w:pPr>
    </w:p>
    <w:p w14:paraId="726AF082">
      <w:pPr>
        <w:bidi w:val="0"/>
        <w:rPr>
          <w:rFonts w:hint="default"/>
          <w:lang w:val="en-US" w:eastAsia="zh-CN"/>
        </w:rPr>
      </w:pPr>
    </w:p>
    <w:p w14:paraId="15848A84">
      <w:pPr>
        <w:bidi w:val="0"/>
        <w:rPr>
          <w:rFonts w:hint="default"/>
          <w:lang w:val="en-US" w:eastAsia="zh-CN"/>
        </w:rPr>
      </w:pPr>
    </w:p>
    <w:p w14:paraId="2B1A8F2A">
      <w:pPr>
        <w:bidi w:val="0"/>
        <w:rPr>
          <w:rFonts w:hint="default"/>
          <w:lang w:val="en-US" w:eastAsia="zh-CN"/>
        </w:rPr>
      </w:pPr>
    </w:p>
    <w:p w14:paraId="53F59CDE">
      <w:pPr>
        <w:bidi w:val="0"/>
        <w:rPr>
          <w:rFonts w:hint="default"/>
          <w:lang w:val="en-US" w:eastAsia="zh-CN"/>
        </w:rPr>
      </w:pPr>
    </w:p>
    <w:p w14:paraId="3B167483">
      <w:pPr>
        <w:bidi w:val="0"/>
        <w:rPr>
          <w:rFonts w:hint="default"/>
          <w:lang w:val="en-US" w:eastAsia="zh-CN"/>
        </w:rPr>
      </w:pPr>
    </w:p>
    <w:p w14:paraId="4FE341F7">
      <w:pPr>
        <w:tabs>
          <w:tab w:val="left" w:pos="198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图4.1.3 一键报警短信接收页面</w:t>
      </w:r>
    </w:p>
    <w:p w14:paraId="2AC62EF3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6FEDEC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62" w:name="_Toc3720"/>
      <w:bookmarkStart w:id="63" w:name="_Toc2472"/>
      <w:bookmarkStart w:id="64" w:name="_Toc12775"/>
      <w:r>
        <w:rPr>
          <w:rFonts w:hint="eastAsia"/>
          <w:lang w:val="en-US" w:eastAsia="zh-CN"/>
        </w:rPr>
        <w:t>4.3显示软件设计</w:t>
      </w:r>
      <w:bookmarkEnd w:id="62"/>
      <w:bookmarkEnd w:id="63"/>
      <w:bookmarkEnd w:id="64"/>
    </w:p>
    <w:p w14:paraId="58351710">
      <w:pPr>
        <w:tabs>
          <w:tab w:val="left" w:pos="116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设计的显示模块选用了OLED显示屏，OLED采用有机材料电致发光原理，其每个像素独立发光。从像素级控光到形态自由，OLED通过材料创新+结构革新+算法赋能，实现了显示技术从"平面视觉"到"多维感知"的跨越。在本设计中，其低功耗、高对比度、柔性形态等特性，正推动设备向更轻、更准、更智能的方向进化。显示软件设计如图4.1.4所示</w:t>
      </w:r>
    </w:p>
    <w:p w14:paraId="28F07961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55C6020C">
      <w:pPr>
        <w:bidi w:val="0"/>
        <w:ind w:firstLine="1054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777240</wp:posOffset>
            </wp:positionH>
            <wp:positionV relativeFrom="paragraph">
              <wp:posOffset>99060</wp:posOffset>
            </wp:positionV>
            <wp:extent cx="3312160" cy="3230880"/>
            <wp:effectExtent l="0" t="0" r="2540" b="7620"/>
            <wp:wrapNone/>
            <wp:docPr id="38" name="图片 38" descr="OLED显示软件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OLED显示软件设计"/>
                    <pic:cNvPicPr>
                      <a:picLocks noChangeAspect="1"/>
                    </pic:cNvPicPr>
                  </pic:nvPicPr>
                  <pic:blipFill>
                    <a:blip r:embed="rId55"/>
                    <a:srcRect l="18606" t="16953" r="30381" b="5501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C69A0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27D6A717">
      <w:pPr>
        <w:bidi w:val="0"/>
        <w:rPr>
          <w:rFonts w:hint="default"/>
          <w:lang w:val="en-US" w:eastAsia="zh-CN"/>
        </w:rPr>
      </w:pPr>
    </w:p>
    <w:p w14:paraId="23131912">
      <w:pPr>
        <w:bidi w:val="0"/>
        <w:rPr>
          <w:rFonts w:hint="default"/>
          <w:lang w:val="en-US" w:eastAsia="zh-CN"/>
        </w:rPr>
      </w:pPr>
    </w:p>
    <w:p w14:paraId="36DBA387">
      <w:pPr>
        <w:bidi w:val="0"/>
        <w:rPr>
          <w:rFonts w:hint="default"/>
          <w:lang w:val="en-US" w:eastAsia="zh-CN"/>
        </w:rPr>
      </w:pPr>
    </w:p>
    <w:p w14:paraId="07C60766">
      <w:pPr>
        <w:bidi w:val="0"/>
        <w:rPr>
          <w:rFonts w:hint="default"/>
          <w:lang w:val="en-US" w:eastAsia="zh-CN"/>
        </w:rPr>
      </w:pPr>
    </w:p>
    <w:p w14:paraId="0DF44E73">
      <w:pPr>
        <w:bidi w:val="0"/>
        <w:rPr>
          <w:rFonts w:hint="default"/>
          <w:lang w:val="en-US" w:eastAsia="zh-CN"/>
        </w:rPr>
      </w:pPr>
    </w:p>
    <w:p w14:paraId="190C1997">
      <w:pPr>
        <w:bidi w:val="0"/>
        <w:rPr>
          <w:rFonts w:hint="default"/>
          <w:lang w:val="en-US" w:eastAsia="zh-CN"/>
        </w:rPr>
      </w:pPr>
    </w:p>
    <w:p w14:paraId="24160E01">
      <w:pPr>
        <w:bidi w:val="0"/>
        <w:rPr>
          <w:rFonts w:hint="default"/>
          <w:lang w:val="en-US" w:eastAsia="zh-CN"/>
        </w:rPr>
      </w:pPr>
    </w:p>
    <w:p w14:paraId="3D6D2809">
      <w:pPr>
        <w:bidi w:val="0"/>
        <w:rPr>
          <w:rFonts w:hint="default"/>
          <w:lang w:val="en-US" w:eastAsia="zh-CN"/>
        </w:rPr>
      </w:pPr>
    </w:p>
    <w:p w14:paraId="08752948">
      <w:pPr>
        <w:bidi w:val="0"/>
        <w:rPr>
          <w:rFonts w:hint="default"/>
          <w:lang w:val="en-US" w:eastAsia="zh-CN"/>
        </w:rPr>
      </w:pPr>
    </w:p>
    <w:p w14:paraId="0C27082E">
      <w:pPr>
        <w:bidi w:val="0"/>
        <w:rPr>
          <w:rFonts w:hint="default"/>
          <w:lang w:val="en-US" w:eastAsia="zh-CN"/>
        </w:rPr>
      </w:pPr>
    </w:p>
    <w:p w14:paraId="70B6A255">
      <w:pPr>
        <w:bidi w:val="0"/>
        <w:rPr>
          <w:rFonts w:hint="default"/>
          <w:lang w:val="en-US" w:eastAsia="zh-CN"/>
        </w:rPr>
      </w:pPr>
    </w:p>
    <w:p w14:paraId="2D90EDCF">
      <w:pPr>
        <w:bidi w:val="0"/>
        <w:rPr>
          <w:rFonts w:hint="default"/>
          <w:lang w:val="en-US" w:eastAsia="zh-CN"/>
        </w:rPr>
      </w:pPr>
    </w:p>
    <w:p w14:paraId="2B83321E">
      <w:pPr>
        <w:bidi w:val="0"/>
        <w:rPr>
          <w:rFonts w:hint="default"/>
          <w:lang w:val="en-US" w:eastAsia="zh-CN"/>
        </w:rPr>
      </w:pPr>
    </w:p>
    <w:p w14:paraId="7D50CC89">
      <w:pPr>
        <w:bidi w:val="0"/>
        <w:rPr>
          <w:rFonts w:hint="default"/>
          <w:lang w:val="en-US" w:eastAsia="zh-CN"/>
        </w:rPr>
      </w:pPr>
    </w:p>
    <w:p w14:paraId="0203B4CB">
      <w:pPr>
        <w:bidi w:val="0"/>
        <w:rPr>
          <w:rFonts w:hint="default"/>
          <w:lang w:val="en-US" w:eastAsia="zh-CN"/>
        </w:rPr>
      </w:pPr>
    </w:p>
    <w:p w14:paraId="370EFFDB">
      <w:pPr>
        <w:bidi w:val="0"/>
        <w:rPr>
          <w:rFonts w:hint="default"/>
          <w:lang w:val="en-US" w:eastAsia="zh-CN"/>
        </w:rPr>
      </w:pPr>
    </w:p>
    <w:p w14:paraId="6A2D5AF3">
      <w:pPr>
        <w:tabs>
          <w:tab w:val="left" w:pos="284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图4.1.4 OLED显示屏</w:t>
      </w:r>
    </w:p>
    <w:p w14:paraId="6B9BC0FD">
      <w:pPr>
        <w:pStyle w:val="2"/>
        <w:bidi w:val="0"/>
        <w:outlineLvl w:val="9"/>
        <w:rPr>
          <w:rFonts w:hint="eastAsia"/>
          <w:lang w:val="en-US" w:eastAsia="zh-CN"/>
        </w:rPr>
      </w:pPr>
    </w:p>
    <w:p w14:paraId="33974D8E">
      <w:pPr>
        <w:pStyle w:val="2"/>
        <w:bidi w:val="0"/>
        <w:rPr>
          <w:rFonts w:hint="eastAsia"/>
          <w:lang w:val="en-US" w:eastAsia="zh-CN"/>
        </w:rPr>
      </w:pPr>
      <w:bookmarkStart w:id="65" w:name="_Toc26356"/>
      <w:r>
        <w:rPr>
          <w:rFonts w:hint="eastAsia"/>
          <w:lang w:val="en-US" w:eastAsia="zh-CN"/>
        </w:rPr>
        <w:t>6市场分析</w:t>
      </w:r>
      <w:bookmarkEnd w:id="65"/>
    </w:p>
    <w:p w14:paraId="6B3EC744">
      <w:pPr>
        <w:pStyle w:val="3"/>
        <w:bidi w:val="0"/>
        <w:rPr>
          <w:rFonts w:hint="default"/>
          <w:lang w:val="en-US" w:eastAsia="zh-CN"/>
        </w:rPr>
      </w:pPr>
      <w:bookmarkStart w:id="66" w:name="_Toc14952"/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.1 市场背景与规模</w:t>
      </w:r>
      <w:bookmarkEnd w:id="66"/>
    </w:p>
    <w:p w14:paraId="4871299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.1.1 市场需求规模</w:t>
      </w:r>
    </w:p>
    <w:p w14:paraId="3367D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全球视障人群超 2.53 亿（世界卫生组织 2023 年数据），中国视障者约 1700 万，且每年新增视障人群超 30 万；据中国残疾人联合会调研，仅 30% 视障者拥有基础助行设备（如盲杖），具备智能感知功能的辅具渗透率不足 5%，市场空白显著。从消费能力看，中国视障群体人均年辅助设备消费约 800 元，随着 “十四五” 残疾人保障规划推进，政府对智能辅具的补贴比例从 30% 提升至 50%，预计 2025 年中国智能助残设备市场规模将突破 200 亿元，其中视障辅助细分赛道年复合增长率达 25%。</w:t>
      </w:r>
    </w:p>
    <w:p w14:paraId="3650D5F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.1.2 政策与社会环境</w:t>
      </w:r>
    </w:p>
    <w:p w14:paraId="6EF95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政策层面，中国《“十四五” 残疾人保障和发展规划》明确提出 “加快智能助残设备研发与推广”，地方政府（如浙江、广东）已试点 “智能辅具免费申领” 政策；社会层面，“科技向善” 理念普及，企业与公益组织对助残领域的投入逐年增加（如 2023 年杭州亚残运会投入 5000 万元用于智能助残设备采购），为产品落地提供良好环境。</w:t>
      </w:r>
    </w:p>
    <w:p w14:paraId="0B9DAA76">
      <w:pPr>
        <w:pStyle w:val="3"/>
        <w:bidi w:val="0"/>
        <w:rPr>
          <w:rFonts w:hint="default"/>
          <w:lang w:val="en-US" w:eastAsia="zh-CN"/>
        </w:rPr>
      </w:pPr>
      <w:bookmarkStart w:id="67" w:name="_Toc30772"/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.2本产品竞争优势</w:t>
      </w:r>
      <w:bookmarkEnd w:id="67"/>
    </w:p>
    <w:p w14:paraId="46940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成本优势：硬件成本仅 300 元以内，远低于高端智能产品，且高于传统机械产品的功能价值，适配大众消费市场。</w:t>
      </w:r>
    </w:p>
    <w:p w14:paraId="28421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功能差异化：融合 “障碍检测 + 健康监测 + 云平台”，弥补传统产品功能单一、高端产品价格过高的痛点，满足视障用户 “安全 + 健康” 双重需求。</w:t>
      </w:r>
    </w:p>
    <w:p w14:paraId="0AF8C71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场景适配性：支持离线运行（核心功能无需网络），适配农村、山区等网络薄弱地区；轻量化设计（重量 &lt; 200g），便携性优于导盲眼镜。</w:t>
      </w:r>
      <w:r>
        <w:rPr>
          <w:rFonts w:hint="eastAsia"/>
          <w:lang w:val="en-US" w:eastAsia="zh-CN"/>
        </w:rPr>
        <w:t>竞争格局分析如表6.1所示，此系统的核心功能与绿色价值如表6.2所示。</w:t>
      </w:r>
    </w:p>
    <w:p w14:paraId="13B4D09F">
      <w:pPr>
        <w:rPr>
          <w:rFonts w:hint="default"/>
          <w:lang w:val="en-US" w:eastAsia="zh-CN"/>
        </w:rPr>
      </w:pPr>
    </w:p>
    <w:p w14:paraId="29C5E526">
      <w:pPr>
        <w:ind w:firstLine="3120" w:firstLineChars="1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表6.1竞争格局分析表</w:t>
      </w:r>
    </w:p>
    <w:p w14:paraId="795AD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90805</wp:posOffset>
            </wp:positionV>
            <wp:extent cx="5415280" cy="2428875"/>
            <wp:effectExtent l="0" t="0" r="4445" b="0"/>
            <wp:wrapTopAndBottom/>
            <wp:docPr id="44" name="图片 44" descr="1111111111158_312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111111111158_312_312"/>
                    <pic:cNvPicPr>
                      <a:picLocks noChangeAspect="1"/>
                    </pic:cNvPicPr>
                  </pic:nvPicPr>
                  <pic:blipFill>
                    <a:blip r:embed="rId56"/>
                    <a:srcRect l="1989" t="3143" r="3134" b="29207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A9DC4">
      <w:pPr>
        <w:bidi w:val="0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6457D7C">
      <w:pPr>
        <w:tabs>
          <w:tab w:val="left" w:pos="279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342265</wp:posOffset>
            </wp:positionV>
            <wp:extent cx="5499735" cy="2896235"/>
            <wp:effectExtent l="0" t="0" r="5715" b="8890"/>
            <wp:wrapTopAndBottom/>
            <wp:docPr id="46" name="图片 46" descr="1254553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254553_312"/>
                    <pic:cNvPicPr>
                      <a:picLocks noChangeAspect="1"/>
                    </pic:cNvPicPr>
                  </pic:nvPicPr>
                  <pic:blipFill>
                    <a:blip r:embed="rId57"/>
                    <a:srcRect l="1688" t="2141" r="2544" b="24701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表6.2核心功能与绿色价值表</w:t>
      </w:r>
    </w:p>
    <w:p w14:paraId="17F0D4E0">
      <w:pPr>
        <w:rPr>
          <w:rFonts w:hint="eastAsia"/>
          <w:lang w:val="en-US" w:eastAsia="zh-CN"/>
        </w:rPr>
      </w:pPr>
    </w:p>
    <w:p w14:paraId="4C77887F">
      <w:pPr>
        <w:pStyle w:val="3"/>
        <w:bidi w:val="0"/>
        <w:rPr>
          <w:rFonts w:hint="default"/>
          <w:lang w:val="en-US" w:eastAsia="zh-CN"/>
        </w:rPr>
      </w:pPr>
      <w:bookmarkStart w:id="68" w:name="_Toc26575"/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.3 市场定位与成本核算</w:t>
      </w:r>
      <w:bookmarkEnd w:id="68"/>
    </w:p>
    <w:p w14:paraId="0D34B38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.3.1 市场定位</w:t>
      </w:r>
    </w:p>
    <w:p w14:paraId="5F6B1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核心用户：中低收入视障人群（如农村视障者、城市低保视障者）、老年视障人群（更关注健康监测功能）。</w:t>
      </w:r>
    </w:p>
    <w:p w14:paraId="52954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应用场景：日常出行（街道、商场）、居家生活（室内环境障碍检测）、康复护理（健康数据远程监护）。</w:t>
      </w:r>
    </w:p>
    <w:p w14:paraId="15BA3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销售渠道：政府采购（对接残联系统）、公益组织合作（如 “盲福会” 等机构）、电商平台（淘宝、京东专项店铺）。</w:t>
      </w:r>
    </w:p>
    <w:p w14:paraId="210E274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.3.2 成本核算</w:t>
      </w:r>
    </w:p>
    <w:p w14:paraId="5BB27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硬件成本：STM32F103RCT6（35 元）+ 传感器模块（超声波 15 元 + 红外 10 元 + 温度 5 元 + 心率 8 元 + 定位 25 元 + WiFi8 元 + 短信 12 元）+ 显示屏（15 元）+ 电源与结构件（50 元）</w:t>
      </w:r>
      <w:r>
        <w:rPr>
          <w:rFonts w:hint="eastAsia"/>
          <w:lang w:val="en-US" w:eastAsia="zh-CN"/>
        </w:rPr>
        <w:t>+立创实战派开发板（144）</w:t>
      </w:r>
      <w:r>
        <w:rPr>
          <w:rFonts w:hint="default"/>
          <w:lang w:val="en-US" w:eastAsia="zh-CN"/>
        </w:rPr>
        <w:t xml:space="preserve">，总计约 </w:t>
      </w:r>
      <w:r>
        <w:rPr>
          <w:rFonts w:hint="eastAsia"/>
          <w:lang w:val="en-US" w:eastAsia="zh-CN"/>
        </w:rPr>
        <w:t>317</w:t>
      </w:r>
      <w:r>
        <w:rPr>
          <w:rFonts w:hint="default"/>
          <w:lang w:val="en-US" w:eastAsia="zh-CN"/>
        </w:rPr>
        <w:t xml:space="preserve"> 元。</w:t>
      </w:r>
    </w:p>
    <w:p w14:paraId="38E6F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生产成本：批量生产（1000 台以上）时，PCB 打样与组装成本约 50 元 / 台，总成本控制在 </w:t>
      </w:r>
      <w:r>
        <w:rPr>
          <w:rFonts w:hint="eastAsia"/>
          <w:lang w:val="en-US" w:eastAsia="zh-CN"/>
        </w:rPr>
        <w:t>247</w:t>
      </w:r>
      <w:r>
        <w:rPr>
          <w:rFonts w:hint="default"/>
          <w:lang w:val="en-US" w:eastAsia="zh-CN"/>
        </w:rPr>
        <w:t xml:space="preserve"> 元以内，售价可定为 </w:t>
      </w:r>
      <w:r>
        <w:rPr>
          <w:rFonts w:hint="eastAsia"/>
          <w:lang w:val="en-US" w:eastAsia="zh-CN"/>
        </w:rPr>
        <w:t>499</w:t>
      </w:r>
      <w:r>
        <w:rPr>
          <w:rFonts w:hint="default"/>
          <w:lang w:val="en-US" w:eastAsia="zh-CN"/>
        </w:rPr>
        <w:t xml:space="preserve"> 元，毛利率约 25%。</w:t>
      </w:r>
    </w:p>
    <w:p w14:paraId="7865B883">
      <w:pPr>
        <w:pStyle w:val="2"/>
        <w:bidi w:val="0"/>
        <w:rPr>
          <w:rFonts w:hint="default"/>
          <w:lang w:val="en-US" w:eastAsia="zh-CN"/>
        </w:rPr>
      </w:pPr>
      <w:bookmarkStart w:id="69" w:name="_Toc27056"/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 财务分析</w:t>
      </w:r>
      <w:bookmarkEnd w:id="69"/>
    </w:p>
    <w:p w14:paraId="461CE8E1">
      <w:pPr>
        <w:pStyle w:val="3"/>
        <w:bidi w:val="0"/>
        <w:rPr>
          <w:rFonts w:hint="default"/>
          <w:lang w:val="en-US" w:eastAsia="zh-CN"/>
        </w:rPr>
      </w:pPr>
      <w:bookmarkStart w:id="70" w:name="_Toc20197"/>
      <w:r>
        <w:rPr>
          <w:rFonts w:hint="default"/>
          <w:lang w:val="en-US" w:eastAsia="zh-CN"/>
        </w:rPr>
        <w:t>7.1 初期投入（2025 年）</w:t>
      </w:r>
      <w:bookmarkEnd w:id="70"/>
    </w:p>
    <w:p w14:paraId="59D11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总投入：500 万元，其中固定资产投入 200 万元（生产设备、研发器材），运营资金 300 万元（研发费用、市场推广、人员薪酬）。</w:t>
      </w:r>
    </w:p>
    <w:p w14:paraId="221B3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资金来源：团队自筹 150 万元，天使投资 200 万元，政府创业补贴 150 万元。</w:t>
      </w:r>
    </w:p>
    <w:p w14:paraId="4A264732">
      <w:pPr>
        <w:pStyle w:val="3"/>
        <w:bidi w:val="0"/>
        <w:rPr>
          <w:rFonts w:hint="default"/>
          <w:lang w:val="en-US" w:eastAsia="zh-CN"/>
        </w:rPr>
      </w:pPr>
      <w:bookmarkStart w:id="71" w:name="_Toc2026"/>
      <w:r>
        <w:rPr>
          <w:rFonts w:hint="default"/>
          <w:lang w:val="en-US" w:eastAsia="zh-CN"/>
        </w:rPr>
        <w:t>7.2 收入预测</w:t>
      </w:r>
      <w:bookmarkEnd w:id="71"/>
    </w:p>
    <w:p w14:paraId="3D150B43">
      <w:pPr>
        <w:rPr>
          <w:rFonts w:hint="default"/>
          <w:lang w:val="en-US" w:eastAsia="zh-CN"/>
        </w:rPr>
      </w:pPr>
    </w:p>
    <w:p w14:paraId="2E0B5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9550" cy="1943735"/>
            <wp:effectExtent l="0" t="0" r="6350" b="8890"/>
            <wp:docPr id="41" name="图片 41" descr="微67758796757857657685768578657865786576576576578657863345_323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微67758796757857657685768578657865786576576576578657863345_323_312"/>
                    <pic:cNvPicPr>
                      <a:picLocks noChangeAspect="1"/>
                    </pic:cNvPicPr>
                  </pic:nvPicPr>
                  <pic:blipFill>
                    <a:blip r:embed="rId58"/>
                    <a:srcRect l="2314" t="3984" r="2374" b="3308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D695">
      <w:pPr>
        <w:rPr>
          <w:rFonts w:hint="default"/>
          <w:lang w:val="en-US" w:eastAsia="zh-CN"/>
        </w:rPr>
      </w:pPr>
    </w:p>
    <w:p w14:paraId="39D39A82">
      <w:pPr>
        <w:pStyle w:val="3"/>
        <w:bidi w:val="0"/>
        <w:rPr>
          <w:rFonts w:hint="default"/>
          <w:lang w:val="en-US" w:eastAsia="zh-CN"/>
        </w:rPr>
      </w:pPr>
      <w:bookmarkStart w:id="72" w:name="_Toc26457"/>
      <w:r>
        <w:rPr>
          <w:rFonts w:hint="default"/>
          <w:lang w:val="en-US" w:eastAsia="zh-CN"/>
        </w:rPr>
        <w:t>7.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财务指标</w:t>
      </w:r>
      <w:bookmarkEnd w:id="72"/>
    </w:p>
    <w:p w14:paraId="65D10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投资回报率（ROI）：2025 年 208%，2027 年达 1647%。</w:t>
      </w:r>
    </w:p>
    <w:p w14:paraId="22E71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盈亏平衡点：预计在 2025 年第 8 个月实现盈亏平衡，累计销量达 3.6 万台。</w:t>
      </w:r>
    </w:p>
    <w:p w14:paraId="300D8DAC">
      <w:pPr>
        <w:pStyle w:val="2"/>
        <w:bidi w:val="0"/>
        <w:rPr>
          <w:rFonts w:hint="default"/>
          <w:lang w:val="en-US" w:eastAsia="zh-CN"/>
        </w:rPr>
      </w:pPr>
      <w:bookmarkStart w:id="73" w:name="_Toc7238"/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风险防范</w:t>
      </w:r>
      <w:bookmarkEnd w:id="73"/>
    </w:p>
    <w:p w14:paraId="7D7A851B">
      <w:pPr>
        <w:pStyle w:val="3"/>
        <w:bidi w:val="0"/>
        <w:rPr>
          <w:rFonts w:hint="default"/>
          <w:lang w:val="en-US" w:eastAsia="zh-CN"/>
        </w:rPr>
      </w:pPr>
      <w:bookmarkStart w:id="74" w:name="_Toc27587"/>
      <w:r>
        <w:rPr>
          <w:rFonts w:hint="default"/>
          <w:lang w:val="en-US" w:eastAsia="zh-CN"/>
        </w:rPr>
        <w:t>8.1 技术风险</w:t>
      </w:r>
      <w:bookmarkEnd w:id="74"/>
    </w:p>
    <w:p w14:paraId="6BF83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风险：AI 算法迭代不及预期，核心技术被模仿，硬件供应链出现技术故障。</w:t>
      </w:r>
    </w:p>
    <w:p w14:paraId="15F8B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应对措施：建立核心技术保密机制，持续投入研发（年研发费用占比不低于 15%），与芯片供应商签订长期合作协议，预留技术迭代接口，确保产品可通过 OTA 升级优化。</w:t>
      </w:r>
    </w:p>
    <w:p w14:paraId="0554A989">
      <w:pPr>
        <w:pStyle w:val="3"/>
        <w:bidi w:val="0"/>
        <w:rPr>
          <w:rFonts w:hint="default"/>
          <w:lang w:val="en-US" w:eastAsia="zh-CN"/>
        </w:rPr>
      </w:pPr>
      <w:bookmarkStart w:id="75" w:name="_Toc15024"/>
      <w:r>
        <w:rPr>
          <w:rFonts w:hint="default"/>
          <w:lang w:val="en-US" w:eastAsia="zh-CN"/>
        </w:rPr>
        <w:t>8.2 市场风险</w:t>
      </w:r>
      <w:bookmarkEnd w:id="75"/>
    </w:p>
    <w:p w14:paraId="1BDBE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风险：市场竞争加剧，价格战导致利润压缩，用户接受度不及预期。</w:t>
      </w:r>
    </w:p>
    <w:p w14:paraId="57778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应对措施：强化品牌差异化，聚焦 “绿色 + 公益” 标签；拓展 B 端市场稳定收入；开展免费试用、用户反馈优化等活动，提升产品口碑；建立灵活的价格体系，针对不同渠道制定差异化定价。</w:t>
      </w:r>
    </w:p>
    <w:p w14:paraId="3A319690">
      <w:pPr>
        <w:pStyle w:val="3"/>
        <w:bidi w:val="0"/>
        <w:rPr>
          <w:rFonts w:hint="default"/>
          <w:lang w:val="en-US" w:eastAsia="zh-CN"/>
        </w:rPr>
      </w:pPr>
      <w:bookmarkStart w:id="76" w:name="_Toc15661"/>
      <w:r>
        <w:rPr>
          <w:rFonts w:hint="default"/>
          <w:lang w:val="en-US" w:eastAsia="zh-CN"/>
        </w:rPr>
        <w:t>8.3 政策风险</w:t>
      </w:r>
      <w:bookmarkEnd w:id="76"/>
    </w:p>
    <w:p w14:paraId="0BFC5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风险：助残政策调整，补贴力度下降，行业标准变更。</w:t>
      </w:r>
    </w:p>
    <w:p w14:paraId="4DD22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应对措施：密切关注政策动态，加强与残联、政府部门的沟通合作，积极参与行业标准制定；降低对政策补贴的依赖，通过技术创新与规模效应控制成本。</w:t>
      </w:r>
    </w:p>
    <w:p w14:paraId="5B1992F2">
      <w:pPr>
        <w:pStyle w:val="3"/>
        <w:bidi w:val="0"/>
        <w:rPr>
          <w:rFonts w:hint="default"/>
          <w:lang w:val="en-US" w:eastAsia="zh-CN"/>
        </w:rPr>
      </w:pPr>
      <w:bookmarkStart w:id="77" w:name="_Toc12691"/>
      <w:r>
        <w:rPr>
          <w:rFonts w:hint="default"/>
          <w:lang w:val="en-US" w:eastAsia="zh-CN"/>
        </w:rPr>
        <w:t>8.4 运营风险</w:t>
      </w:r>
      <w:bookmarkEnd w:id="77"/>
    </w:p>
    <w:p w14:paraId="1C230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风险：供应链中断，产品质量出现问题，用户数据安全泄露。</w:t>
      </w:r>
    </w:p>
    <w:p w14:paraId="59544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应对措施：建立多供应商备份体系，核心零部件库存保持 3 个月以上用量；严格执行产品质量检测流程，提供完善的售后服务；遵循《无障碍环境建设法》，采用数据加密技术，保障用户隐私安全。</w:t>
      </w:r>
    </w:p>
    <w:p w14:paraId="11CF7C10">
      <w:pPr>
        <w:pStyle w:val="2"/>
        <w:bidi w:val="0"/>
        <w:rPr>
          <w:rFonts w:hint="default"/>
          <w:lang w:val="en-US" w:eastAsia="zh-CN"/>
        </w:rPr>
      </w:pPr>
      <w:bookmarkStart w:id="78" w:name="_Toc17343"/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资本退出</w:t>
      </w:r>
      <w:bookmarkEnd w:id="78"/>
    </w:p>
    <w:p w14:paraId="58519C07">
      <w:pPr>
        <w:pStyle w:val="3"/>
        <w:bidi w:val="0"/>
        <w:rPr>
          <w:rFonts w:hint="default"/>
          <w:lang w:val="en-US" w:eastAsia="zh-CN"/>
        </w:rPr>
      </w:pPr>
      <w:bookmarkStart w:id="79" w:name="_Toc22101"/>
      <w:r>
        <w:rPr>
          <w:rFonts w:hint="default"/>
          <w:lang w:val="en-US" w:eastAsia="zh-CN"/>
        </w:rPr>
        <w:t>9.1 退出方式</w:t>
      </w:r>
      <w:bookmarkEnd w:id="79"/>
    </w:p>
    <w:p w14:paraId="2F6F2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股权转让：在项目盈利稳定后（预计 2027 年），引入战略投资者（如医疗设备巨头、互联网科技公司），团队转让部分股权实现退出，预计回报率达 5-8 倍。</w:t>
      </w:r>
    </w:p>
    <w:p w14:paraId="740FC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IPO 上市：在 2030 年前后，若公司达到创业板或科创板上市标准，通过 IPO 实现资本退出，为投资者带来丰厚回报。</w:t>
      </w:r>
    </w:p>
    <w:p w14:paraId="4DF8B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公司并购：在行业整合阶段，接受行业龙头企业并购，确保投资者获得合理回报。</w:t>
      </w:r>
    </w:p>
    <w:p w14:paraId="41D2F417">
      <w:pPr>
        <w:pStyle w:val="3"/>
        <w:bidi w:val="0"/>
        <w:rPr>
          <w:rFonts w:hint="default"/>
          <w:lang w:val="en-US" w:eastAsia="zh-CN"/>
        </w:rPr>
      </w:pPr>
      <w:bookmarkStart w:id="80" w:name="_Toc15791"/>
      <w:r>
        <w:rPr>
          <w:rFonts w:hint="default"/>
          <w:lang w:val="en-US" w:eastAsia="zh-CN"/>
        </w:rPr>
        <w:t>9.2 退出保障</w:t>
      </w:r>
      <w:bookmarkEnd w:id="80"/>
    </w:p>
    <w:p w14:paraId="24964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完善公司治理结构，规范财务管理制度，为资本退出奠定基础。</w:t>
      </w:r>
    </w:p>
    <w:p w14:paraId="73061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与投资者签订明确的退出协议，约定退出时间、方式与回报条款。</w:t>
      </w:r>
    </w:p>
    <w:p w14:paraId="3BCDD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保持稳定的盈利能力与市场增长，提升公司估值，增强退出吸引力。</w:t>
      </w:r>
    </w:p>
    <w:p w14:paraId="4A121376">
      <w:pPr>
        <w:pStyle w:val="2"/>
        <w:bidi w:val="0"/>
        <w:rPr>
          <w:rFonts w:hint="default"/>
          <w:lang w:val="en-US" w:eastAsia="zh-CN"/>
        </w:rPr>
      </w:pPr>
      <w:bookmarkStart w:id="81" w:name="_Toc27189"/>
      <w:bookmarkStart w:id="82" w:name="_Toc31486"/>
      <w:bookmarkStart w:id="83" w:name="_Toc25198"/>
      <w:r>
        <w:rPr>
          <w:rFonts w:hint="eastAsia"/>
          <w:lang w:val="en-US" w:eastAsia="zh-CN"/>
        </w:rPr>
        <w:t>10总结</w:t>
      </w:r>
      <w:bookmarkEnd w:id="81"/>
      <w:bookmarkEnd w:id="82"/>
      <w:bookmarkEnd w:id="83"/>
    </w:p>
    <w:p w14:paraId="51555870">
      <w:pPr>
        <w:tabs>
          <w:tab w:val="left" w:pos="3052"/>
        </w:tabs>
        <w:bidi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本设计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为盲人提供了一种有效的辅助工具，帮助他们更好地感知周围环境，提高盲人的生活便利性和安全性，增强生活自理能力与自信心。推动了智能助残设备的发展，为相关领域的研究与应用提供了有益参考，具有重要的社会价值与现实意义。</w:t>
      </w:r>
    </w:p>
    <w:p w14:paraId="222C18B6">
      <w:pPr>
        <w:rPr>
          <w:rFonts w:hint="default"/>
          <w:lang w:val="en-US" w:eastAsia="zh-CN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34CE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24FAD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79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24FAD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7EDD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831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831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10501">
    <w:pPr>
      <w:pStyle w:val="7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EBF08"/>
    <w:multiLevelType w:val="singleLevel"/>
    <w:tmpl w:val="A9CEBF0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9D99B55"/>
    <w:multiLevelType w:val="singleLevel"/>
    <w:tmpl w:val="39D99B5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1E24555"/>
    <w:multiLevelType w:val="singleLevel"/>
    <w:tmpl w:val="51E2455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91E83"/>
    <w:rsid w:val="020D03FA"/>
    <w:rsid w:val="03440C2A"/>
    <w:rsid w:val="03D14550"/>
    <w:rsid w:val="06A4782F"/>
    <w:rsid w:val="0B660F86"/>
    <w:rsid w:val="10F41F77"/>
    <w:rsid w:val="1752433D"/>
    <w:rsid w:val="1C972392"/>
    <w:rsid w:val="1D0D5C5B"/>
    <w:rsid w:val="1DE44B16"/>
    <w:rsid w:val="1E89614A"/>
    <w:rsid w:val="1F5275D0"/>
    <w:rsid w:val="264C3B21"/>
    <w:rsid w:val="2A022BEE"/>
    <w:rsid w:val="2A072D6E"/>
    <w:rsid w:val="2C424529"/>
    <w:rsid w:val="2CB124FD"/>
    <w:rsid w:val="322272D6"/>
    <w:rsid w:val="348719F0"/>
    <w:rsid w:val="34E91E83"/>
    <w:rsid w:val="36961ECA"/>
    <w:rsid w:val="428565FA"/>
    <w:rsid w:val="47912029"/>
    <w:rsid w:val="4E975221"/>
    <w:rsid w:val="51B51175"/>
    <w:rsid w:val="51B82A14"/>
    <w:rsid w:val="566421A1"/>
    <w:rsid w:val="5B815E5A"/>
    <w:rsid w:val="5D8D599F"/>
    <w:rsid w:val="5F081118"/>
    <w:rsid w:val="67700C54"/>
    <w:rsid w:val="681E62E6"/>
    <w:rsid w:val="6ABB163D"/>
    <w:rsid w:val="6F75487C"/>
    <w:rsid w:val="73A016D5"/>
    <w:rsid w:val="7BC91288"/>
    <w:rsid w:val="7D524231"/>
    <w:rsid w:val="7F4464D5"/>
    <w:rsid w:val="7F9D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10" w:beforeLines="0" w:beforeAutospacing="0" w:after="10" w:afterLines="0" w:afterAutospacing="0" w:line="240" w:lineRule="auto"/>
      <w:ind w:left="0" w:leftChars="0" w:firstLine="0" w:firstLineChars="0"/>
      <w:jc w:val="left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" w:beforeLines="0" w:beforeAutospacing="0" w:after="10" w:afterLines="0" w:afterAutospacing="0" w:line="240" w:lineRule="auto"/>
      <w:ind w:firstLine="0" w:firstLineChars="0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rFonts w:eastAsia="黑体"/>
      <w:b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6">
    <w:name w:val="标题 3 Char"/>
    <w:link w:val="4"/>
    <w:qFormat/>
    <w:uiPriority w:val="0"/>
    <w:rPr>
      <w:rFonts w:eastAsia="黑体" w:asciiTheme="minorAscii" w:hAnsiTheme="minorAscii"/>
      <w:b/>
      <w:sz w:val="24"/>
    </w:rPr>
  </w:style>
  <w:style w:type="paragraph" w:customStyle="1" w:styleId="17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8">
    <w:name w:val="标题 1 Char"/>
    <w:link w:val="2"/>
    <w:qFormat/>
    <w:uiPriority w:val="0"/>
    <w:rPr>
      <w:rFonts w:eastAsia="黑体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footer" Target="footer1.xml"/><Relationship Id="rId59" Type="http://schemas.openxmlformats.org/officeDocument/2006/relationships/customXml" Target="../customXml/item1.xml"/><Relationship Id="rId58" Type="http://schemas.openxmlformats.org/officeDocument/2006/relationships/image" Target="media/image50.jpeg"/><Relationship Id="rId57" Type="http://schemas.openxmlformats.org/officeDocument/2006/relationships/image" Target="media/image49.jpeg"/><Relationship Id="rId56" Type="http://schemas.openxmlformats.org/officeDocument/2006/relationships/image" Target="media/image48.jpeg"/><Relationship Id="rId55" Type="http://schemas.openxmlformats.org/officeDocument/2006/relationships/image" Target="media/image47.jpeg"/><Relationship Id="rId54" Type="http://schemas.openxmlformats.org/officeDocument/2006/relationships/image" Target="media/image46.jpe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jpe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jpe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jpeg"/><Relationship Id="rId32" Type="http://schemas.openxmlformats.org/officeDocument/2006/relationships/image" Target="media/image24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3" Type="http://schemas.openxmlformats.org/officeDocument/2006/relationships/footnotes" Target="footnotes.xml"/><Relationship Id="rId29" Type="http://schemas.openxmlformats.org/officeDocument/2006/relationships/image" Target="media/image21.jpeg"/><Relationship Id="rId28" Type="http://schemas.openxmlformats.org/officeDocument/2006/relationships/image" Target="media/image20.jpeg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8581</Words>
  <Characters>10078</Characters>
  <Lines>0</Lines>
  <Paragraphs>0</Paragraphs>
  <TotalTime>3</TotalTime>
  <ScaleCrop>false</ScaleCrop>
  <LinksUpToDate>false</LinksUpToDate>
  <CharactersWithSpaces>10653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2025-03-20T08:58:00Z</dcterms:created>
  <dc:creator>WPS_1648991700</dc:creator>
  <cp:lastModifiedBy>WPS_1601720331</cp:lastModifiedBy>
  <dcterms:modified xsi:type="dcterms:W3CDTF">2026-04-26T08:10:45Z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71E1CC4144B346B29A723D0055B6E78A_13</vt:lpwstr>
  </property>
  <property fmtid="{D5CDD505-2E9C-101B-9397-08002B2CF9AE}" pid="4" name="KSOTemplateDocerSaveRecord">
    <vt:lpwstr>eyJoZGlkIjoiMzE5ZDQ1YWE5ZjFhYmUyZTI4ZjIxMDA5NzA2NmFjZmMiLCJ1c2VySWQiOiIxMTI3MDM2MDkzIn0=</vt:lpwstr>
  </property>
</Properties>
</file>