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C9752">
      <w:pPr>
        <w:ind w:left="1687" w:hanging="2891" w:hangingChars="300"/>
        <w:jc w:val="center"/>
        <w:rPr>
          <w:rFonts w:hint="eastAsia" w:ascii="宋体" w:hAnsi="宋体" w:eastAsia="宋体" w:cs="宋体"/>
          <w:b/>
          <w:bCs/>
          <w:sz w:val="96"/>
          <w:szCs w:val="96"/>
          <w:lang w:val="en-US" w:eastAsia="zh-CN"/>
        </w:rPr>
      </w:pPr>
    </w:p>
    <w:p w14:paraId="61EB4B2A">
      <w:pPr>
        <w:ind w:left="1687" w:hanging="2891" w:hangingChars="300"/>
        <w:jc w:val="center"/>
        <w:rPr>
          <w:rFonts w:hint="eastAsia" w:ascii="宋体" w:hAnsi="宋体" w:eastAsia="宋体" w:cs="宋体"/>
          <w:b/>
          <w:bCs/>
          <w:sz w:val="96"/>
          <w:szCs w:val="9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96"/>
          <w:szCs w:val="96"/>
          <w:lang w:val="en-US" w:eastAsia="zh-CN"/>
        </w:rPr>
        <w:t>基于ROS2智能架构</w:t>
      </w:r>
    </w:p>
    <w:p w14:paraId="5FB73CD8">
      <w:pPr>
        <w:ind w:left="1687" w:hanging="2891" w:hangingChars="300"/>
        <w:jc w:val="center"/>
        <w:rPr>
          <w:rFonts w:hint="eastAsia" w:ascii="宋体" w:hAnsi="宋体" w:eastAsia="宋体" w:cs="宋体"/>
          <w:b/>
          <w:bCs/>
          <w:sz w:val="96"/>
          <w:szCs w:val="9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96"/>
          <w:szCs w:val="96"/>
          <w:lang w:val="en-US" w:eastAsia="zh-CN"/>
        </w:rPr>
        <w:t>的全地形抗扰型</w:t>
      </w:r>
    </w:p>
    <w:p w14:paraId="37A686F7">
      <w:pPr>
        <w:ind w:left="1687" w:hanging="2891" w:hangingChars="300"/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96"/>
          <w:szCs w:val="96"/>
          <w:lang w:val="en-US" w:eastAsia="zh-CN"/>
        </w:rPr>
        <w:t>作战后勤补给平台</w:t>
      </w:r>
    </w:p>
    <w:p w14:paraId="09440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18B56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37088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55" w:firstLineChars="400"/>
        <w:textAlignment w:val="auto"/>
        <w:rPr>
          <w:rFonts w:hint="eastAsia"/>
          <w:b/>
          <w:bCs/>
          <w:sz w:val="96"/>
          <w:szCs w:val="96"/>
          <w:lang w:val="en-US" w:eastAsia="zh-CN"/>
        </w:rPr>
      </w:pPr>
      <w:r>
        <w:rPr>
          <w:rFonts w:hint="eastAsia"/>
          <w:b/>
          <w:bCs/>
          <w:sz w:val="96"/>
          <w:szCs w:val="96"/>
          <w:lang w:val="en-US" w:eastAsia="zh-CN"/>
        </w:rPr>
        <w:t>商</w:t>
      </w:r>
    </w:p>
    <w:p w14:paraId="0229F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55" w:firstLineChars="400"/>
        <w:textAlignment w:val="auto"/>
        <w:rPr>
          <w:rFonts w:hint="eastAsia"/>
          <w:b/>
          <w:bCs/>
          <w:sz w:val="96"/>
          <w:szCs w:val="96"/>
          <w:lang w:val="en-US" w:eastAsia="zh-CN"/>
        </w:rPr>
      </w:pPr>
      <w:r>
        <w:rPr>
          <w:rFonts w:hint="eastAsia"/>
          <w:b/>
          <w:bCs/>
          <w:sz w:val="96"/>
          <w:szCs w:val="96"/>
          <w:lang w:val="en-US" w:eastAsia="zh-CN"/>
        </w:rPr>
        <w:t>业</w:t>
      </w:r>
    </w:p>
    <w:p w14:paraId="7D428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55" w:firstLineChars="400"/>
        <w:textAlignment w:val="auto"/>
        <w:rPr>
          <w:rFonts w:hint="eastAsia"/>
          <w:b/>
          <w:bCs/>
          <w:sz w:val="96"/>
          <w:szCs w:val="96"/>
          <w:lang w:val="en-US" w:eastAsia="zh-CN"/>
        </w:rPr>
      </w:pPr>
      <w:r>
        <w:rPr>
          <w:rFonts w:hint="eastAsia"/>
          <w:b/>
          <w:bCs/>
          <w:sz w:val="96"/>
          <w:szCs w:val="96"/>
          <w:lang w:val="en-US" w:eastAsia="zh-CN"/>
        </w:rPr>
        <w:t>策</w:t>
      </w:r>
    </w:p>
    <w:p w14:paraId="61078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55" w:firstLineChars="400"/>
        <w:textAlignment w:val="auto"/>
        <w:rPr>
          <w:rFonts w:hint="eastAsia"/>
          <w:b/>
          <w:bCs/>
          <w:sz w:val="96"/>
          <w:szCs w:val="96"/>
          <w:lang w:val="en-US" w:eastAsia="zh-CN"/>
        </w:rPr>
      </w:pPr>
      <w:r>
        <w:rPr>
          <w:rFonts w:hint="eastAsia"/>
          <w:b/>
          <w:bCs/>
          <w:sz w:val="96"/>
          <w:szCs w:val="96"/>
          <w:lang w:val="en-US" w:eastAsia="zh-CN"/>
        </w:rPr>
        <w:t>划</w:t>
      </w:r>
    </w:p>
    <w:p w14:paraId="5F523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55" w:firstLineChars="400"/>
        <w:textAlignment w:val="auto"/>
        <w:rPr>
          <w:rFonts w:hint="default"/>
          <w:b/>
          <w:bCs/>
          <w:sz w:val="96"/>
          <w:szCs w:val="96"/>
          <w:lang w:val="en-US" w:eastAsia="zh-CN"/>
        </w:rPr>
      </w:pPr>
      <w:r>
        <w:rPr>
          <w:rFonts w:hint="eastAsia"/>
          <w:b/>
          <w:bCs/>
          <w:sz w:val="96"/>
          <w:szCs w:val="96"/>
          <w:lang w:val="en-US" w:eastAsia="zh-CN"/>
        </w:rPr>
        <w:t>书</w:t>
      </w:r>
    </w:p>
    <w:p w14:paraId="7F559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3E5CC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66914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bookmarkStart w:id="43" w:name="_GoBack"/>
      <w:bookmarkEnd w:id="43"/>
      <w:r>
        <w:rPr>
          <w:rFonts w:hint="eastAsia"/>
          <w:b/>
          <w:bCs/>
          <w:sz w:val="32"/>
          <w:szCs w:val="32"/>
          <w:lang w:val="en-US" w:eastAsia="zh-CN"/>
        </w:rPr>
        <w:t>摘要</w:t>
      </w:r>
    </w:p>
    <w:p w14:paraId="38299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现代作战后勤补给受复杂地形、人工依赖、抗扰能力弱等问题制约，效率与安全性难以保障。本平台以 LanderPi 机器人硬件为基础，依托 ROS2 智能架构，构建 “感知 - 决策 - 执行 - 监控” 一体化系统，旨在破解战场补给痛点。</w:t>
      </w:r>
    </w:p>
    <w:p w14:paraId="0E117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硬件上，以树莓派 5 为 ROS2 主控（搭载 Ubuntu 22.04 与 ROS2 Humble 框架），搭配 STM32F407 控制器实现底层控制；采用麦轮 - 履带双模底盘，适配山地、丛林地形，支持 35° 爬坡、30cm 涉水，配备霍尔编码电机与高精度总线舵机；整合 MS200 激光雷达（360° 扫描，测距 0.1-13.4m）、Aurora 930 深度相机（3D 结构光感知）及 IMU 陀螺仪，完成环境感知与建图。</w:t>
      </w:r>
    </w:p>
    <w:p w14:paraId="7F331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软件基于 ROS2 节点化设计，感知层借 SLAM Toolbox 算法建图，决策层靠 Nav2 框架规划路径，执行层通过 PID 闭环控制与 RRC 协议保障精度；同时采用跳频通信与电磁屏蔽，抗扰中断率≤0.1%。</w:t>
      </w:r>
    </w:p>
    <w:p w14:paraId="66374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功能上，平台具备全地形通行、自主导航（避障响应≤0.5s）、精准投送（误差≤10cm）能力，支持多模态控制，可缩短补给响应时间至 30 分钟内，单平台替代 3-5 人工作量。且预留接口与 ROS2 功能包，可拓展 AI 分拣、多机协同，兼顾军事补给与民用应急救援，为智能后勤装备应用提供方案。</w:t>
      </w:r>
    </w:p>
    <w:p w14:paraId="2141E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平台支持二次开发，预留 GPIO 扩展接口与 ROS2 功能包（如 yolov8_detect 目标识别），可拓展 AI 分拣、多机协同功能，兼顾军事作战与民用应急救援（地震、洪水灾区投送），为智能后勤装备在复杂环境应用提供可行方案。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6083"/>
        <w15:color w:val="DBDBDB"/>
        <w:docPartObj>
          <w:docPartGallery w:val="Table of Contents"/>
          <w:docPartUnique/>
        </w:docPartObj>
      </w:sdtPr>
      <w:sdtEndP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sdtEndPr>
      <w:sdtContent>
        <w:p w14:paraId="11B9FED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8122281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eastAsia="宋体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_Toc3852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一、项目背景与战略价值</w:t>
          </w:r>
          <w:r>
            <w:tab/>
          </w:r>
          <w:r>
            <w:fldChar w:fldCharType="begin"/>
          </w:r>
          <w:r>
            <w:instrText xml:space="preserve"> PAGEREF _Toc3852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C8E1C59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_Toc30778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二、</w:t>
          </w:r>
          <w:r>
            <w:rPr>
              <w:rFonts w:hint="default"/>
              <w:lang w:val="en-US" w:eastAsia="zh-CN"/>
            </w:rPr>
            <w:t>具体目标</w:t>
          </w:r>
          <w:r>
            <w:tab/>
          </w:r>
          <w:r>
            <w:fldChar w:fldCharType="begin"/>
          </w:r>
          <w:r>
            <w:instrText xml:space="preserve"> PAGEREF _Toc30778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80305B1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_Toc11851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 全地形通行能力</w:t>
          </w:r>
          <w:r>
            <w:tab/>
          </w:r>
          <w:r>
            <w:fldChar w:fldCharType="begin"/>
          </w:r>
          <w:r>
            <w:instrText xml:space="preserve"> PAGEREF _Toc11851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EC38928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_Toc16700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 智能感知与抗扰能力</w:t>
          </w:r>
          <w:r>
            <w:tab/>
          </w:r>
          <w:r>
            <w:fldChar w:fldCharType="begin"/>
          </w:r>
          <w:r>
            <w:instrText xml:space="preserve"> PAGEREF _Toc16700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8FEC93C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_Toc2863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3. ROS2 分布式协同能力</w:t>
          </w:r>
          <w:r>
            <w:tab/>
          </w:r>
          <w:r>
            <w:fldChar w:fldCharType="begin"/>
          </w:r>
          <w:r>
            <w:instrText xml:space="preserve"> PAGEREF _Toc2863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3D4F473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_Toc32367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三、总体设计方案</w:t>
          </w:r>
          <w:r>
            <w:tab/>
          </w:r>
          <w:r>
            <w:fldChar w:fldCharType="begin"/>
          </w:r>
          <w:r>
            <w:instrText xml:space="preserve"> PAGEREF _Toc32367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99CCEB3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_Toc25877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（一）系统架构设计</w:t>
          </w:r>
          <w:r>
            <w:tab/>
          </w:r>
          <w:r>
            <w:fldChar w:fldCharType="begin"/>
          </w:r>
          <w:r>
            <w:instrText xml:space="preserve"> PAGEREF _Toc25877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85C77A9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_Toc5349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 感知层：多模态融合感知矩阵</w:t>
          </w:r>
          <w:r>
            <w:tab/>
          </w:r>
          <w:r>
            <w:fldChar w:fldCharType="begin"/>
          </w:r>
          <w:r>
            <w:instrText xml:space="preserve"> PAGEREF _Toc5349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0DDAB37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_Toc11101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 决策层：智能决策与动态规划中枢</w:t>
          </w:r>
          <w:r>
            <w:tab/>
          </w:r>
          <w:r>
            <w:fldChar w:fldCharType="begin"/>
          </w:r>
          <w:r>
            <w:instrText xml:space="preserve"> PAGEREF _Toc11101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2EE53D2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_Toc17069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3. 执行层：复合驱动与模块化任务执行单元</w:t>
          </w:r>
          <w:r>
            <w:tab/>
          </w:r>
          <w:r>
            <w:fldChar w:fldCharType="begin"/>
          </w:r>
          <w:r>
            <w:instrText xml:space="preserve"> PAGEREF _Toc17069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A568F88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_Toc18247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</w:t>
          </w:r>
          <w:r>
            <w:rPr>
              <w:rFonts w:hint="default"/>
              <w:lang w:val="en-US" w:eastAsia="zh-CN"/>
            </w:rPr>
            <w:t>二）硬件系统设计</w:t>
          </w:r>
          <w:r>
            <w:tab/>
          </w:r>
          <w:r>
            <w:fldChar w:fldCharType="begin"/>
          </w:r>
          <w:r>
            <w:instrText xml:space="preserve"> PAGEREF _Toc18247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3931C0D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_Toc2503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 核心控制单元</w:t>
          </w:r>
          <w:r>
            <w:tab/>
          </w:r>
          <w:r>
            <w:fldChar w:fldCharType="begin"/>
          </w:r>
          <w:r>
            <w:instrText xml:space="preserve"> PAGEREF _Toc2503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4716CFC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_Toc397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 动力系统</w:t>
          </w:r>
          <w:r>
            <w:tab/>
          </w:r>
          <w:r>
            <w:fldChar w:fldCharType="begin"/>
          </w:r>
          <w:r>
            <w:instrText xml:space="preserve"> PAGEREF _Toc397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EDAD064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_Toc3034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（三）软件系统设计</w:t>
          </w:r>
          <w:r>
            <w:tab/>
          </w:r>
          <w:r>
            <w:fldChar w:fldCharType="begin"/>
          </w:r>
          <w:r>
            <w:instrText xml:space="preserve"> PAGEREF _Toc3034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E6663D2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_Toc18882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 ROS2 核心软件框架</w:t>
          </w:r>
          <w:r>
            <w:tab/>
          </w:r>
          <w:r>
            <w:fldChar w:fldCharType="begin"/>
          </w:r>
          <w:r>
            <w:instrText xml:space="preserve"> PAGEREF _Toc18882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9A689D5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_Toc9359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default"/>
              <w:lang w:val="en-US" w:eastAsia="zh-CN"/>
            </w:rPr>
            <w:t>. 人机交互系统</w:t>
          </w:r>
          <w:r>
            <w:tab/>
          </w:r>
          <w:r>
            <w:fldChar w:fldCharType="begin"/>
          </w:r>
          <w:r>
            <w:instrText xml:space="preserve"> PAGEREF _Toc9359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5331794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_Toc5575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default"/>
              <w:lang w:val="en-US" w:eastAsia="zh-CN"/>
            </w:rPr>
            <w:t>. 防护系统</w:t>
          </w:r>
          <w:r>
            <w:tab/>
          </w:r>
          <w:r>
            <w:fldChar w:fldCharType="begin"/>
          </w:r>
          <w:r>
            <w:instrText xml:space="preserve"> PAGEREF _Toc5575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AC53EDB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_Toc16310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四、关键技术突破</w:t>
          </w:r>
          <w:r>
            <w:tab/>
          </w:r>
          <w:r>
            <w:fldChar w:fldCharType="begin"/>
          </w:r>
          <w:r>
            <w:instrText xml:space="preserve"> PAGEREF _Toc16310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EE63445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_Toc469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（一）ROS2 架构下多平台集群协同技术</w:t>
          </w:r>
          <w:r>
            <w:tab/>
          </w:r>
          <w:r>
            <w:fldChar w:fldCharType="begin"/>
          </w:r>
          <w:r>
            <w:instrText xml:space="preserve"> PAGEREF _Toc469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45E75C2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_Toc4514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 分布式任务调度算法</w:t>
          </w:r>
          <w:r>
            <w:tab/>
          </w:r>
          <w:r>
            <w:fldChar w:fldCharType="begin"/>
          </w:r>
          <w:r>
            <w:instrText xml:space="preserve"> PAGEREF _Toc4514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585F15A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_Toc24046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 集群状态同步机制</w:t>
          </w:r>
          <w:r>
            <w:tab/>
          </w:r>
          <w:r>
            <w:fldChar w:fldCharType="begin"/>
          </w:r>
          <w:r>
            <w:instrText xml:space="preserve"> PAGEREF _Toc24046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8084631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_Toc19297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4"/>
              <w:lang w:val="en-US" w:eastAsia="zh-CN"/>
            </w:rPr>
            <w:t>图4.2</w:t>
          </w:r>
          <w:r>
            <w:rPr>
              <w:rFonts w:hint="default"/>
              <w:bCs/>
              <w:szCs w:val="24"/>
              <w:lang w:val="en-US" w:eastAsia="zh-CN"/>
            </w:rPr>
            <w:t>集群状态同步机制</w:t>
          </w:r>
          <w:r>
            <w:tab/>
          </w:r>
          <w:r>
            <w:fldChar w:fldCharType="begin"/>
          </w:r>
          <w:r>
            <w:instrText xml:space="preserve"> PAGEREF _Toc19297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0447FFF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_Toc31664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（二）全地形复合驱动与自适应控制技术</w:t>
          </w:r>
          <w:r>
            <w:tab/>
          </w:r>
          <w:r>
            <w:fldChar w:fldCharType="begin"/>
          </w:r>
          <w:r>
            <w:instrText xml:space="preserve"> PAGEREF _Toc31664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0D8D521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_Toc29116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 复合驱动模式无缝切换技术</w:t>
          </w:r>
          <w:r>
            <w:tab/>
          </w:r>
          <w:r>
            <w:fldChar w:fldCharType="begin"/>
          </w:r>
          <w:r>
            <w:instrText xml:space="preserve"> PAGEREF _Toc29116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8E50C4D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_Toc26590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五、实施计划</w:t>
          </w:r>
          <w:r>
            <w:tab/>
          </w:r>
          <w:r>
            <w:fldChar w:fldCharType="begin"/>
          </w:r>
          <w:r>
            <w:instrText xml:space="preserve"> PAGEREF _Toc26590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6989990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_Toc29982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（一）研发阶段</w:t>
          </w:r>
          <w:r>
            <w:tab/>
          </w:r>
          <w:r>
            <w:fldChar w:fldCharType="begin"/>
          </w:r>
          <w:r>
            <w:instrText xml:space="preserve"> PAGEREF _Toc29982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86D552D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_Toc21788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 需求分析与基础开发</w:t>
          </w:r>
          <w:r>
            <w:tab/>
          </w:r>
          <w:r>
            <w:fldChar w:fldCharType="begin"/>
          </w:r>
          <w:r>
            <w:instrText xml:space="preserve"> PAGEREF _Toc21788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7FF027E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_Toc22998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 底盘与导航算法开发</w:t>
          </w:r>
          <w:r>
            <w:tab/>
          </w:r>
          <w:r>
            <w:fldChar w:fldCharType="begin"/>
          </w:r>
          <w:r>
            <w:instrText xml:space="preserve"> PAGEREF _Toc22998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D6BCAAF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_Toc27063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（二）测试与优化阶段</w:t>
          </w:r>
          <w:r>
            <w:tab/>
          </w:r>
          <w:r>
            <w:fldChar w:fldCharType="begin"/>
          </w:r>
          <w:r>
            <w:instrText xml:space="preserve"> PAGEREF _Toc27063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ED8C795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_Toc31574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 军用标准性能测试</w:t>
          </w:r>
          <w:r>
            <w:tab/>
          </w:r>
          <w:r>
            <w:fldChar w:fldCharType="begin"/>
          </w:r>
          <w:r>
            <w:instrText xml:space="preserve"> PAGEREF _Toc31574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8F9A509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_Toc28777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</w:t>
          </w:r>
          <w:r>
            <w:rPr>
              <w:rFonts w:hint="default"/>
              <w:lang w:val="en-US" w:eastAsia="zh-CN"/>
            </w:rPr>
            <w:t>三）量产与推广阶段</w:t>
          </w:r>
          <w:r>
            <w:tab/>
          </w:r>
          <w:r>
            <w:fldChar w:fldCharType="begin"/>
          </w:r>
          <w:r>
            <w:instrText xml:space="preserve"> PAGEREF _Toc28777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0F2A194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_Toc2638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1. 标准化生产与质量管控</w:t>
          </w:r>
          <w:r>
            <w:tab/>
          </w:r>
          <w:r>
            <w:fldChar w:fldCharType="begin"/>
          </w:r>
          <w:r>
            <w:instrText xml:space="preserve"> PAGEREF _Toc2638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158D150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_Toc11383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 军方交付与技术支持</w:t>
          </w:r>
          <w:r>
            <w:tab/>
          </w:r>
          <w:r>
            <w:fldChar w:fldCharType="begin"/>
          </w:r>
          <w:r>
            <w:instrText xml:space="preserve"> PAGEREF _Toc11383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C39CF34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_Toc9440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3. 下一代技术预研</w:t>
          </w:r>
          <w:r>
            <w:tab/>
          </w:r>
          <w:r>
            <w:fldChar w:fldCharType="begin"/>
          </w:r>
          <w:r>
            <w:instrText xml:space="preserve"> PAGEREF _Toc9440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5B17E6C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_Toc21415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六、预期成果</w:t>
          </w:r>
          <w:r>
            <w:tab/>
          </w:r>
          <w:r>
            <w:fldChar w:fldCharType="begin"/>
          </w:r>
          <w:r>
            <w:instrText xml:space="preserve"> PAGEREF _Toc21415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6FCA81C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_Toc8514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（一）技术成果</w:t>
          </w:r>
          <w:r>
            <w:tab/>
          </w:r>
          <w:r>
            <w:fldChar w:fldCharType="begin"/>
          </w:r>
          <w:r>
            <w:instrText xml:space="preserve"> PAGEREF _Toc8514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A8DC532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_Toc1231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</w:t>
          </w:r>
          <w:r>
            <w:rPr>
              <w:rFonts w:hint="default"/>
              <w:lang w:val="en-US" w:eastAsia="zh-CN"/>
            </w:rPr>
            <w:t>. 行业技术标准制定</w:t>
          </w:r>
          <w:r>
            <w:tab/>
          </w:r>
          <w:r>
            <w:fldChar w:fldCharType="begin"/>
          </w:r>
          <w:r>
            <w:instrText xml:space="preserve"> PAGEREF _Toc1231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EF2D646">
          <w:pPr>
            <w:pStyle w:val="6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_Toc9855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default"/>
              <w:lang w:val="en-US" w:eastAsia="zh-CN"/>
            </w:rPr>
            <w:t>. 原型机与产品谱系</w:t>
          </w:r>
          <w:r>
            <w:tab/>
          </w:r>
          <w:r>
            <w:fldChar w:fldCharType="begin"/>
          </w:r>
          <w:r>
            <w:instrText xml:space="preserve"> PAGEREF _Toc9855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6BE4EA9">
          <w:pPr>
            <w:pStyle w:val="9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_Toc2073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 w:val="0"/>
              <w:lang w:val="en-US" w:eastAsia="zh-CN"/>
            </w:rPr>
            <w:t>七</w:t>
          </w:r>
          <w:r>
            <w:rPr>
              <w:rFonts w:hint="default"/>
              <w:bCs w:val="0"/>
              <w:lang w:val="en-US" w:eastAsia="zh-CN"/>
            </w:rPr>
            <w:t>、风险防范要求及应对措施</w:t>
          </w:r>
          <w:r>
            <w:tab/>
          </w:r>
          <w:r>
            <w:fldChar w:fldCharType="begin"/>
          </w:r>
          <w:r>
            <w:instrText xml:space="preserve"> PAGEREF _Toc2073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9BF3202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_Toc19516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（一）</w:t>
          </w:r>
          <w:r>
            <w:rPr>
              <w:rFonts w:hint="default"/>
              <w:lang w:val="en-US" w:eastAsia="zh-CN"/>
            </w:rPr>
            <w:t>硬件系统风险</w:t>
          </w:r>
          <w:r>
            <w:tab/>
          </w:r>
          <w:r>
            <w:fldChar w:fldCharType="begin"/>
          </w:r>
          <w:r>
            <w:instrText xml:space="preserve"> PAGEREF _Toc19516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8938905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_Toc20015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</w:t>
          </w:r>
          <w:r>
            <w:rPr>
              <w:rFonts w:hint="default"/>
              <w:lang w:val="en-US" w:eastAsia="zh-CN"/>
            </w:rPr>
            <w:t>二</w:t>
          </w:r>
          <w:r>
            <w:rPr>
              <w:rFonts w:hint="eastAsia"/>
              <w:lang w:val="en-US" w:eastAsia="zh-CN"/>
            </w:rPr>
            <w:t>）</w:t>
          </w:r>
          <w:r>
            <w:rPr>
              <w:rFonts w:hint="default"/>
              <w:lang w:val="en-US" w:eastAsia="zh-CN"/>
            </w:rPr>
            <w:t>软件与控制风险</w:t>
          </w:r>
          <w:r>
            <w:tab/>
          </w:r>
          <w:r>
            <w:fldChar w:fldCharType="begin"/>
          </w:r>
          <w:r>
            <w:instrText xml:space="preserve"> PAGEREF _Toc20015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6CA9896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_Toc428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（三）</w:t>
          </w:r>
          <w:r>
            <w:rPr>
              <w:rFonts w:hint="default"/>
              <w:lang w:val="en-US" w:eastAsia="zh-CN"/>
            </w:rPr>
            <w:t>环境适配风险</w:t>
          </w:r>
          <w:r>
            <w:tab/>
          </w:r>
          <w:r>
            <w:fldChar w:fldCharType="begin"/>
          </w:r>
          <w:r>
            <w:instrText xml:space="preserve"> PAGEREF _Toc428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B11CFB3">
          <w:pPr>
            <w:pStyle w:val="10"/>
            <w:tabs>
              <w:tab w:val="right" w:leader="dot" w:pos="8306"/>
            </w:tabs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instrText xml:space="preserve"> HYPERLINK \l _Toc3558 </w:instrText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（四）</w:t>
          </w:r>
          <w:r>
            <w:rPr>
              <w:rFonts w:hint="default"/>
              <w:lang w:val="en-US" w:eastAsia="zh-CN"/>
            </w:rPr>
            <w:t>人员协同风险</w:t>
          </w:r>
          <w:r>
            <w:tab/>
          </w:r>
          <w:r>
            <w:fldChar w:fldCharType="begin"/>
          </w:r>
          <w:r>
            <w:instrText xml:space="preserve"> PAGEREF _Toc3558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47B53C5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480" w:firstLineChars="200"/>
            <w:textAlignment w:val="auto"/>
            <w:rPr>
              <w:rFonts w:hint="eastAsia" w:eastAsia="宋体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eastAsia="宋体" w:asciiTheme="minorAscii" w:hAnsiTheme="minorAscii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12F56043">
      <w:pPr>
        <w:pStyle w:val="2"/>
        <w:bidi w:val="0"/>
        <w:rPr>
          <w:rFonts w:hint="eastAsia"/>
          <w:lang w:val="en-US" w:eastAsia="zh-CN"/>
        </w:rPr>
      </w:pPr>
      <w:bookmarkStart w:id="0" w:name="_Toc3852"/>
      <w:r>
        <w:rPr>
          <w:rFonts w:hint="eastAsia"/>
          <w:lang w:val="en-US" w:eastAsia="zh-CN"/>
        </w:rPr>
        <w:t>一、项目背景与战略价值</w:t>
      </w:r>
      <w:bookmarkEnd w:id="0"/>
    </w:p>
    <w:p w14:paraId="2958E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在现代信息化战争的全域对抗格局中，后勤补给作为 “作战效能倍增器”，其 “时效性、精准性、抗扰性” 直接决定战场主动权的争夺。当前，传统后勤补给体系正面临四大核心困境：一是全地形通行能力不足，在坡度超 30° 山地、松软荒漠、深度 0.5m 以上涉水区域，装备通行效率骤降 60%，难以支撑高机动作战需求；二是复杂电磁环境下通信中断风险突出，现有补给系统在强电磁干扰下通信误码率超 40%，导致补给指令传输滞后、链路断裂，形成 “后勤孤岛”；三是多任务协同效率低下，单机作业模式无法应对多作战单元同时补给需求，资源调配混乱，补给任务完成率不足 50%；四是高危区域人员伤亡风险居高不下，核生化污染区、前沿火力覆盖区等场景下，人工补给伤亡率超 30%，成为作战体系的 “致命短板”。这些痛点严重制约了高强度、高对抗作战环境下的后勤保障效能，亟需以技术创新打破瓶颈。</w:t>
      </w:r>
    </w:p>
    <w:p w14:paraId="6B3A0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 ROS2 智能架构的全地形抗扰型作战后勤补给平台，依托机器人操作系统（ROS2）的分布式协同能力、全地形复合底盘的复杂环境适配能力、多模态感知的抗干扰能力，构建 “感知 - 决策 - 执行 - 协同” 一体化智能补给体系。该平台突破传统补给装备的技术局限，可实现三大核心突破：一是战场前沿弹药、物资、医疗设备的 “分钟级” 自主投送，响应时间较传统模式缩短 80%；二是后方基地与前线作战单元的 “动态补给链路” 搭建，支持跨战区、超视距的集群协同；三是极端环境下的 “无人化” 后勤保障，彻底替代高危区域人工操作，人员伤亡风险降低 95%。</w:t>
      </w:r>
    </w:p>
    <w:p w14:paraId="1B9E9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从军事战略层面来看，该平台填补了现有作战后勤体系在 “最后一公里” 智能补给环节的技术空白，推动后勤保障模式从 “人力密集型” 向 “技术密集型” 转型，为构建 “全域作战保障体系” 提供核心装备支撑。从技术创新角度而言，项目融合 ROS2 分布式架构、全地形复合驱动、多模态抗扰感知等前沿技术，突破 15 项以上核心技术瓶颈，引领作战后勤装备向 “智能化、无人化、集群化” 方向发展，其技术水平达到国际领先，可对潜在对手形成 “非对称” 技术优势，具有重大的军事战略意义与技术突破价值。</w:t>
      </w:r>
    </w:p>
    <w:p w14:paraId="048D6203">
      <w:pPr>
        <w:pStyle w:val="2"/>
        <w:bidi w:val="0"/>
        <w:rPr>
          <w:rFonts w:hint="default"/>
          <w:lang w:val="en-US" w:eastAsia="zh-CN"/>
        </w:rPr>
      </w:pPr>
      <w:bookmarkStart w:id="1" w:name="_Toc30778"/>
      <w:r>
        <w:rPr>
          <w:rFonts w:hint="eastAsia"/>
          <w:lang w:val="en-US" w:eastAsia="zh-CN"/>
        </w:rPr>
        <w:t>二、</w:t>
      </w:r>
      <w:r>
        <w:rPr>
          <w:rFonts w:hint="default"/>
          <w:lang w:val="en-US" w:eastAsia="zh-CN"/>
        </w:rPr>
        <w:t>具体目标</w:t>
      </w:r>
      <w:bookmarkEnd w:id="1"/>
    </w:p>
    <w:p w14:paraId="1D5A8E82">
      <w:pPr>
        <w:pStyle w:val="4"/>
        <w:bidi w:val="0"/>
        <w:rPr>
          <w:rFonts w:hint="default"/>
          <w:lang w:val="en-US" w:eastAsia="zh-CN"/>
        </w:rPr>
      </w:pPr>
      <w:bookmarkStart w:id="2" w:name="_Toc11851"/>
      <w:r>
        <w:rPr>
          <w:rFonts w:hint="default"/>
          <w:lang w:val="en-US" w:eastAsia="zh-CN"/>
        </w:rPr>
        <w:t>1. 全地形通行能力</w:t>
      </w:r>
      <w:bookmarkEnd w:id="2"/>
    </w:p>
    <w:p w14:paraId="0470E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平台搭载 “麦克纳姆轮 + 履带” 复合驱动底盘，采用自适应地形调节算法，可在坡度≤45° 山地、深度≤0.8m 涉水区域、松软荒漠（地面承载力≤50kPa）、丛林密布区等复杂地形稳定行驶。最大行驶速度≥15km/h（平坦路面）、≥8km/h（山地地形），连续续航时间≥8h（满载 500kg 工况下），地形适应能力较传统全地形车提升 80%，可实现 “无道路依赖” 的全域机动。</w:t>
      </w:r>
    </w:p>
    <w:p w14:paraId="1F23FC96">
      <w:pPr>
        <w:pStyle w:val="4"/>
        <w:bidi w:val="0"/>
        <w:rPr>
          <w:rFonts w:hint="default"/>
          <w:lang w:val="en-US" w:eastAsia="zh-CN"/>
        </w:rPr>
      </w:pPr>
      <w:bookmarkStart w:id="3" w:name="_Toc16700"/>
      <w:r>
        <w:rPr>
          <w:rFonts w:hint="default"/>
          <w:lang w:val="en-US" w:eastAsia="zh-CN"/>
        </w:rPr>
        <w:t>2. 智能感知与抗扰能力</w:t>
      </w:r>
      <w:bookmarkEnd w:id="3"/>
    </w:p>
    <w:p w14:paraId="1FE16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 “激光雷达 + 3D 深度相机 + 惯性导航 + 抗干扰卫星定位” 多模态感知矩阵，实现 100m 范围内障碍物精准识别（识别精度≤0.1m）、50m 内补给目标定位（定位误差≤0.5m）；在强电磁干扰环境下（电磁屏蔽等级≥EMC 4 级，干扰强度≥100dBμV/m），通信稳定性保持 95% 以上，定位误差≤1m，感知数据有效率超 98%，确保复杂对抗环境下感知不失效、决策不中断。</w:t>
      </w:r>
    </w:p>
    <w:p w14:paraId="32636763">
      <w:pPr>
        <w:pStyle w:val="4"/>
        <w:bidi w:val="0"/>
        <w:rPr>
          <w:rFonts w:hint="default"/>
          <w:lang w:val="en-US" w:eastAsia="zh-CN"/>
        </w:rPr>
      </w:pPr>
      <w:bookmarkStart w:id="4" w:name="_Toc2863"/>
      <w:r>
        <w:rPr>
          <w:rFonts w:hint="default"/>
          <w:lang w:val="en-US" w:eastAsia="zh-CN"/>
        </w:rPr>
        <w:t>3. ROS2 分布式协同能力</w:t>
      </w:r>
      <w:bookmarkEnd w:id="4"/>
    </w:p>
    <w:p w14:paraId="276DD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 ROS2 Humble 架构搭建多平台协同控制中枢，采用 DDS 分布式通信协议，支持 50 台以上补给平台的集群组网。实现任务动态分配（分配响应时间≤0.5s）、路径实时优化（路径调整时间≤1s）、故障节点自主替换（替补响应时间≤2s），资源利用率提升 60%，集群整体作战效能较单机作业模式提升 3 倍，远超现有同类装备的协同水平。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2118"/>
        <w:gridCol w:w="2790"/>
        <w:gridCol w:w="1972"/>
      </w:tblGrid>
      <w:tr w14:paraId="7DDC0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04649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层级</w:t>
            </w:r>
          </w:p>
        </w:tc>
        <w:tc>
          <w:tcPr>
            <w:tcW w:w="211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600C9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核心模块</w:t>
            </w:r>
          </w:p>
        </w:tc>
        <w:tc>
          <w:tcPr>
            <w:tcW w:w="279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13460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关键技术/组件</w:t>
            </w:r>
          </w:p>
        </w:tc>
        <w:tc>
          <w:tcPr>
            <w:tcW w:w="197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68D30E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t>具体功能/输出</w:t>
            </w:r>
          </w:p>
        </w:tc>
      </w:tr>
      <w:tr w14:paraId="3994A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0D9E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应用层</w:t>
            </w:r>
          </w:p>
        </w:tc>
        <w:tc>
          <w:tcPr>
            <w:tcW w:w="211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DD39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物资运输</w:t>
            </w:r>
          </w:p>
        </w:tc>
        <w:tc>
          <w:tcPr>
            <w:tcW w:w="279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35EB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模块化货舱</w:t>
            </w:r>
          </w:p>
        </w:tc>
        <w:tc>
          <w:tcPr>
            <w:tcW w:w="197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A59C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快速装卸</w:t>
            </w:r>
          </w:p>
        </w:tc>
      </w:tr>
      <w:tr w14:paraId="625BB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321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2B78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战场侦察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80E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实时图传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1AB7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目标标记</w:t>
            </w:r>
          </w:p>
        </w:tc>
      </w:tr>
      <w:tr w14:paraId="2FB15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7164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869A3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应急支援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705D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机械臂操作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861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伤员搬运</w:t>
            </w:r>
          </w:p>
        </w:tc>
      </w:tr>
      <w:tr w14:paraId="4FAB5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D6C1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right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核心功能层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3BBE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自主导航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B6F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SLAM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8840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路径规划</w:t>
            </w:r>
          </w:p>
        </w:tc>
      </w:tr>
      <w:tr w14:paraId="6E1AA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17DA2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6FE7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动态避障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A5EB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AI识别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F0B0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地形分类</w:t>
            </w:r>
          </w:p>
        </w:tc>
      </w:tr>
      <w:tr w14:paraId="161DC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7AD84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A88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多机协同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DF4D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分布式通信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5BF9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任务分配</w:t>
            </w:r>
          </w:p>
        </w:tc>
      </w:tr>
      <w:tr w14:paraId="52B54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D0E5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中间件层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DEAC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DDS通信核心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B603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Fast DDS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002C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QoS策略</w:t>
            </w:r>
          </w:p>
        </w:tc>
      </w:tr>
      <w:tr w14:paraId="0683C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1704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2775C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RMW抽象层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BBDC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动态切换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2FC1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Cyclone DDS</w:t>
            </w:r>
          </w:p>
        </w:tc>
      </w:tr>
      <w:tr w14:paraId="5AAF7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8E23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硬件层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E8C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单边履带底盘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142E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高扭矩电机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811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驱动模块</w:t>
            </w:r>
          </w:p>
        </w:tc>
      </w:tr>
      <w:tr w14:paraId="053B7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554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B6EB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多模态传感器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89A1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激光雷达/IMU/摄像头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6456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数据采集</w:t>
            </w:r>
          </w:p>
        </w:tc>
      </w:tr>
      <w:tr w14:paraId="63933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2433D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211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09217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抗干扰通信模块</w:t>
            </w:r>
          </w:p>
        </w:tc>
        <w:tc>
          <w:tcPr>
            <w:tcW w:w="279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00884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军用加密</w:t>
            </w:r>
          </w:p>
        </w:tc>
        <w:tc>
          <w:tcPr>
            <w:tcW w:w="197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5FFEC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卫星/UHF链路</w:t>
            </w:r>
          </w:p>
        </w:tc>
      </w:tr>
    </w:tbl>
    <w:p w14:paraId="0FA37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表2.1 ROS2智能架构</w:t>
      </w:r>
    </w:p>
    <w:p w14:paraId="0FAE5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</w:p>
    <w:p w14:paraId="3BD3FC0B">
      <w:pPr>
        <w:pStyle w:val="2"/>
        <w:bidi w:val="0"/>
        <w:rPr>
          <w:rFonts w:hint="default"/>
          <w:lang w:val="en-US" w:eastAsia="zh-CN"/>
        </w:rPr>
      </w:pPr>
      <w:bookmarkStart w:id="5" w:name="_Toc32367"/>
      <w:r>
        <w:rPr>
          <w:rFonts w:hint="default"/>
          <w:lang w:val="en-US" w:eastAsia="zh-CN"/>
        </w:rPr>
        <w:t>三、总体设计方案</w:t>
      </w:r>
      <w:bookmarkEnd w:id="5"/>
    </w:p>
    <w:p w14:paraId="16298EA8">
      <w:pPr>
        <w:pStyle w:val="3"/>
        <w:bidi w:val="0"/>
        <w:rPr>
          <w:rFonts w:hint="default"/>
          <w:lang w:val="en-US" w:eastAsia="zh-CN"/>
        </w:rPr>
      </w:pPr>
      <w:bookmarkStart w:id="6" w:name="_Toc25877"/>
      <w:r>
        <w:rPr>
          <w:rFonts w:hint="default"/>
          <w:lang w:val="en-US" w:eastAsia="zh-CN"/>
        </w:rPr>
        <w:t>（一）系统架构设计</w:t>
      </w:r>
      <w:bookmarkEnd w:id="6"/>
    </w:p>
    <w:p w14:paraId="7F101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 “三层分布式智能架构”，基于 ROS2 的节点通信机制，实现各模块的解耦与协同，确保系统在复杂环境下的高可靠性、高扩展性，具体架构如下：</w:t>
      </w:r>
    </w:p>
    <w:p w14:paraId="18BF9F13">
      <w:pPr>
        <w:pStyle w:val="4"/>
        <w:bidi w:val="0"/>
        <w:rPr>
          <w:rFonts w:hint="default"/>
          <w:lang w:val="en-US" w:eastAsia="zh-CN"/>
        </w:rPr>
      </w:pPr>
      <w:bookmarkStart w:id="7" w:name="_Toc5349"/>
      <w:r>
        <w:rPr>
          <w:rFonts w:hint="default"/>
          <w:lang w:val="en-US" w:eastAsia="zh-CN"/>
        </w:rPr>
        <w:t>1. 感知层：多模态融合感知矩阵</w:t>
      </w:r>
      <w:bookmarkEnd w:id="7"/>
    </w:p>
    <w:p w14:paraId="1C384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感知层是平台的 “千里眼”“顺风耳”，通过多传感器融合实现对环境、目标、自身状态的全方位感知，为决策层提供精准数据支撑，核心配置如下：</w:t>
      </w:r>
    </w:p>
    <w:p w14:paraId="73364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激光雷达：采用 MS200 增强型 TOF 激光雷达，测距半径≥20m，扫描频率≥20Hz，角度分辨率≤0.5°，可实现 360° 全向障碍物检测。在烟雾、沙尘环境下，通过 “点云降噪算法” 仍保持 90% 以上的检测准确率，为路径规划提供大范围环境数据支撑；</w:t>
      </w:r>
    </w:p>
    <w:p w14:paraId="13671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3D 深度相机：搭载 Aurora 930Pro 深度相机，工作距离 0.3-5m，深度精度≤0.005m，支持 RGB 图像与深度数据融合。可完成补给点标识识别（识别准确率≥98%）、伤员定位（定位误差≤0.3m）、物资状态检测等近距离精细感知任务，在低光照（≤10Lux）环境下仍能稳定工作；</w:t>
      </w:r>
    </w:p>
    <w:p w14:paraId="004C2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惯性导航系统：集成高精度 IMU（惯性测量单元）与北斗三号抗扰定位模块，定位更新率≥100Hz。在无卫星信号区域（如地下工事、密林），通过 “IMU + 里程计 + 视觉里程计” 多源融合，保持连续导航（定位误差≤3m/1h），解决 “信号盲区” 导航中断问题；</w:t>
      </w:r>
    </w:p>
    <w:p w14:paraId="5F8E8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电磁环境监测模块：实时感知战场电磁干扰强度（监测频段 10kHz-6GHz），动态切换通信频段（支持 UHF/VHF/ 卫星多频段自适应切换）。当某一频段干扰强度超过阈值（≥80dBμV/m）时，可在 0.1s 内切换至备用频段，确保通信链路不中断；</w:t>
      </w:r>
    </w:p>
    <w:p w14:paraId="26DC3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状态监测传感器：包括电池电压传感器（测量精度≤0.01V）、电机温度传感器（测量范围 - 40℃~150℃）、机械臂力矩传感器（测量精度≤0.1N・m），实时采集平台自身状态数据，为故障预警、能耗优化提供依据。</w:t>
      </w:r>
    </w:p>
    <w:p w14:paraId="1BE53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感知层采用 “多源数据融合算法”，基于改进的粒子滤波技术，将激光雷达、深度相机、惯性导航等数据进行时空校准与融合，消除单一传感器的误差与干扰，使感知数据准确率提升至 98% 以上，为决策层提供可靠的环境与目标信息。</w:t>
      </w:r>
    </w:p>
    <w:p w14:paraId="4473F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81245" cy="2734945"/>
            <wp:effectExtent l="0" t="0" r="8255" b="8255"/>
            <wp:docPr id="2" name="图片 2" descr="7e8bc736a05247dfa77302266ae42b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e8bc736a05247dfa77302266ae42b0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124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3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图3.1 后勤补给平台感知层架构图</w:t>
      </w:r>
    </w:p>
    <w:p w14:paraId="47E52FBE">
      <w:pPr>
        <w:pStyle w:val="4"/>
        <w:bidi w:val="0"/>
        <w:rPr>
          <w:rFonts w:hint="default"/>
          <w:lang w:val="en-US" w:eastAsia="zh-CN"/>
        </w:rPr>
      </w:pPr>
      <w:bookmarkStart w:id="8" w:name="_Toc11101"/>
      <w:r>
        <w:rPr>
          <w:rFonts w:hint="default"/>
          <w:lang w:val="en-US" w:eastAsia="zh-CN"/>
        </w:rPr>
        <w:t>2. 决策层：智能决策与动态规划中枢</w:t>
      </w:r>
      <w:bookmarkEnd w:id="8"/>
    </w:p>
    <w:p w14:paraId="47AD3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决策层是平台的 “大脑”，基于 ROS2 的 Navigation2 导航框架与自主研发的 “战场动态任务规划算法”，实现三大核心决策功能，确保补给任务高效、精准执行：</w:t>
      </w:r>
    </w:p>
    <w:p w14:paraId="4A780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动态路径规划：融合实时地形数据、敌方威胁区域信息（通过战场数据链获取）、自身能耗状态，采用 A*+DWA 混合算法。在满足地形约束（如坡度≤45°、涉水深度≤0.8m）、威胁规避（远离敌方火力点、雷区）、能耗最优（路径能耗降低 20%）的前提下，生成最优补给路径。当环境发生变化（如突发障碍物、道路损毁）时，可在 0.5s 内重新规划路径，确保补给任务不中断；</w:t>
      </w:r>
    </w:p>
    <w:p w14:paraId="1AF50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自适应分配：基于多平台集群状态（剩余电量、载荷类型、位置信息、任务负载），采用分布式任务调度算法（改进的遗传算法），实现补给任务的最优分配。例如，当多作战单元同时发出弹药补给请求时，系统可根据各平台与补给点的距离、剩余运载能力，自动分配任务，避免资源浪费与任务拥堵，任务分配效率提升 60%；</w:t>
      </w:r>
    </w:p>
    <w:p w14:paraId="46ABC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故障自修复决策：实时监测平台动力、通信、感知模块状态，建立 “故障预警 - 诊断 - 修复” 闭环机制。通过 “全系统健康管理算法”，基于传感器采集的电压、电流、温度等数据，提前预判潜在故障（故障预警准确率≥90%）；当出现单点故障时（如某一电机失效），系统自动触发冗余切换（启用备用电机）或集群协同替补策略（调度邻近平台接管任务），确保补给任务完成率≥95%。</w:t>
      </w:r>
    </w:p>
    <w:p w14:paraId="0B9F3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决策层还具备 “人机协同决策” 功能，作战人员可通过军用级触控终端干预决策过程，在复杂战场环境下（如突发战术调整），手动调整任务优先级、修改补给路径，实现 “智能自主 + 人工干预” 的双重保障。</w:t>
      </w:r>
    </w:p>
    <w:p w14:paraId="58D673A8">
      <w:pPr>
        <w:pStyle w:val="4"/>
        <w:bidi w:val="0"/>
        <w:rPr>
          <w:rFonts w:hint="default"/>
          <w:lang w:val="en-US" w:eastAsia="zh-CN"/>
        </w:rPr>
      </w:pPr>
      <w:bookmarkStart w:id="9" w:name="_Toc17069"/>
      <w:r>
        <w:rPr>
          <w:rFonts w:hint="default"/>
          <w:lang w:val="en-US" w:eastAsia="zh-CN"/>
        </w:rPr>
        <w:t>3. 执行层：复合驱动与模块化任务执行单元</w:t>
      </w:r>
      <w:bookmarkEnd w:id="9"/>
      <w:r>
        <w:rPr>
          <w:rFonts w:hint="eastAsia"/>
          <w:lang w:val="en-US" w:eastAsia="zh-CN"/>
        </w:rPr>
        <w:t xml:space="preserve"> </w:t>
      </w:r>
    </w:p>
    <w:p w14:paraId="14C49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执行层是平台的 “手脚”，负责将决策层的指令转化为具体动作，分为 复合驱动单元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模块化任务执行单元</w:t>
      </w:r>
      <w:r>
        <w:rPr>
          <w:rFonts w:hint="eastAsia"/>
          <w:lang w:val="en-US" w:eastAsia="zh-CN"/>
        </w:rPr>
        <w:t>两大单元。</w:t>
      </w:r>
    </w:p>
    <w:p w14:paraId="7B886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复合驱动单元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核心作用是提供全地形机动能力，通过单边履带底盘+高扭矩电机的复合驱动形式，适配复杂战场地形，同时依托抗干扰通信模块的军用加密与卫星/UHF链路，确保驱动指令稳定传输，支撑平台在恶劣环境下精准移动。</w:t>
      </w:r>
    </w:p>
    <w:p w14:paraId="5E3BD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模块化任务执行单元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核心作用是实现多场景后勤任务适配，包含物资运输（模块化货舱快速装卸）、战场侦察（实时图传目标标记）、应急支援（机械臂操作伤员搬运）三大模块，可根据作战需求灵活切换，提升后勤补给的针对性与效率。</w:t>
      </w:r>
    </w:p>
    <w:p w14:paraId="05923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617470"/>
            <wp:effectExtent l="0" t="0" r="12065" b="11430"/>
            <wp:docPr id="5" name="图片 5" descr="0fcf5e1e48cb810eb6e4b707f71a4f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fcf5e1e48cb810eb6e4b707f71a4fb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7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图3.2</w:t>
      </w:r>
      <w:r>
        <w:rPr>
          <w:rFonts w:hint="default"/>
          <w:lang w:val="en-US" w:eastAsia="zh-CN"/>
        </w:rPr>
        <w:t>执行层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复合驱动单元</w:t>
      </w:r>
    </w:p>
    <w:p w14:paraId="0C785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</w:p>
    <w:p w14:paraId="1F087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698750"/>
            <wp:effectExtent l="0" t="0" r="10795" b="6350"/>
            <wp:docPr id="6" name="图片 6" descr="7727ae7001a296b7faf116ec850d60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727ae7001a296b7faf116ec850d601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2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图3.3</w:t>
      </w:r>
      <w:r>
        <w:rPr>
          <w:rFonts w:hint="default"/>
          <w:lang w:val="en-US" w:eastAsia="zh-CN"/>
        </w:rPr>
        <w:t>执行层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模块化任务执行单元</w:t>
      </w:r>
    </w:p>
    <w:p w14:paraId="249EE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</w:p>
    <w:p w14:paraId="61F4A561">
      <w:pPr>
        <w:pStyle w:val="3"/>
        <w:bidi w:val="0"/>
        <w:rPr>
          <w:rFonts w:hint="default"/>
          <w:lang w:val="en-US" w:eastAsia="zh-CN"/>
        </w:rPr>
      </w:pPr>
      <w:bookmarkStart w:id="10" w:name="_Toc18247"/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二）硬件系统设计</w:t>
      </w:r>
      <w:bookmarkEnd w:id="10"/>
    </w:p>
    <w:p w14:paraId="070E95F1">
      <w:pPr>
        <w:pStyle w:val="4"/>
        <w:bidi w:val="0"/>
        <w:rPr>
          <w:rFonts w:hint="default"/>
          <w:lang w:val="en-US" w:eastAsia="zh-CN"/>
        </w:rPr>
      </w:pPr>
      <w:bookmarkStart w:id="11" w:name="_Toc2503"/>
      <w:r>
        <w:rPr>
          <w:rFonts w:hint="default"/>
          <w:lang w:val="en-US" w:eastAsia="zh-CN"/>
        </w:rPr>
        <w:t>1. 核心控制单元</w:t>
      </w:r>
      <w:bookmarkEnd w:id="11"/>
    </w:p>
    <w:p w14:paraId="59CC94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 “树莓派 5+FPGA” 双主控架构，打造高性能、高可靠的控制核心，为系统提供强大算力支撑：</w:t>
      </w:r>
    </w:p>
    <w:p w14:paraId="386651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树莓派 5：作为 ROS2 分布式系统的主控制器，搭载四核 Cortex-A76 处理器（主频 2.4GHz）、8GB LPDDR4 内存，可同时运行导航、协同、任务控制等多任务，运算能力满足 50 台平台集群协同需求；配备双千兆以太网接口、Wi-Fi 6、蓝牙 5.3，支持高速数据传输与多设备通信；通过 docker 容器化技术搭载 ROS2 Humble 环境，实现软件模块的快速部署与更新，模块更新时间≤5min；</w:t>
      </w:r>
    </w:p>
    <w:p w14:paraId="0E094D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00220" cy="1869440"/>
            <wp:effectExtent l="0" t="0" r="5080" b="10160"/>
            <wp:docPr id="9" name="图片 9" descr="95781876547df77082c6e522fba6a4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5781876547df77082c6e522fba6a4a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A3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图3.4 </w:t>
      </w:r>
      <w:r>
        <w:rPr>
          <w:rFonts w:hint="default"/>
          <w:lang w:val="en-US" w:eastAsia="zh-CN"/>
        </w:rPr>
        <w:t>树莓派</w:t>
      </w:r>
      <w:r>
        <w:rPr>
          <w:rFonts w:hint="eastAsia"/>
          <w:lang w:val="en-US" w:eastAsia="zh-CN"/>
        </w:rPr>
        <w:t>外观</w:t>
      </w:r>
    </w:p>
    <w:p w14:paraId="177AE45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FPGA 芯片：选用 Xilinx Zynq-7000 系列 FPGA，负责高速数据处理（如激光雷达点云、深度相机图像），数据处理速率≥1GB/s，可在 1ms 内完成 1 帧 640×400 分辨率的深度图像处理，大幅降低树莓派 5 的计算负载，确保实时感知与控制的低延迟。FPGA 还具备 “硬件级抗干扰” 设计，通过电磁屏蔽、信号滤波等技术，减少电磁干扰对数据处理的影响，数据处理准确率提升至 99% 以上。</w:t>
      </w:r>
    </w:p>
    <w:p w14:paraId="345819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861945"/>
            <wp:effectExtent l="0" t="0" r="2540" b="8255"/>
            <wp:docPr id="10" name="图片 10" descr="f18c2d9c48477f9db8bfc1106e04e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18c2d9c48477f9db8bfc1106e04e49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C7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图3.5 </w:t>
      </w:r>
      <w:r>
        <w:rPr>
          <w:rFonts w:hint="default"/>
          <w:lang w:val="en-US" w:eastAsia="zh-CN"/>
        </w:rPr>
        <w:t>FPGA 芯片</w:t>
      </w:r>
    </w:p>
    <w:p w14:paraId="2BF881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核心控制单元采用 “冗余供电 + 电磁屏蔽” 设计，配备双路 5V/12V 电源模块（支持热切换，切换时间≤0.1s），电磁屏蔽效能≥60dB，可抵御强电磁脉冲（EMP）干扰，确保在复杂电磁环境下的稳定工作。</w:t>
      </w:r>
    </w:p>
    <w:p w14:paraId="14C30BB0">
      <w:pPr>
        <w:pStyle w:val="4"/>
        <w:bidi w:val="0"/>
        <w:rPr>
          <w:rFonts w:hint="default"/>
          <w:lang w:val="en-US" w:eastAsia="zh-CN"/>
        </w:rPr>
      </w:pPr>
      <w:bookmarkStart w:id="12" w:name="_Toc397"/>
      <w:r>
        <w:rPr>
          <w:rFonts w:hint="default"/>
          <w:lang w:val="en-US" w:eastAsia="zh-CN"/>
        </w:rPr>
        <w:t>2. 动力系统</w:t>
      </w:r>
      <w:bookmarkEnd w:id="12"/>
    </w:p>
    <w:p w14:paraId="1B9342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动力系统是平台的 “心脏”，采用 “高倍率锂电池 + 双电机驱动” 方案，兼顾续航能力与动力性能，支撑全域机动需求：</w:t>
      </w:r>
    </w:p>
    <w:p w14:paraId="7B17DA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电池组：搭载 7.4V 5000mAh 高倍率锂电池组（能量密度≥250Wh/kg），支持快充技术（30min 充电至 80%），满电状态下可支持平台满载行驶≥8h，满足全天作战补给需求；电池组配备 “智能电池管理系统（BMS）”，支持过充保护（充电电压≥8.4V 时自动断电）、过放保护（放电电压≤7.0V 时报警）、过流保护（放电电流≥10A 时限流）、短路保护，当电池电压低于 7.0V 时，自动发出报警信号并触发低功耗模式，避免电池损坏；</w:t>
      </w:r>
    </w:p>
    <w:p w14:paraId="44EA57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4318635"/>
            <wp:effectExtent l="0" t="0" r="10795" b="12065"/>
            <wp:docPr id="19" name="图片 19" descr="9d48e91ba104b8a269be2eb8a9fdd5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9d48e91ba104b8a269be2eb8a9fdd5e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DE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图3.6 电池装备</w:t>
      </w:r>
    </w:p>
    <w:p w14:paraId="23D0E1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驱动电机：采用 2 台永磁同步电机（额定功率≥1000W，峰值扭矩≥50N・m），支持正反转、无级调速，最大转速≥3000rpm；电机配备霍尔编码传感器（分辨率≥1000 线 / 转），实时采集电机转速，为 PID 控制提供反馈数据；电机驱动模块采用 IP67 级防护设计，可在沙尘、暴雨环境下正常工作，可靠性提升 50%；</w:t>
      </w:r>
    </w:p>
    <w:p w14:paraId="52DFE5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kern w:val="2"/>
          <w:szCs w:val="28"/>
          <w:lang w:val="en-US" w:eastAsia="zh-CN" w:bidi="ar-SA"/>
        </w:rPr>
      </w:pPr>
      <w:r>
        <w:rPr>
          <w:rFonts w:hint="default"/>
          <w:lang w:val="en-US" w:eastAsia="zh-CN"/>
        </w:rPr>
        <w:t>能耗管理：动力系统还具备 “能耗自适应调节” 功能，根据任务负载（如空载、满载）、地形阻力（如平地、山地）动态调整电机输出功率。例如，满载山地行驶时，电机输出功率提升至 80%；空载平坦路面行驶时，电机输出功率降至 40%，在保证行驶性能的前提下，</w:t>
      </w:r>
      <w:r>
        <w:rPr>
          <w:rFonts w:hint="default" w:ascii="宋体" w:hAnsi="宋体" w:eastAsia="宋体" w:cs="宋体"/>
          <w:b w:val="0"/>
          <w:bCs w:val="0"/>
          <w:kern w:val="2"/>
          <w:szCs w:val="28"/>
          <w:lang w:val="en-US" w:eastAsia="zh-CN" w:bidi="ar-SA"/>
        </w:rPr>
        <w:t>降低能耗，续航能力提升 20%。</w:t>
      </w:r>
    </w:p>
    <w:p w14:paraId="29222D56">
      <w:pPr>
        <w:pStyle w:val="3"/>
        <w:bidi w:val="0"/>
        <w:rPr>
          <w:rFonts w:hint="default"/>
          <w:lang w:val="en-US" w:eastAsia="zh-CN"/>
        </w:rPr>
      </w:pPr>
      <w:bookmarkStart w:id="13" w:name="_Toc3034"/>
      <w:r>
        <w:rPr>
          <w:rFonts w:hint="default"/>
          <w:lang w:val="en-US" w:eastAsia="zh-CN"/>
        </w:rPr>
        <w:t>（三）软件系统设计</w:t>
      </w:r>
      <w:bookmarkEnd w:id="13"/>
    </w:p>
    <w:p w14:paraId="5C3828F8">
      <w:pPr>
        <w:pStyle w:val="4"/>
        <w:bidi w:val="0"/>
        <w:rPr>
          <w:rFonts w:hint="default"/>
          <w:lang w:val="en-US" w:eastAsia="zh-CN"/>
        </w:rPr>
      </w:pPr>
      <w:bookmarkStart w:id="14" w:name="_Toc18882"/>
      <w:r>
        <w:rPr>
          <w:rFonts w:hint="default"/>
          <w:lang w:val="en-US" w:eastAsia="zh-CN"/>
        </w:rPr>
        <w:t>1. ROS2 核心软件框架</w:t>
      </w:r>
      <w:bookmarkEnd w:id="14"/>
    </w:p>
    <w:p w14:paraId="4E8180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 ROS2 Humble 版本，构建模块化、可扩展的软件框架，包含五大核心软件包，实现 “感知 - 决策 - 执行” 的闭环控制：</w:t>
      </w:r>
    </w:p>
    <w:tbl>
      <w:tblPr>
        <w:tblStyle w:val="11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B6D3D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16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防护类型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64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核心功能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6B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主要作用</w:t>
            </w:r>
          </w:p>
        </w:tc>
      </w:tr>
      <w:tr w14:paraId="7F7ED2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BA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材质防护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4B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主体采用钛合金+碳纤维复合材质；2. 关键电子部件配备电磁屏蔽舱（屏蔽效能≥60dB）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DD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保障主体结构轻量化（密度仅4.5g/cm³）且高强度（抗拉强度≥1200MPa），抵御子弹贯穿伤害；2. 抵御强电磁脉冲（EMP）、静电放电（ESD）等干扰，确保电子部件正常工作</w:t>
            </w:r>
          </w:p>
        </w:tc>
      </w:tr>
      <w:tr w14:paraId="19E539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80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结构防护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EA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模块化密封设计（车身接缝配防水密封圈）；2. 底盘配备防地雷冲击装置（蜂窝铝吸能材料）；3. 车身四周设防撞护栏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ED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实现IP67级防护，可在1m水深浸泡30min不进水；2. 吸收80%以上地雷爆炸冲击力，保护底盘关键部件；3. 抵御5km/h速度下的碰撞冲击，保障车身结构完整</w:t>
            </w:r>
          </w:p>
        </w:tc>
      </w:tr>
      <w:tr w14:paraId="296214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E0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功能防护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F42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配备核生化检测模块（监测γ射线、X射线及神经性/糜烂性毒剂）；2. 开启空气过滤系统（过滤效率≥99.97%）；3. 自动关闭车身通风口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CD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实时监测核生化污染状态，精准识别危险环境；2. 保障平台内部环境安全，支持在核生化污染区工作≥4h；3. 避免有毒有害物质侵入，保护车载物资与设备</w:t>
            </w:r>
          </w:p>
        </w:tc>
      </w:tr>
    </w:tbl>
    <w:p w14:paraId="104EBD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图3.7 </w:t>
      </w:r>
      <w:r>
        <w:rPr>
          <w:rFonts w:hint="default"/>
          <w:lang w:val="en-US" w:eastAsia="zh-CN"/>
        </w:rPr>
        <w:t>ROS2 核心软件框架</w:t>
      </w:r>
      <w:r>
        <w:rPr>
          <w:rFonts w:hint="eastAsia"/>
          <w:lang w:val="en-US" w:eastAsia="zh-CN"/>
        </w:rPr>
        <w:t>功能与作用</w:t>
      </w:r>
    </w:p>
    <w:p w14:paraId="647D2DAD">
      <w:pPr>
        <w:pStyle w:val="4"/>
        <w:bidi w:val="0"/>
        <w:rPr>
          <w:rFonts w:hint="default"/>
          <w:lang w:val="en-US" w:eastAsia="zh-CN"/>
        </w:rPr>
      </w:pPr>
      <w:bookmarkStart w:id="15" w:name="_Toc9359"/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 人机交互系统</w:t>
      </w:r>
      <w:bookmarkEnd w:id="15"/>
    </w:p>
    <w:p w14:paraId="7C2A70AC">
      <w:pPr>
        <w:keepNext w:val="0"/>
        <w:keepLines w:val="0"/>
        <w:pageBreakBefore w:val="0"/>
        <w:widowControl w:val="0"/>
        <w:tabs>
          <w:tab w:val="left" w:pos="3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开发军用级人机交互系统，确保作战人员在复杂环境下的便捷操作，包含硬件终端与软件界面两部分：</w:t>
      </w:r>
    </w:p>
    <w:p w14:paraId="31846D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kern w:val="2"/>
          <w:szCs w:val="28"/>
          <w:lang w:val="en-US" w:eastAsia="zh-CN" w:bidi="ar-SA"/>
        </w:rPr>
        <w:t>硬件终端：采用加固型触控平板，屏幕尺寸 10.1 英寸，分辨率 1920×1200，支持多点触控（戴手套操作）；终端防护等级达到 IP67，可抵御 - 40℃~70℃极端温度、1.5m 跌落冲击；配备物理按键（紧急停止、任务启动、通信切换），方便作战人员在紧张环境下快速操作；支持北斗定位、超短波通信，可与平台实现远距离数据交互（通</w:t>
      </w:r>
      <w:r>
        <w:rPr>
          <w:rFonts w:hint="default"/>
          <w:lang w:val="en-US" w:eastAsia="zh-CN"/>
        </w:rPr>
        <w:t>信距离≥5km）；</w:t>
      </w:r>
    </w:p>
    <w:p w14:paraId="277E80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238885"/>
            <wp:effectExtent l="0" t="0" r="10795" b="5715"/>
            <wp:docPr id="23" name="图片 23" descr="5b6ce0f815c5787c5ff2c14082c7d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5b6ce0f815c5787c5ff2c14082c7d0b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5D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029585"/>
            <wp:effectExtent l="0" t="0" r="10795" b="5715"/>
            <wp:docPr id="24" name="图片 24" descr="c5e801f480cde034dfe6b1383e2a8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5e801f480cde034dfe6b1383e2a833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07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图3.8 硬件终端</w:t>
      </w:r>
    </w:p>
    <w:p w14:paraId="6410A4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软件界面：采用 “极简设计 + 可视化展示” 理念，界面包含四大功能模块：一是集群状态监控模块，以地图形式展示各平台的位置、电量、任务状态，支持键式任务启动”“任务优先级调整”“路径修改” 等功能，操作步骤≤3 步；三是故障报警模块，以声音、灯光、弹窗形式提示故障信息，包含故障原因、修复建议（如 “电机 1 失效，已切换至备用电机”）；四是数据统计模块，实时统计补给任务完成率、平台出勤率、物资消耗情况，为作战指挥提供数据支撑。</w:t>
      </w:r>
    </w:p>
    <w:p w14:paraId="41C158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人机交互系统还支持 “语音控制” 功能，作战人员可通过语音指令（如 “启动弹药补给任务”“切换至卫星通信”）操作平台，语音识别准确率≥95%（支持军事术语），在双手忙碌时（如操作武器装备）仍能便捷控制。</w:t>
      </w:r>
    </w:p>
    <w:p w14:paraId="52794DE8">
      <w:pPr>
        <w:pStyle w:val="4"/>
        <w:bidi w:val="0"/>
        <w:rPr>
          <w:rFonts w:hint="default"/>
          <w:lang w:val="en-US" w:eastAsia="zh-CN"/>
        </w:rPr>
      </w:pPr>
      <w:bookmarkStart w:id="16" w:name="_Toc5575"/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 防护系统</w:t>
      </w:r>
      <w:bookmarkEnd w:id="16"/>
    </w:p>
    <w:p w14:paraId="2214D9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防护系统是平台的 “铠甲”，采用 “材质防护 + 结构防护 + 功能防护” 三重保障，确保在复杂战场环境下的生存能力：</w:t>
      </w:r>
    </w:p>
    <w:tbl>
      <w:tblPr>
        <w:tblStyle w:val="11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4605B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DA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防护类型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D1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核心功能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5F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主要作用</w:t>
            </w:r>
          </w:p>
        </w:tc>
      </w:tr>
      <w:tr w14:paraId="4628D1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22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材质防护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F2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主体采用钛合金+碳纤维复合材质；2. 关键电子部件配备电磁屏蔽舱（屏蔽效能≥60dB）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B6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保障主体结构轻量化（密度仅4.5g/cm³）且高强度（抗拉强度≥1200MPa），抵御子弹贯穿伤害；2. 抵御强电磁脉冲（EMP）、静电放电（ESD）等干扰，确保电子部件正常工作</w:t>
            </w:r>
          </w:p>
        </w:tc>
      </w:tr>
      <w:tr w14:paraId="17EF50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ABD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结构防护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AA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模块化密封设计（车身接缝配防水密封圈）；2. 底盘配备防地雷冲击装置（蜂窝铝吸能材料）；3. 车身四周设防撞护栏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0F4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实现IP67级防护，可在1m水深浸泡30min不进水；2. 吸收80%以上地雷爆炸冲击力，保护底盘关键部件；3. 抵御5km/h速度下的碰撞冲击，保障车身结构完整</w:t>
            </w:r>
          </w:p>
        </w:tc>
      </w:tr>
      <w:tr w14:paraId="0DAEA8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2B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功能防护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25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配备核生化检测模块（监测γ射线、X射线及神经性/糜烂性毒剂）；2. 开启空气过滤系统（过滤效率≥99.97%）；3. 自动关闭车身通风口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93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实时监测核生化污染状态，精准识别危险环境；2. 保障平台内部环境安全，支持在核生化污染区工作≥4h；3. 避免有毒有害物质侵入，保护车载物资与设备</w:t>
            </w:r>
          </w:p>
        </w:tc>
      </w:tr>
    </w:tbl>
    <w:p w14:paraId="3F472F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表3.6 防护系统的功能与作用</w:t>
      </w:r>
    </w:p>
    <w:p w14:paraId="295931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kern w:val="2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Cs w:val="28"/>
          <w:lang w:val="en-US" w:eastAsia="zh-CN" w:bidi="ar-SA"/>
        </w:rPr>
        <w:t>率。</w:t>
      </w:r>
    </w:p>
    <w:p w14:paraId="52C418A3">
      <w:pPr>
        <w:pStyle w:val="2"/>
        <w:bidi w:val="0"/>
        <w:rPr>
          <w:rFonts w:hint="default"/>
          <w:lang w:val="en-US" w:eastAsia="zh-CN"/>
        </w:rPr>
      </w:pPr>
      <w:bookmarkStart w:id="17" w:name="_Toc16310"/>
      <w:r>
        <w:rPr>
          <w:rFonts w:hint="default"/>
          <w:lang w:val="en-US" w:eastAsia="zh-CN"/>
        </w:rPr>
        <w:t>四、关键技术突破</w:t>
      </w:r>
      <w:bookmarkEnd w:id="17"/>
    </w:p>
    <w:p w14:paraId="08268AFF">
      <w:pPr>
        <w:pStyle w:val="3"/>
        <w:bidi w:val="0"/>
        <w:rPr>
          <w:rFonts w:hint="default"/>
          <w:lang w:val="en-US" w:eastAsia="zh-CN"/>
        </w:rPr>
      </w:pPr>
      <w:bookmarkStart w:id="18" w:name="_Toc469"/>
      <w:r>
        <w:rPr>
          <w:rFonts w:hint="default"/>
          <w:lang w:val="en-US" w:eastAsia="zh-CN"/>
        </w:rPr>
        <w:t>（一）ROS2 架构下多平台集群协同技术</w:t>
      </w:r>
      <w:bookmarkEnd w:id="18"/>
    </w:p>
    <w:p w14:paraId="2FD09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突破传统集中式协同的局限性，基于 ROS2 的 DDS 分布式通信协议，构建 “无中心节点” 的集群协同网络，解决多平台同时作业时的资源冲突、路径拥堵、故障替补难题，实现三大技术创新：</w:t>
      </w:r>
    </w:p>
    <w:p w14:paraId="238D0B47">
      <w:pPr>
        <w:pStyle w:val="4"/>
        <w:bidi w:val="0"/>
        <w:rPr>
          <w:rFonts w:hint="default"/>
          <w:lang w:val="en-US" w:eastAsia="zh-CN"/>
        </w:rPr>
      </w:pPr>
      <w:bookmarkStart w:id="19" w:name="_Toc4514"/>
      <w:r>
        <w:rPr>
          <w:rFonts w:hint="default"/>
          <w:lang w:val="en-US" w:eastAsia="zh-CN"/>
        </w:rPr>
        <w:t>1. 分布式任务调度算法</w:t>
      </w:r>
      <w:bookmarkEnd w:id="19"/>
    </w:p>
    <w:p w14:paraId="61657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传统集中式任务调度算法在多平台（50 台以上）场景下，存在计算负载大、响应延迟高、单点故障风险等问题。本项目研发的 “改进遗传算法”，将任务分配问题转化为多目标优化问题，核心创新点如下：</w:t>
      </w:r>
    </w:p>
    <w:tbl>
      <w:tblPr>
        <w:tblStyle w:val="11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F140C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3D8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50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6C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关键优势/指标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44D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</w:tr>
      <w:tr w14:paraId="1A244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763D6">
            <w:pPr>
              <w:spacing w:before="120" w:after="120" w:line="288" w:lineRule="auto"/>
              <w:ind w:left="0"/>
              <w:jc w:val="left"/>
            </w:pPr>
          </w:p>
          <w:p w14:paraId="1D2A1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多目标优化模型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95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建立以任务完成时间、资源利用率、能耗为核心的多目标优化函数，平衡多目标需求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C7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避免单一目标优化的局限性，实现多维度最优平衡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EF2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减少资源浪费、提升任务执行效率，保障补给任务整体效益最优</w:t>
            </w:r>
          </w:p>
        </w:tc>
      </w:tr>
      <w:tr w14:paraId="448A61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3D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自适应遗传算子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A0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设计自适应交叉算子（交叉概率随种群适应度动态调整）与变异算子（变异概率随进化代数动态调整）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77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算法收敛速度提升40%，优化结果更接近全局最优，解决传统遗传算法收敛慢、易陷局部最优问题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38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提升任务分配优化效率与精准度，为多平台协同提供高效的任务分配方案</w:t>
            </w:r>
          </w:p>
        </w:tc>
      </w:tr>
      <w:tr w14:paraId="286C78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8EF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A518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BD66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CD581">
            <w:pPr>
              <w:spacing w:before="120" w:after="120" w:line="288" w:lineRule="auto"/>
              <w:ind w:left="0"/>
              <w:jc w:val="left"/>
            </w:pPr>
          </w:p>
        </w:tc>
      </w:tr>
      <w:tr w14:paraId="7E7708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62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分布式计算架构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66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将任务分配计算负载分散至各平台本地，通过DDS协议实现计算结果同步与融合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03F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任务分配响应时间≤0.5s，支持50台以上平台实时协同，避免集中式计算瓶颈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208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保障大规模集群协同的实时性与稳定性，提升多平台协同补给任务的执行效率</w:t>
            </w:r>
          </w:p>
        </w:tc>
      </w:tr>
    </w:tbl>
    <w:p w14:paraId="0D775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图4.1</w:t>
      </w:r>
      <w:r>
        <w:rPr>
          <w:rFonts w:hint="default"/>
          <w:lang w:val="en-US" w:eastAsia="zh-CN"/>
        </w:rPr>
        <w:t>分布式任务调度算法</w:t>
      </w:r>
    </w:p>
    <w:p w14:paraId="761D2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该算法在多作战单元同时补给场景下，可根据各平台的位置、剩余运载能力、任务负载，自动分配任务，任务分配效率提升 60%，资源利用率提升 30%。</w:t>
      </w:r>
    </w:p>
    <w:p w14:paraId="0752DC54">
      <w:pPr>
        <w:pStyle w:val="4"/>
        <w:bidi w:val="0"/>
        <w:rPr>
          <w:rFonts w:hint="default"/>
          <w:lang w:val="en-US" w:eastAsia="zh-CN"/>
        </w:rPr>
      </w:pPr>
      <w:bookmarkStart w:id="20" w:name="_Toc24046"/>
      <w:r>
        <w:rPr>
          <w:rFonts w:hint="default"/>
          <w:lang w:val="en-US" w:eastAsia="zh-CN"/>
        </w:rPr>
        <w:t>2. 集群状态同步机制</w:t>
      </w:r>
      <w:bookmarkEnd w:id="20"/>
    </w:p>
    <w:p w14:paraId="3E87F4CE">
      <w:pPr>
        <w:keepNext w:val="0"/>
        <w:keepLines w:val="0"/>
        <w:pageBreakBefore w:val="0"/>
        <w:widowControl w:val="0"/>
        <w:tabs>
          <w:tab w:val="left" w:pos="33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集群状态同步是确保多平台协同的关键，传统同步机制存在数据传输量大、延迟高、信息不一致等问题。本项目基于 ROS2 的 QoS 机制，设计 “分层式状态同步机制”，核心创新点如下：</w:t>
      </w:r>
    </w:p>
    <w:tbl>
      <w:tblPr>
        <w:tblStyle w:val="11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03A92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28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F45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81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关键优势/指标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B9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</w:tr>
      <w:tr w14:paraId="7A9726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D25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数据优先级分级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8D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将集群状态数据分为高、中、低三类优先级，匹配不同传输频率；高优先级数据采用优先传输策略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CDC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高优先级（任务指令/故障信息）：传输频率≥10Hz；中优先级（位置/速度）：≥5Hz；低优先级（电量/载荷）：≥1Hz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03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合理分配通信带宽，减少无效带宽占用，保障关键数据优先传输</w:t>
            </w:r>
          </w:p>
        </w:tc>
      </w:tr>
      <w:tr w14:paraId="290010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2A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数据压缩与增量传输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8F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采用LZ4数据压缩算法，结合增量传输技术，仅传输变化的数据片段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D7B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压缩率≥50%，数据传输量减少70%，支持≤1Mbps低带宽环境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CF8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降低通信带宽需求，适配复杂战场低带宽场景，保障数据传输流畅性</w:t>
            </w:r>
          </w:p>
        </w:tc>
      </w:tr>
      <w:tr w14:paraId="4F80FA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BE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时间戳校准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57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基于ROS2时间同步机制，对各平台状态数据进行统一时间戳校准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5E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数据同步误差≤10ms，确保数据时空一致性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CAA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避免因时间偏差导致的协同失误，提升多平台集群协同精度</w:t>
            </w:r>
          </w:p>
        </w:tc>
      </w:tr>
    </w:tbl>
    <w:p w14:paraId="54151D82">
      <w:pPr>
        <w:pStyle w:val="4"/>
        <w:bidi w:val="0"/>
        <w:jc w:val="center"/>
        <w:rPr>
          <w:rFonts w:hint="default"/>
          <w:b w:val="0"/>
          <w:bCs/>
          <w:sz w:val="24"/>
          <w:szCs w:val="24"/>
          <w:lang w:val="en-US" w:eastAsia="zh-CN"/>
        </w:rPr>
      </w:pPr>
      <w:bookmarkStart w:id="21" w:name="_Toc19297"/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图4.2</w:t>
      </w:r>
      <w:r>
        <w:rPr>
          <w:rFonts w:hint="default"/>
          <w:b w:val="0"/>
          <w:bCs/>
          <w:sz w:val="24"/>
          <w:szCs w:val="24"/>
          <w:lang w:val="en-US" w:eastAsia="zh-CN"/>
        </w:rPr>
        <w:t>集群状态同步机制</w:t>
      </w:r>
      <w:bookmarkEnd w:id="21"/>
    </w:p>
    <w:p w14:paraId="5C4F9B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该机制使集群内各平台的状态信息实时一致，同步延迟≤0.3s，为任务分配、路径规划提供可靠的数据支撑。</w:t>
      </w:r>
    </w:p>
    <w:p w14:paraId="617497C1">
      <w:pPr>
        <w:pStyle w:val="3"/>
        <w:bidi w:val="0"/>
        <w:rPr>
          <w:rFonts w:hint="default"/>
          <w:lang w:val="en-US" w:eastAsia="zh-CN"/>
        </w:rPr>
      </w:pPr>
      <w:bookmarkStart w:id="22" w:name="_Toc31664"/>
      <w:r>
        <w:rPr>
          <w:rFonts w:hint="default"/>
          <w:lang w:val="en-US" w:eastAsia="zh-CN"/>
        </w:rPr>
        <w:t>（二）全地形复合驱动与自适应控制技术</w:t>
      </w:r>
      <w:bookmarkEnd w:id="22"/>
    </w:p>
    <w:p w14:paraId="10E701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Cs w:val="24"/>
          <w:lang w:val="en-US" w:eastAsia="zh-CN"/>
        </w:rPr>
      </w:pPr>
      <w:r>
        <w:rPr>
          <w:rFonts w:hint="default"/>
          <w:lang w:val="en-US" w:eastAsia="zh-CN"/>
        </w:rPr>
        <w:t>创新采用 “麦克纳姆轮 + 履带” 复合驱动底盘，突破传统单一驱动模式适应性差的技术瓶颈，实现复杂地形下的高机动行驶，核心技术创新包括</w:t>
      </w:r>
      <w:r>
        <w:rPr>
          <w:rFonts w:hint="default" w:ascii="宋体" w:hAnsi="宋体" w:eastAsia="宋体" w:cs="宋体"/>
          <w:b w:val="0"/>
          <w:bCs w:val="0"/>
          <w:szCs w:val="24"/>
          <w:lang w:val="en-US" w:eastAsia="zh-CN"/>
        </w:rPr>
        <w:t>：</w:t>
      </w:r>
    </w:p>
    <w:p w14:paraId="35CCA9E2">
      <w:pPr>
        <w:pStyle w:val="4"/>
        <w:bidi w:val="0"/>
        <w:rPr>
          <w:rFonts w:hint="default"/>
          <w:lang w:val="en-US" w:eastAsia="zh-CN"/>
        </w:rPr>
      </w:pPr>
      <w:bookmarkStart w:id="23" w:name="_Toc29116"/>
      <w:r>
        <w:rPr>
          <w:rFonts w:hint="default"/>
          <w:lang w:val="en-US" w:eastAsia="zh-CN"/>
        </w:rPr>
        <w:t>1. 复合驱动模式无缝切换技术</w:t>
      </w:r>
      <w:bookmarkEnd w:id="23"/>
    </w:p>
    <w:p w14:paraId="24C700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传统复合驱动底盘在模式切换时，易出现运动学解算误差、电机控制不同步，导致平台抖动、速度骤降。本项目基于 STM32 控制器的实时运动学解算，设计 “模式切换控制策略”，核心创新点如下：</w:t>
      </w:r>
    </w:p>
    <w:p w14:paraId="3D8DD0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运动学模型融合：建立麦克纳姆轮与履带驱动的统一运动学模型，通过模式切换指令触发模型切换，实现两种驱动模式的平滑过渡；例如，从麦克纳姆轮模式切换至履带模式时，先降低平台速度（降至 2km/h），再切换运动学模型，最后恢复速度，避免切换过程中的冲击；</w:t>
      </w:r>
    </w:p>
    <w:p w14:paraId="6BE439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电机同步控制：采用 “主从电机同步算法”，以主电机转速为基准，通过 PID 调节从电机转速，确保模式切换过程中电机转速同步误差≤5%，避免平台抖动；</w:t>
      </w:r>
    </w:p>
    <w:p w14:paraId="45E4AF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地形触发切换：通过激光雷达与 IMU 数据融合，实时识别地形类型（如坡度、地面硬度），当坡度＞25°、地面硬度＜100kPa 时，自动切换为履带驱动；当坡度≤25°、地面硬度≥100kPa 时，切换为麦克纳姆轮驱动，无需人工干预，切换时间≤0.5s。</w:t>
      </w:r>
    </w:p>
    <w:p w14:paraId="3C1914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kern w:val="2"/>
          <w:szCs w:val="28"/>
          <w:lang w:val="en-US" w:eastAsia="zh-CN" w:bidi="ar-SA"/>
        </w:rPr>
      </w:pPr>
      <w:r>
        <w:rPr>
          <w:rFonts w:hint="default"/>
          <w:lang w:val="en-US" w:eastAsia="zh-CN"/>
        </w:rPr>
        <w:t>该技术使平台在不同地形下的行驶稳定性提升 60%，切换过程</w:t>
      </w:r>
      <w:r>
        <w:rPr>
          <w:rFonts w:hint="default" w:ascii="宋体" w:hAnsi="宋体" w:eastAsia="宋体" w:cs="宋体"/>
          <w:b w:val="0"/>
          <w:bCs w:val="0"/>
          <w:kern w:val="2"/>
          <w:szCs w:val="28"/>
          <w:lang w:val="en-US" w:eastAsia="zh-CN" w:bidi="ar-SA"/>
        </w:rPr>
        <w:t>中速度波动≤10%，解决传统复合驱动模式切换的平顺性问题。</w:t>
      </w:r>
    </w:p>
    <w:p w14:paraId="3E9ADCA6">
      <w:pPr>
        <w:pStyle w:val="2"/>
        <w:bidi w:val="0"/>
        <w:rPr>
          <w:rFonts w:hint="default"/>
          <w:lang w:val="en-US" w:eastAsia="zh-CN"/>
        </w:rPr>
      </w:pPr>
      <w:bookmarkStart w:id="24" w:name="_Toc26590"/>
      <w:r>
        <w:rPr>
          <w:rFonts w:hint="default"/>
          <w:lang w:val="en-US" w:eastAsia="zh-CN"/>
        </w:rPr>
        <w:t>五、实施计划</w:t>
      </w:r>
      <w:bookmarkEnd w:id="24"/>
    </w:p>
    <w:p w14:paraId="66AFAA51">
      <w:pPr>
        <w:pStyle w:val="3"/>
        <w:bidi w:val="0"/>
        <w:rPr>
          <w:rFonts w:hint="default"/>
          <w:lang w:val="en-US" w:eastAsia="zh-CN"/>
        </w:rPr>
      </w:pPr>
      <w:bookmarkStart w:id="25" w:name="_Toc29982"/>
      <w:r>
        <w:rPr>
          <w:rFonts w:hint="default"/>
          <w:lang w:val="en-US" w:eastAsia="zh-CN"/>
        </w:rPr>
        <w:t>（一）研发阶段</w:t>
      </w:r>
      <w:bookmarkEnd w:id="25"/>
    </w:p>
    <w:p w14:paraId="0527B14B">
      <w:pPr>
        <w:pStyle w:val="4"/>
        <w:bidi w:val="0"/>
        <w:rPr>
          <w:rFonts w:hint="default"/>
          <w:lang w:val="en-US" w:eastAsia="zh-CN"/>
        </w:rPr>
      </w:pPr>
      <w:bookmarkStart w:id="26" w:name="_Toc21788"/>
      <w:r>
        <w:rPr>
          <w:rFonts w:hint="default"/>
          <w:lang w:val="en-US" w:eastAsia="zh-CN"/>
        </w:rPr>
        <w:t>1. 需求分析与基础开发</w:t>
      </w:r>
      <w:bookmarkEnd w:id="26"/>
    </w:p>
    <w:p w14:paraId="50AB32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基础开发：搭建 ROS2 开发环境（基于 Ubuntu 22.04+ROS2 Humble），完成核心软件包（感知、导航、集群协同）的框架设计；采购关键硬件（树莓派 5、FPGA、激光雷达、深度相机），完成硬件选型与测试，确保硬件性能满足设计要求；开展专利布局，申请 3-5 项核心技术专利（如集群协同算法、抗扰感知技术）；</w:t>
      </w:r>
    </w:p>
    <w:p w14:paraId="5E8837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团队组建：组建核心研发团队，包括 ROS2 开发工程师、机械设计工程师、算法工程师、测试工程师等，明确各成员职责与分工，建立研发管理制度。</w:t>
      </w:r>
    </w:p>
    <w:p w14:paraId="7E849F9B">
      <w:pPr>
        <w:pStyle w:val="4"/>
        <w:bidi w:val="0"/>
        <w:rPr>
          <w:rFonts w:hint="default"/>
          <w:lang w:val="en-US" w:eastAsia="zh-CN"/>
        </w:rPr>
      </w:pPr>
      <w:bookmarkStart w:id="27" w:name="_Toc22998"/>
      <w:r>
        <w:rPr>
          <w:rFonts w:hint="default"/>
          <w:lang w:val="en-US" w:eastAsia="zh-CN"/>
        </w:rPr>
        <w:t>2. 底盘与导航算法开发</w:t>
      </w:r>
      <w:bookmarkEnd w:id="27"/>
    </w:p>
    <w:p w14:paraId="7C3F8F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底盘开发：完成 “麦克纳姆轮 + 履带” 复合驱动底盘的机械设计与加工，搭建底盘试验平台；开发 STM32 控制器的动力控制算法（如 PID + 模糊控制、模式切换算法），实现底盘的基本行驶功能（前进、后退、转向、模式切换）；开展底盘性能测试，在平坦路面、模拟山地等场景下测试行驶速度、稳定性、能耗，优化底盘结构与控制算法，使底盘最大行驶速度≥15km/h，连续续航时间≥8h；</w:t>
      </w:r>
    </w:p>
    <w:p w14:paraId="3E55AF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463165"/>
            <wp:effectExtent l="0" t="0" r="12065" b="635"/>
            <wp:docPr id="26" name="图片 26" descr="c0ccb64e8941d19bebe5f6b752c840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0ccb64e8941d19bebe5f6b752c840b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16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图5.1麦克纳姆轮地盘接线</w:t>
      </w:r>
    </w:p>
    <w:p w14:paraId="12D53A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5434965"/>
            <wp:effectExtent l="0" t="0" r="10795" b="635"/>
            <wp:docPr id="27" name="图片 27" descr="d69d0ff25add2e390dce6b14db669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d69d0ff25add2e390dce6b14db669e4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57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图5.2 </w:t>
      </w:r>
      <w:r>
        <w:rPr>
          <w:rFonts w:hint="default"/>
          <w:lang w:val="en-US" w:eastAsia="zh-CN"/>
        </w:rPr>
        <w:t>履带</w:t>
      </w:r>
      <w:r>
        <w:rPr>
          <w:rFonts w:hint="eastAsia"/>
          <w:lang w:val="en-US" w:eastAsia="zh-CN"/>
        </w:rPr>
        <w:t>地盘接线</w:t>
      </w:r>
    </w:p>
    <w:p w14:paraId="513A94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导航算法开发：基于 ROS2 Navigation2 框架，开发动态路径规划算法（A*+DWA）、避障算法、定位校准算法；搭建导航仿真环境（基于 Gazebo），模拟山地、丛林、涉水等复杂地形，测试导航算法的路径规划效率、避障成功率、定位精度；优化算法参数，使导航算法在仿真环境下的路径规划时间≤0.5s，避障成功率≥95%，定位误差≤1m；</w:t>
      </w:r>
    </w:p>
    <w:p w14:paraId="276D2A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Cs w:val="28"/>
          <w:lang w:val="en-US" w:eastAsia="zh-CN"/>
        </w:rPr>
      </w:pPr>
      <w:r>
        <w:rPr>
          <w:rFonts w:hint="default"/>
          <w:lang w:val="en-US" w:eastAsia="zh-CN"/>
        </w:rPr>
        <w:t>中期评审：组织专家对底盘与导航算法的研发成果进行中期评审，验证技术指标是否达标，提出优化建议，确保后续研发</w:t>
      </w:r>
      <w:r>
        <w:rPr>
          <w:rFonts w:hint="default" w:ascii="宋体" w:hAnsi="宋体" w:eastAsia="宋体" w:cs="宋体"/>
          <w:b w:val="0"/>
          <w:bCs w:val="0"/>
          <w:szCs w:val="28"/>
          <w:lang w:val="en-US" w:eastAsia="zh-CN"/>
        </w:rPr>
        <w:t>方向正确。</w:t>
      </w:r>
    </w:p>
    <w:p w14:paraId="2228290C">
      <w:pPr>
        <w:pStyle w:val="3"/>
        <w:bidi w:val="0"/>
        <w:rPr>
          <w:rFonts w:hint="default"/>
          <w:lang w:val="en-US" w:eastAsia="zh-CN"/>
        </w:rPr>
      </w:pPr>
      <w:bookmarkStart w:id="28" w:name="_Toc27063"/>
      <w:r>
        <w:rPr>
          <w:rFonts w:hint="default"/>
          <w:lang w:val="en-US" w:eastAsia="zh-CN"/>
        </w:rPr>
        <w:t>（二）测试与优化阶段</w:t>
      </w:r>
      <w:bookmarkEnd w:id="28"/>
    </w:p>
    <w:p w14:paraId="486CE9B6">
      <w:pPr>
        <w:pStyle w:val="4"/>
        <w:bidi w:val="0"/>
        <w:rPr>
          <w:rFonts w:hint="default"/>
          <w:lang w:val="en-US" w:eastAsia="zh-CN"/>
        </w:rPr>
      </w:pPr>
      <w:bookmarkStart w:id="29" w:name="_Toc31574"/>
      <w:r>
        <w:rPr>
          <w:rFonts w:hint="default"/>
          <w:lang w:val="en-US" w:eastAsia="zh-CN"/>
        </w:rPr>
        <w:t>1. 军用标准性能测试</w:t>
      </w:r>
      <w:bookmarkEnd w:id="29"/>
    </w:p>
    <w:p w14:paraId="26294E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Cs w:val="28"/>
          <w:lang w:val="en-US" w:eastAsia="zh-CN"/>
        </w:rPr>
        <w:t>军用标准测试：在军用标准测试场（符合 GJB 150A 军用设备环境试验标准）开展性能测试，包括：高低温试验（-40℃~70℃）、振</w:t>
      </w:r>
      <w:r>
        <w:rPr>
          <w:rFonts w:hint="default"/>
          <w:lang w:val="en-US" w:eastAsia="zh-CN"/>
        </w:rPr>
        <w:t>动冲击试验（20G 持续振动、1000G 瞬时冲击）、电磁兼容试验（EMC 4 级）、核生化防护试验（模拟核辐射、生化毒剂环境）；测试平台在极端环境下的可靠性、稳定性、防护能力，形成军用标准测试报告；</w:t>
      </w:r>
    </w:p>
    <w:p w14:paraId="1CA858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战效能测试：模拟实战场景（如前沿火力覆盖区、多作战单元同时补给），测试平台的补给响应时间、任务完成率、集群协同效率；邀请军事专家参与测试评估，提出优化建议；根据测试反馈，优化平台的硬件与软件，如提升动力响应速度、优化任务分配算法，使补给任务完成率≥95%，响应时间≤10min；</w:t>
      </w:r>
    </w:p>
    <w:p w14:paraId="58A2FE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可靠性测试：开展长时间可靠性测试（连续工作 1000h），统计平台的平均无故障工作时间（MTBF）、故障修复时间（MTTR），优化故障诊断算法与冗余切换机制，使 MTBF≥500h，MTTR≤30min。</w:t>
      </w:r>
    </w:p>
    <w:p w14:paraId="54740339">
      <w:pPr>
        <w:pStyle w:val="3"/>
        <w:bidi w:val="0"/>
        <w:rPr>
          <w:rFonts w:hint="default"/>
          <w:lang w:val="en-US" w:eastAsia="zh-CN"/>
        </w:rPr>
      </w:pPr>
      <w:bookmarkStart w:id="30" w:name="_Toc28777"/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三）量产与推广阶段</w:t>
      </w:r>
      <w:bookmarkEnd w:id="30"/>
    </w:p>
    <w:p w14:paraId="4F927274">
      <w:pPr>
        <w:pStyle w:val="4"/>
        <w:bidi w:val="0"/>
        <w:rPr>
          <w:rFonts w:hint="default"/>
          <w:lang w:val="en-US" w:eastAsia="zh-CN"/>
        </w:rPr>
      </w:pPr>
      <w:bookmarkStart w:id="31" w:name="_Toc2638"/>
      <w:r>
        <w:rPr>
          <w:rFonts w:hint="default"/>
          <w:lang w:val="en-US" w:eastAsia="zh-CN"/>
        </w:rPr>
        <w:t>1. 标准化生产与质量管控</w:t>
      </w:r>
      <w:bookmarkEnd w:id="31"/>
    </w:p>
    <w:p w14:paraId="0D0718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标准化生产：建立标准化生产线，完成生产工艺设计（如底盘焊接、部件装配、软件烧录）、工装夹具设计、生产流程制定；与核心部件供应商签订长期合作协议，确保零部件供应稳定（如树莓派 5、激光雷达、复合材质）；开展生产线调试，实现平台的规模化生产，月产能≥50 台；</w:t>
      </w:r>
    </w:p>
    <w:p w14:paraId="78AEDA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控：建立完善的质量管控体系，涵盖零部件入厂检验（如电机性能测试、传感器精度测试）、生产过程检验（如装配尺寸检测、软件功能测试）、成品出厂检验（如整机性能测试、军用标准测试）；设立质量追溯系统，记录每台平台的生产信息、测试数据、零部件批次，确保产品质量可追溯；通过 GJB 9001C 军用质量管理体系认证，满足军用装备的质量要求；</w:t>
      </w:r>
    </w:p>
    <w:p w14:paraId="2CA0B0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产能提升：根据军方订单需求，逐步提升生产线产能，月产能从 50 台提升至 100 台，确保按时交付。</w:t>
      </w:r>
    </w:p>
    <w:tbl>
      <w:tblPr>
        <w:tblStyle w:val="11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3FEC0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87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核心方向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C7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核心措施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97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关键指标/要求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2B1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核心目标</w:t>
            </w:r>
          </w:p>
        </w:tc>
      </w:tr>
      <w:tr w14:paraId="3757B7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02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标准化生产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F5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建立标准化生产线，完成工艺/工装夹具/流程设计；2. 与核心部件供应商签订长期合作协议；3. 开展生产线调试实现规模化生产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18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核心部件含树莓派5、激光雷达、复合材质；月产能≥50台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F0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保障零部件供应稳定，实现平台规模化、标准化生产</w:t>
            </w:r>
          </w:p>
        </w:tc>
      </w:tr>
      <w:tr w14:paraId="43022C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25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质量管控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5BC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建立全流程质量管控体系（入厂/过程/出厂检验）；2. 设立质量追溯系统记录生产全信息；3. 通过军用质量管理体系认证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97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通过GJB 9001C认证；质量信息全追溯；覆盖零部件到整机全流程检验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10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满足军用装备质量要求，确保产品质量可靠、可追溯</w:t>
            </w:r>
          </w:p>
        </w:tc>
      </w:tr>
      <w:tr w14:paraId="3ADFA5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E6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产能提升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9F2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根据军方订单需求，逐步优化生产线，提升产能规模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CE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月产能从50台提升至100台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46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匹配军方订单需求，确保产品按时交付</w:t>
            </w:r>
          </w:p>
        </w:tc>
      </w:tr>
    </w:tbl>
    <w:p w14:paraId="31214C9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图5.3 </w:t>
      </w:r>
      <w:r>
        <w:rPr>
          <w:rFonts w:hint="default"/>
          <w:lang w:val="en-US" w:eastAsia="zh-CN"/>
        </w:rPr>
        <w:t>生产与质量管控核心要求表</w:t>
      </w:r>
    </w:p>
    <w:p w14:paraId="5DAFF7DA">
      <w:pPr>
        <w:pStyle w:val="4"/>
        <w:bidi w:val="0"/>
        <w:rPr>
          <w:rFonts w:hint="default"/>
          <w:lang w:val="en-US" w:eastAsia="zh-CN"/>
        </w:rPr>
      </w:pPr>
      <w:bookmarkStart w:id="32" w:name="_Toc11383"/>
      <w:r>
        <w:rPr>
          <w:rFonts w:hint="default"/>
          <w:lang w:val="en-US" w:eastAsia="zh-CN"/>
        </w:rPr>
        <w:t>2. 军方交付与技术支持</w:t>
      </w:r>
      <w:bookmarkEnd w:id="32"/>
    </w:p>
    <w:p w14:paraId="1049B7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Cs w:val="28"/>
          <w:lang w:val="en-US" w:eastAsia="zh-CN"/>
        </w:rPr>
        <w:t>军方交付：根据军方订单，批量交付平台，提供现场安装、调试、培训服务；编写操作手册、维护手册、训练教材，为军方操作人员与</w:t>
      </w:r>
      <w:r>
        <w:rPr>
          <w:rFonts w:hint="default"/>
          <w:lang w:val="en-US" w:eastAsia="zh-CN"/>
        </w:rPr>
        <w:t>维护人员提供技术培训（理论培训 + 实操培训，培训时长≥40 小时）；建立售后技术支持团队，提供 7×24 小时技术支持，及时解决军方使用过程中遇到的问题；</w:t>
      </w:r>
    </w:p>
    <w:p w14:paraId="5FF17C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技术迭代：收集军方使用反馈，开展平台的技术迭代（如优化软件算法、升级硬件部件），推出改进版本，提升平台的性能与可靠性；</w:t>
      </w:r>
    </w:p>
    <w:p w14:paraId="6B02C2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民用转化：将项目核心技术（如全地形驱动、多模态感知）向民用领域转化，开发应急救援、森林防火、极地科考等领域的无人化装备，拓展市场应用，形成新的经济增长点。</w:t>
      </w:r>
    </w:p>
    <w:p w14:paraId="4550D2A8">
      <w:pPr>
        <w:pStyle w:val="4"/>
        <w:bidi w:val="0"/>
        <w:rPr>
          <w:rFonts w:hint="default"/>
          <w:lang w:val="en-US" w:eastAsia="zh-CN"/>
        </w:rPr>
      </w:pPr>
      <w:bookmarkStart w:id="33" w:name="_Toc9440"/>
      <w:r>
        <w:rPr>
          <w:rFonts w:hint="default"/>
          <w:lang w:val="en-US" w:eastAsia="zh-CN"/>
        </w:rPr>
        <w:t>3. 下一代技术预研</w:t>
      </w:r>
      <w:bookmarkEnd w:id="33"/>
    </w:p>
    <w:p w14:paraId="393D28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前沿技术研究：开展下一代平台的预研工作，聚焦三大方向：一是融入 AI 大模型的智能决策，基于战场大数据训练 AI 模型，提升平台的自主决策能力（如动态调整补给策略、预测作战单元需求）；二是 “无人机 - 地面平台” 协同补给，实现空中物资投送与地面物资运输的协同，拓展补给覆盖范围；三是新能源动力（如氢燃料电池），提升平台的续航能力（≥24h）与环保性；</w:t>
      </w:r>
    </w:p>
    <w:p w14:paraId="1CBBB445">
      <w:pPr>
        <w:pStyle w:val="2"/>
        <w:bidi w:val="0"/>
        <w:rPr>
          <w:rFonts w:hint="default"/>
          <w:lang w:val="en-US" w:eastAsia="zh-CN"/>
        </w:rPr>
      </w:pPr>
      <w:bookmarkStart w:id="34" w:name="_Toc21415"/>
      <w:r>
        <w:rPr>
          <w:rFonts w:hint="default"/>
          <w:lang w:val="en-US" w:eastAsia="zh-CN"/>
        </w:rPr>
        <w:t>六、预期成果</w:t>
      </w:r>
      <w:bookmarkEnd w:id="34"/>
    </w:p>
    <w:p w14:paraId="549D9330">
      <w:pPr>
        <w:pStyle w:val="3"/>
        <w:bidi w:val="0"/>
        <w:rPr>
          <w:rFonts w:hint="default"/>
          <w:lang w:val="en-US" w:eastAsia="zh-CN"/>
        </w:rPr>
      </w:pPr>
      <w:bookmarkStart w:id="35" w:name="_Toc8514"/>
      <w:r>
        <w:rPr>
          <w:rFonts w:hint="default"/>
          <w:lang w:val="en-US" w:eastAsia="zh-CN"/>
        </w:rPr>
        <w:t>（一）技术成果</w:t>
      </w:r>
      <w:bookmarkEnd w:id="35"/>
    </w:p>
    <w:p w14:paraId="342723E0">
      <w:pPr>
        <w:pStyle w:val="4"/>
        <w:bidi w:val="0"/>
        <w:rPr>
          <w:rFonts w:hint="default"/>
          <w:lang w:val="en-US" w:eastAsia="zh-CN"/>
        </w:rPr>
      </w:pPr>
      <w:bookmarkStart w:id="36" w:name="_Toc1231"/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 行业技术标准制定</w:t>
      </w:r>
      <w:bookmarkEnd w:id="36"/>
    </w:p>
    <w:p w14:paraId="374F8E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联合军事科学院、国防科技大学、中国兵器工业集团等单位，制定《ROS2 智能作战后勤补给平台技术要求》《全地形抗扰型补给平台测试规范》《军用智能补给平台集群协同通信协议》等 2-3 项行业标准；标准涵盖平台的性能指标、技术要求、测试方法、通信协议等内容，为同类装备的研发、生产、测试提供技术参考，引领作战后勤装备的标准化发展。</w:t>
      </w:r>
    </w:p>
    <w:p w14:paraId="7AED6629">
      <w:pPr>
        <w:pStyle w:val="4"/>
        <w:bidi w:val="0"/>
        <w:rPr>
          <w:rFonts w:hint="default"/>
          <w:lang w:val="en-US" w:eastAsia="zh-CN"/>
        </w:rPr>
      </w:pPr>
      <w:bookmarkStart w:id="37" w:name="_Toc9855"/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 原型机与产品谱系</w:t>
      </w:r>
      <w:bookmarkEnd w:id="37"/>
    </w:p>
    <w:p w14:paraId="09998B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原型机：研制初代原型机 1 台、二代原型机 10 台，初代原型机用于技术验证与优化，二代原型机用于实战模拟验证；原型机性能达到设计要求，可在复杂地形、强电磁干扰环境下稳定工作，满足多任务补给需求；</w:t>
      </w:r>
    </w:p>
    <w:p w14:paraId="0A29BA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产品谱系：形成完整的产品谱系，包括：</w:t>
      </w:r>
    </w:p>
    <w:p w14:paraId="53C5D6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基础型：满足常规作战补给需求，配备麦轮 + 履带复合底盘、基础感知模块，单价≤50 万元；</w:t>
      </w:r>
    </w:p>
    <w:p w14:paraId="425D66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增强型：具备核生化防护、超视距通信功能，配备高端感知模块（如激光雷达 + 3D 深度相机），单价≤80 万元；</w:t>
      </w:r>
    </w:p>
    <w:p w14:paraId="333CD5D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特种型：用于深海、高空等极端环境，配备特种防护与动力系统，单价≤120 万元；</w:t>
      </w:r>
    </w:p>
    <w:p w14:paraId="53D027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产品谱系覆盖不同作战场景、不同预算需求，满足军方的多样化补给需求。</w:t>
      </w:r>
    </w:p>
    <w:p w14:paraId="636230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/>
          <w:b/>
          <w:bCs w:val="0"/>
          <w:lang w:val="en-US" w:eastAsia="zh-CN"/>
        </w:rPr>
      </w:pPr>
      <w:bookmarkStart w:id="38" w:name="_Toc2073"/>
      <w:r>
        <w:rPr>
          <w:rStyle w:val="13"/>
          <w:rFonts w:hint="eastAsia"/>
          <w:b/>
          <w:bCs w:val="0"/>
          <w:lang w:val="en-US" w:eastAsia="zh-CN"/>
        </w:rPr>
        <w:t>七</w:t>
      </w:r>
      <w:r>
        <w:rPr>
          <w:rStyle w:val="13"/>
          <w:rFonts w:hint="default"/>
          <w:b/>
          <w:bCs w:val="0"/>
          <w:lang w:val="en-US" w:eastAsia="zh-CN"/>
        </w:rPr>
        <w:t>、风险防范要求及应对措施</w:t>
      </w:r>
      <w:bookmarkEnd w:id="38"/>
    </w:p>
    <w:p w14:paraId="315F24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核心原则：围绕“硬件可靠、软件稳定、任务可控、环境适配”四大核心，构建全流程风险防控体系，提前规避潜在风险，确保平台在复杂作战环境下持续有效运行。</w:t>
      </w:r>
    </w:p>
    <w:p w14:paraId="32F56053">
      <w:pPr>
        <w:pStyle w:val="3"/>
        <w:bidi w:val="0"/>
        <w:rPr>
          <w:rFonts w:hint="default"/>
          <w:lang w:val="en-US" w:eastAsia="zh-CN"/>
        </w:rPr>
      </w:pPr>
      <w:bookmarkStart w:id="39" w:name="_Toc19516"/>
      <w:r>
        <w:rPr>
          <w:rFonts w:hint="eastAsia"/>
          <w:lang w:val="en-US" w:eastAsia="zh-CN"/>
        </w:rPr>
        <w:t>（一）</w:t>
      </w:r>
      <w:r>
        <w:rPr>
          <w:rFonts w:hint="default"/>
          <w:lang w:val="en-US" w:eastAsia="zh-CN"/>
        </w:rPr>
        <w:t>硬件系统风险</w:t>
      </w:r>
      <w:bookmarkEnd w:id="39"/>
    </w:p>
    <w:p w14:paraId="6BF686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风险点：核心控制单元（树莓派5+FPGA）故障、全地形底盘机械故障、冗余供电失效、传感器损坏</w:t>
      </w:r>
    </w:p>
    <w:p w14:paraId="7319B3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防范要求：1. 核心硬件采用军规级选型，满足高低温（-40℃~60℃）、防振防尘（IP68）、电磁屏蔽（≥60dB）要求；2. 关键硬件（控制器、传感器、电源）配置双冗余备份；3. 定期开展硬件全工况老化测试与故障排查，建立硬件健康档案</w:t>
      </w:r>
    </w:p>
    <w:p w14:paraId="7A0778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应对措施：1. 核心控制单元故障时，自动触发主备切换（切换时间≤0.1s），启用备份控制器接管控制；2. 底盘机械故障（如履带断裂、电机失效）时，立即停止行进，通过ROS2节点发送故障告警，远程指导现场抢修或调度备用平台接替任务；3. 供电失效时，冗余电源自动切换，同时启动应急备用电源（续航≥2h），保障核心通信与控制功能；4. 传感器损坏时，启动多传感器融合冗余策略，通过其他传感器互补实现基础感知功能</w:t>
      </w:r>
    </w:p>
    <w:p w14:paraId="1FA84458">
      <w:pPr>
        <w:pStyle w:val="3"/>
        <w:bidi w:val="0"/>
        <w:rPr>
          <w:rFonts w:hint="default"/>
          <w:lang w:val="en-US" w:eastAsia="zh-CN"/>
        </w:rPr>
      </w:pPr>
      <w:bookmarkStart w:id="40" w:name="_Toc20015"/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二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软件与控制风险</w:t>
      </w:r>
      <w:bookmarkEnd w:id="40"/>
    </w:p>
    <w:p w14:paraId="2211E3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风险点：ROS2节点崩溃、路径规划算法失效、数据传输延迟/丢失、软件被恶意入侵</w:t>
      </w:r>
    </w:p>
    <w:p w14:paraId="3BEC8C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防范要求：1. ROS2软件采用模块化设计，添加节点健康监测与自动重启机制；2. 算法层面预留多套路径规划方案（如A*算法、RRT*算法），适配不同复杂地形；3. 数据传输采用5G+LoRa双模加密通信，开启ROS2话题数据加密与校验；4. 部署防火墙与入侵检测系统，限制非法访问权限，定期更新安全补丁</w:t>
      </w:r>
    </w:p>
    <w:p w14:paraId="065F9B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应对措施：1. 节点崩溃时，监测模块立即触发重启，若重启失败则启用备用功能节点；2. 算法失效时，自动切换至备用规划方案，同时结合人工远程规划指令执行任务；3. 数据传输异常时，切换至备用通信链路（5G中断用LoRa，LoRa中断用卫星通信备份），并降低非核心数据传输优先级，保障控制指令优先传输；4. 检测到入侵时，立即切断异常通信链路，启用系统安全隔离模式，恢复至最近一次安全备份状态</w:t>
      </w:r>
    </w:p>
    <w:p w14:paraId="66D9051E">
      <w:pPr>
        <w:pStyle w:val="3"/>
        <w:bidi w:val="0"/>
        <w:rPr>
          <w:rFonts w:hint="default"/>
          <w:lang w:val="en-US" w:eastAsia="zh-CN"/>
        </w:rPr>
      </w:pPr>
      <w:bookmarkStart w:id="41" w:name="_Toc428"/>
      <w:r>
        <w:rPr>
          <w:rFonts w:hint="eastAsia"/>
          <w:lang w:val="en-US" w:eastAsia="zh-CN"/>
        </w:rPr>
        <w:t>（三）</w:t>
      </w:r>
      <w:r>
        <w:rPr>
          <w:rFonts w:hint="default"/>
          <w:lang w:val="en-US" w:eastAsia="zh-CN"/>
        </w:rPr>
        <w:t>环境适配风险</w:t>
      </w:r>
      <w:bookmarkEnd w:id="41"/>
    </w:p>
    <w:p w14:paraId="6F37C9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风险点：极端天气（暴雨、暴雪、高温）导致平台性能下降、复杂地形（山地、废墟）导致底盘卡滞、强电磁干扰导致设备失灵</w:t>
      </w:r>
    </w:p>
    <w:p w14:paraId="3CB434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防范要求：1. 平台硬件按军规强化环境适配能力，开展极端环境模拟测试；2. 感知层配备红外相机、毫米波雷达等穿透式传感器，适配低能见度环境；3. 核心电子设备加装电磁屏蔽罩，通信模块开启抗干扰模式</w:t>
      </w:r>
    </w:p>
    <w:p w14:paraId="5F0AF8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应对措施：1. 极端天气下，降低平台行进速度，启用环境自适应调节功能（如高温时开启设备散热，暴雪时启用履带防滑模式），必要时暂停任务等待天气好转；2. 底盘卡滞时，启动底盘姿态调节功能（如履带张紧度调节、轮履复合模式切换），尝试脱困，若无法脱困则发送求救信号等待救援；3. 强电磁干扰时，启用电磁屏蔽强化模式，切换至抗干扰通信频段，降低设备运行功率以提升抗扰能力</w:t>
      </w:r>
    </w:p>
    <w:p w14:paraId="2061F531">
      <w:pPr>
        <w:pStyle w:val="3"/>
        <w:bidi w:val="0"/>
        <w:rPr>
          <w:rFonts w:hint="default"/>
          <w:lang w:val="en-US" w:eastAsia="zh-CN"/>
        </w:rPr>
      </w:pPr>
      <w:bookmarkStart w:id="42" w:name="_Toc3558"/>
      <w:r>
        <w:rPr>
          <w:rFonts w:hint="eastAsia"/>
          <w:lang w:val="en-US" w:eastAsia="zh-CN"/>
        </w:rPr>
        <w:t>（四）</w:t>
      </w:r>
      <w:r>
        <w:rPr>
          <w:rFonts w:hint="default"/>
          <w:lang w:val="en-US" w:eastAsia="zh-CN"/>
        </w:rPr>
        <w:t>人员协同风险</w:t>
      </w:r>
      <w:bookmarkEnd w:id="42"/>
    </w:p>
    <w:p w14:paraId="0B9B4F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风险点：人工远程操控误操作、多平台协同调度混乱、现场人员与平台碰撞</w:t>
      </w:r>
    </w:p>
    <w:p w14:paraId="566D9D2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防范要求：1. 远程操控界面设置操作权限分级与双重确认机制；2. 多平台协同采用统一调度系统，明确任务优先级与作业区域；3. 平台配备近场告警系统，检测到人员靠近时自动减速或停止</w:t>
      </w:r>
    </w:p>
    <w:p w14:paraId="792535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应对措施：1. 发生误操作时，系统立即触发紧急制动，暂停所有执行指令，恢复至操作前状态；2. 协同调度混乱时，启用统一调度中枢干预，重新分配任务与作业区域；3. 检测到碰撞风险时，自动停止行进并发出声光告警，提醒现场人员避让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75ED9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E035C5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E035C5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FC5791"/>
    <w:rsid w:val="0AFC5791"/>
    <w:rsid w:val="38463F61"/>
    <w:rsid w:val="41CD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Lines="0" w:beforeAutospacing="0" w:afterLines="0" w:afterAutospacing="0" w:line="360" w:lineRule="auto"/>
      <w:outlineLvl w:val="0"/>
    </w:pPr>
    <w:rPr>
      <w:rFonts w:eastAsia="宋体"/>
      <w:b/>
      <w:kern w:val="44"/>
      <w:sz w:val="32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2"/>
    </w:pPr>
    <w:rPr>
      <w:rFonts w:eastAsia="宋体"/>
      <w:b/>
      <w:sz w:val="2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character" w:customStyle="1" w:styleId="13">
    <w:name w:val="标题 1 Char"/>
    <w:link w:val="2"/>
    <w:uiPriority w:val="0"/>
    <w:rPr>
      <w:rFonts w:eastAsia="宋体"/>
      <w:b/>
      <w:kern w:val="44"/>
      <w:sz w:val="32"/>
    </w:rPr>
  </w:style>
  <w:style w:type="character" w:customStyle="1" w:styleId="14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18797</Words>
  <Characters>20393</Characters>
  <Lines>0</Lines>
  <Paragraphs>0</Paragraphs>
  <TotalTime>5</TotalTime>
  <ScaleCrop>false</ScaleCrop>
  <LinksUpToDate>false</LinksUpToDate>
  <CharactersWithSpaces>21206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2026-01-05T01:46:00Z</dcterms:created>
  <dc:creator>WPS_1753665826</dc:creator>
  <cp:lastModifiedBy>WPS_1753665826</cp:lastModifiedBy>
  <dcterms:modified xsi:type="dcterms:W3CDTF">2026-01-05T13:59:51Z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B07B8537E9C8437AAA7A9DC4229555E5_13</vt:lpwstr>
  </property>
  <property fmtid="{D5CDD505-2E9C-101B-9397-08002B2CF9AE}" pid="4" name="KSOTemplateDocerSaveRecord">
    <vt:lpwstr>eyJoZGlkIjoiNGRkZTRhZWYxZjMyNGUxOGUyYjZmMTI4ZjQ2MWZkY2EiLCJ1c2VySWQiOiIxNzI0MjUwNzg4In0=</vt:lpwstr>
  </property>
</Properties>
</file>