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B49E0">
      <w:pPr>
        <w:bidi w:val="0"/>
        <w:jc w:val="center"/>
        <w:rPr>
          <w:rFonts w:hint="default"/>
          <w:lang w:val="en-US" w:eastAsia="zh-CN"/>
        </w:rPr>
      </w:pPr>
      <w:r>
        <w:rPr>
          <w:rFonts w:hint="default" w:eastAsia="黑体" w:asciiTheme="minorAscii" w:hAnsiTheme="minorAscii" w:cstheme="minorBidi"/>
          <w:b/>
          <w:bCs/>
          <w:spacing w:val="-20"/>
          <w:kern w:val="2"/>
          <w:sz w:val="72"/>
          <w:szCs w:val="96"/>
          <w:lang w:val="en-US" w:eastAsia="zh-CN" w:bidi="ar-SA"/>
        </w:rPr>
        <w:t>基于树莓派与多传感器融合技术的智能安全监测系统</w:t>
      </w:r>
    </w:p>
    <w:p w14:paraId="74C593E9">
      <w:pPr>
        <w:widowControl w:val="0"/>
        <w:bidi w:val="0"/>
        <w:ind w:left="0" w:leftChars="0" w:firstLine="0" w:firstLineChars="0"/>
        <w:jc w:val="center"/>
        <w:rPr>
          <w:rFonts w:hint="eastAsia" w:ascii="黑体" w:hAnsi="黑体" w:eastAsia="黑体" w:cs="黑体"/>
          <w:b/>
          <w:bCs/>
          <w:kern w:val="2"/>
          <w:sz w:val="96"/>
          <w:szCs w:val="96"/>
          <w:lang w:val="en-US" w:eastAsia="zh-CN" w:bidi="ar-SA"/>
        </w:rPr>
      </w:pPr>
    </w:p>
    <w:p w14:paraId="4ACBA298">
      <w:pPr>
        <w:bidi w:val="0"/>
        <w:rPr>
          <w:rFonts w:hint="eastAsia"/>
        </w:rPr>
      </w:pPr>
      <w:r>
        <w:rPr>
          <w:rFonts w:hint="eastAsia"/>
        </w:rPr>
        <w:br w:type="textWrapping"/>
      </w:r>
    </w:p>
    <w:p w14:paraId="34C66CFC">
      <w:pPr>
        <w:widowControl w:val="0"/>
        <w:bidi w:val="0"/>
        <w:ind w:left="0" w:leftChars="0" w:firstLine="0" w:firstLineChars="0"/>
        <w:jc w:val="center"/>
        <w:rPr>
          <w:rFonts w:hint="default" w:ascii="黑体" w:hAnsi="黑体" w:eastAsia="黑体" w:cs="黑体"/>
          <w:b/>
          <w:bCs/>
          <w:kern w:val="2"/>
          <w:sz w:val="96"/>
          <w:szCs w:val="96"/>
          <w:lang w:val="en-US" w:eastAsia="zh-CN" w:bidi="ar-SA"/>
        </w:rPr>
      </w:pPr>
      <w:r>
        <w:rPr>
          <w:rFonts w:hint="eastAsia" w:ascii="黑体" w:hAnsi="黑体" w:eastAsia="黑体" w:cs="黑体"/>
          <w:b/>
          <w:bCs/>
          <w:kern w:val="2"/>
          <w:sz w:val="96"/>
          <w:szCs w:val="96"/>
          <w:lang w:val="en-US" w:eastAsia="zh-CN" w:bidi="ar-SA"/>
        </w:rPr>
        <w:t>项</w:t>
      </w:r>
    </w:p>
    <w:p w14:paraId="2CE23799">
      <w:pPr>
        <w:widowControl w:val="0"/>
        <w:bidi w:val="0"/>
        <w:ind w:left="0" w:leftChars="0" w:firstLine="0" w:firstLineChars="0"/>
        <w:jc w:val="center"/>
        <w:rPr>
          <w:rFonts w:hint="eastAsia" w:ascii="黑体" w:hAnsi="黑体" w:eastAsia="黑体" w:cs="黑体"/>
          <w:b/>
          <w:bCs/>
          <w:kern w:val="2"/>
          <w:sz w:val="96"/>
          <w:szCs w:val="96"/>
          <w:lang w:val="en-US" w:eastAsia="zh-CN" w:bidi="ar-SA"/>
        </w:rPr>
      </w:pPr>
      <w:r>
        <w:rPr>
          <w:rFonts w:hint="eastAsia" w:ascii="黑体" w:hAnsi="黑体" w:eastAsia="黑体" w:cs="黑体"/>
          <w:b/>
          <w:bCs/>
          <w:kern w:val="2"/>
          <w:sz w:val="96"/>
          <w:szCs w:val="96"/>
          <w:lang w:val="en-US" w:eastAsia="zh-CN" w:bidi="ar-SA"/>
        </w:rPr>
        <w:t>目</w:t>
      </w:r>
    </w:p>
    <w:p w14:paraId="44B5DADF">
      <w:pPr>
        <w:widowControl w:val="0"/>
        <w:bidi w:val="0"/>
        <w:ind w:left="0" w:leftChars="0" w:firstLine="0" w:firstLineChars="0"/>
        <w:jc w:val="center"/>
        <w:rPr>
          <w:rFonts w:hint="default" w:ascii="黑体" w:hAnsi="黑体" w:eastAsia="黑体" w:cs="黑体"/>
          <w:b/>
          <w:bCs/>
          <w:kern w:val="2"/>
          <w:sz w:val="96"/>
          <w:szCs w:val="96"/>
          <w:lang w:val="en-US" w:eastAsia="zh-CN" w:bidi="ar-SA"/>
        </w:rPr>
      </w:pPr>
      <w:r>
        <w:rPr>
          <w:rFonts w:hint="eastAsia" w:ascii="黑体" w:hAnsi="黑体" w:eastAsia="黑体" w:cs="黑体"/>
          <w:b/>
          <w:bCs/>
          <w:kern w:val="2"/>
          <w:sz w:val="96"/>
          <w:szCs w:val="96"/>
          <w:lang w:val="en-US" w:eastAsia="zh-CN" w:bidi="ar-SA"/>
        </w:rPr>
        <w:t>策</w:t>
      </w:r>
      <w:bookmarkStart w:id="119" w:name="_GoBack"/>
      <w:bookmarkEnd w:id="119"/>
    </w:p>
    <w:p w14:paraId="7C391845">
      <w:pPr>
        <w:widowControl w:val="0"/>
        <w:bidi w:val="0"/>
        <w:ind w:left="0" w:leftChars="0" w:firstLine="0" w:firstLineChars="0"/>
        <w:jc w:val="center"/>
        <w:rPr>
          <w:rFonts w:hint="default" w:ascii="黑体" w:hAnsi="黑体" w:eastAsia="黑体" w:cs="黑体"/>
          <w:b/>
          <w:bCs/>
          <w:kern w:val="2"/>
          <w:sz w:val="96"/>
          <w:szCs w:val="96"/>
          <w:lang w:val="en-US" w:eastAsia="zh-CN" w:bidi="ar-SA"/>
        </w:rPr>
      </w:pPr>
      <w:r>
        <w:rPr>
          <w:rFonts w:hint="eastAsia" w:ascii="黑体" w:hAnsi="黑体" w:eastAsia="黑体" w:cs="黑体"/>
          <w:b/>
          <w:bCs/>
          <w:kern w:val="2"/>
          <w:sz w:val="96"/>
          <w:szCs w:val="96"/>
          <w:lang w:val="en-US" w:eastAsia="zh-CN" w:bidi="ar-SA"/>
        </w:rPr>
        <w:t>划</w:t>
      </w:r>
    </w:p>
    <w:p w14:paraId="1ADD83E1">
      <w:pPr>
        <w:widowControl w:val="0"/>
        <w:bidi w:val="0"/>
        <w:ind w:left="0" w:leftChars="0" w:firstLine="0" w:firstLineChars="0"/>
        <w:jc w:val="center"/>
        <w:rPr>
          <w:rFonts w:hint="eastAsia" w:ascii="黑体" w:hAnsi="黑体" w:eastAsia="黑体" w:cs="黑体"/>
          <w:b/>
          <w:bCs/>
          <w:kern w:val="2"/>
          <w:sz w:val="96"/>
          <w:szCs w:val="96"/>
          <w:lang w:val="en-US" w:eastAsia="zh-CN" w:bidi="ar-SA"/>
        </w:rPr>
      </w:pPr>
      <w:r>
        <w:rPr>
          <w:rFonts w:hint="eastAsia" w:ascii="黑体" w:hAnsi="黑体" w:eastAsia="黑体" w:cs="黑体"/>
          <w:b/>
          <w:bCs/>
          <w:kern w:val="2"/>
          <w:sz w:val="96"/>
          <w:szCs w:val="96"/>
          <w:lang w:val="en-US" w:eastAsia="zh-CN" w:bidi="ar-SA"/>
        </w:rPr>
        <w:t>书</w:t>
      </w:r>
    </w:p>
    <w:p w14:paraId="48D75650">
      <w:pPr>
        <w:bidi w:val="0"/>
        <w:rPr>
          <w:rFonts w:hint="eastAsia"/>
        </w:rPr>
      </w:pPr>
    </w:p>
    <w:p w14:paraId="25AAE539">
      <w:pPr>
        <w:bidi w:val="0"/>
        <w:rPr>
          <w:rFonts w:hint="eastAsia"/>
        </w:rPr>
        <w:sectPr>
          <w:pgSz w:w="11906" w:h="16839"/>
          <w:pgMar w:top="1440" w:right="1800" w:bottom="1440" w:left="1800" w:header="851" w:footer="992" w:gutter="0"/>
          <w:cols w:space="0" w:num="1"/>
        </w:sectPr>
      </w:pPr>
    </w:p>
    <w:p w14:paraId="5B7DEEFC">
      <w:pPr>
        <w:bidi w:val="0"/>
        <w:jc w:val="center"/>
        <w:rPr>
          <w:rFonts w:hint="eastAsia"/>
          <w:lang w:val="en-US" w:eastAsia="zh-CN"/>
        </w:rPr>
      </w:pPr>
      <w:r>
        <w:rPr>
          <w:rFonts w:hint="eastAsia" w:ascii="Segoe UI" w:hAnsi="Segoe UI" w:eastAsia="黑体" w:cs="Segoe UI"/>
          <w:b/>
          <w:bCs/>
          <w:i w:val="0"/>
          <w:iCs w:val="0"/>
          <w:caps w:val="0"/>
          <w:color w:val="000000"/>
          <w:spacing w:val="0"/>
          <w:kern w:val="2"/>
          <w:sz w:val="32"/>
          <w:szCs w:val="18"/>
          <w:lang w:val="en-US" w:eastAsia="zh-CN" w:bidi="ar-SA"/>
        </w:rPr>
        <w:t>摘要</w:t>
      </w:r>
    </w:p>
    <w:p w14:paraId="0C23BAE1">
      <w:pPr>
        <w:pStyle w:val="11"/>
        <w:keepNext w:val="0"/>
        <w:keepLines w:val="0"/>
        <w:widowControl/>
        <w:suppressLineNumbers w:val="0"/>
        <w:shd w:val="clear" w:fill="FFFFFF"/>
        <w:spacing w:before="0" w:beforeAutospacing="0" w:after="160" w:afterAutospacing="0"/>
        <w:ind w:left="0" w:right="0" w:firstLine="0"/>
        <w:rPr>
          <w:rFonts w:hint="eastAsia" w:asciiTheme="minorEastAsia" w:hAnsiTheme="minorEastAsia" w:eastAsiaTheme="minorEastAsia" w:cstheme="minorEastAsia"/>
          <w:kern w:val="0"/>
          <w:sz w:val="24"/>
          <w:szCs w:val="24"/>
          <w:lang w:val="en-US" w:eastAsia="zh-CN" w:bidi="ar"/>
        </w:rPr>
      </w:pPr>
      <w:r>
        <w:rPr>
          <w:rFonts w:hint="default" w:asciiTheme="minorEastAsia" w:hAnsiTheme="minorEastAsia" w:eastAsiaTheme="minorEastAsia" w:cstheme="minorEastAsia"/>
          <w:kern w:val="0"/>
          <w:sz w:val="24"/>
          <w:szCs w:val="24"/>
          <w:lang w:val="en-US" w:eastAsia="zh-CN" w:bidi="ar"/>
        </w:rPr>
        <w:t>本文件介绍了基于树莓派与多传感器融合技术的智能安全监测系统。该系统以树莓派4B与Arduino Nano双核心硬件为基础，融合物联网、边缘计算与多传感器融合三大技术，适用于家庭、农业、工业等多种安全监测场景。系统集成温度、湿度、烟雾传感器及高清摄像头，实现环境参数实时监测，响应时间小于1秒，误报率低于2%，并通过本地边缘计算实现智能联动控制。</w:t>
      </w:r>
    </w:p>
    <w:p w14:paraId="477AAEF1">
      <w:pPr>
        <w:pStyle w:val="11"/>
        <w:keepNext w:val="0"/>
        <w:keepLines w:val="0"/>
        <w:widowControl/>
        <w:suppressLineNumbers w:val="0"/>
        <w:shd w:val="clear" w:fill="FFFFFF"/>
        <w:spacing w:before="160" w:beforeAutospacing="0" w:after="160" w:afterAutospacing="0"/>
        <w:ind w:left="0" w:right="0" w:firstLine="0"/>
        <w:rPr>
          <w:rFonts w:hint="default" w:asciiTheme="minorEastAsia" w:hAnsiTheme="minorEastAsia" w:eastAsiaTheme="minorEastAsia" w:cstheme="minorEastAsia"/>
          <w:kern w:val="0"/>
          <w:sz w:val="24"/>
          <w:szCs w:val="24"/>
          <w:lang w:val="en-US" w:eastAsia="zh-CN" w:bidi="ar"/>
        </w:rPr>
      </w:pPr>
      <w:r>
        <w:rPr>
          <w:rFonts w:hint="default" w:asciiTheme="minorEastAsia" w:hAnsiTheme="minorEastAsia" w:eastAsiaTheme="minorEastAsia" w:cstheme="minorEastAsia"/>
          <w:kern w:val="0"/>
          <w:sz w:val="24"/>
          <w:szCs w:val="24"/>
          <w:lang w:val="en-US" w:eastAsia="zh-CN" w:bidi="ar"/>
        </w:rPr>
        <w:t>产品具备多模态联动、动态阈值调整、低功耗管理等创新功能，支持本地Web交互与远程监控，硬件成本控制在500元以内。商业模式采用“硬件+软件+服务”三位一体，面向家庭用户、中小农业企业及实验室等客户群体，具有较高的性价比与市场适配性。</w:t>
      </w:r>
    </w:p>
    <w:p w14:paraId="09A40CF4">
      <w:pPr>
        <w:bidi w:val="0"/>
        <w:jc w:val="center"/>
        <w:rPr>
          <w:rFonts w:hint="default" w:ascii="Segoe UI" w:hAnsi="Segoe UI" w:eastAsia="黑体" w:cs="Segoe UI"/>
          <w:b/>
          <w:bCs/>
          <w:i w:val="0"/>
          <w:iCs w:val="0"/>
          <w:caps w:val="0"/>
          <w:color w:val="000000"/>
          <w:spacing w:val="0"/>
          <w:kern w:val="2"/>
          <w:sz w:val="32"/>
          <w:szCs w:val="18"/>
          <w:lang w:val="en-US" w:eastAsia="zh-CN" w:bidi="ar-SA"/>
        </w:rPr>
      </w:pPr>
      <w:r>
        <w:rPr>
          <w:rFonts w:hint="eastAsia" w:ascii="Segoe UI" w:hAnsi="Segoe UI" w:eastAsia="黑体" w:cs="Segoe UI"/>
          <w:b/>
          <w:bCs/>
          <w:i w:val="0"/>
          <w:iCs w:val="0"/>
          <w:caps w:val="0"/>
          <w:color w:val="000000"/>
          <w:spacing w:val="0"/>
          <w:kern w:val="2"/>
          <w:sz w:val="32"/>
          <w:szCs w:val="18"/>
          <w:lang w:val="en-US" w:eastAsia="zh-CN" w:bidi="ar-SA"/>
        </w:rPr>
        <w:t>核心功能</w:t>
      </w:r>
    </w:p>
    <w:p w14:paraId="1331DE62">
      <w:pPr>
        <w:pStyle w:val="11"/>
        <w:keepNext w:val="0"/>
        <w:keepLines w:val="0"/>
        <w:widowControl/>
        <w:suppressLineNumbers w:val="0"/>
        <w:shd w:val="clear" w:fill="FFFFFF"/>
        <w:spacing w:before="160" w:beforeAutospacing="0" w:after="160" w:afterAutospacing="0"/>
        <w:ind w:left="0" w:right="0" w:firstLine="0"/>
        <w:rPr>
          <w:rFonts w:hint="default" w:asciiTheme="minorEastAsia" w:hAnsiTheme="minorEastAsia" w:eastAsiaTheme="minorEastAsia" w:cstheme="minorEastAsia"/>
          <w:kern w:val="0"/>
          <w:sz w:val="24"/>
          <w:szCs w:val="24"/>
          <w:lang w:val="en-US" w:eastAsia="zh-CN" w:bidi="ar"/>
        </w:rPr>
      </w:pPr>
      <w:r>
        <w:rPr>
          <w:rFonts w:hint="default" w:asciiTheme="minorEastAsia" w:hAnsiTheme="minorEastAsia" w:eastAsiaTheme="minorEastAsia" w:cstheme="minorEastAsia"/>
          <w:kern w:val="0"/>
          <w:sz w:val="24"/>
          <w:szCs w:val="24"/>
          <w:lang w:val="en-US" w:eastAsia="zh-CN" w:bidi="ar"/>
        </w:rPr>
        <w:t>基于树莓派与多传感器融合技术的智能安全监测系统，其核心功能围绕“智能感知、快速响应、联动控制、便捷交互”四个方面展开。系统采用树莓派4B与Arduino Nano双核协同架构，集成温度、湿度、烟雾传感器及高清摄像头，实现对环境参数的全天候实时监测。</w:t>
      </w:r>
    </w:p>
    <w:p w14:paraId="3DE65CB9">
      <w:pPr>
        <w:pStyle w:val="11"/>
        <w:keepNext w:val="0"/>
        <w:keepLines w:val="0"/>
        <w:widowControl/>
        <w:suppressLineNumbers w:val="0"/>
        <w:shd w:val="clear" w:fill="FFFFFF"/>
        <w:spacing w:before="160" w:beforeAutospacing="0" w:after="160" w:afterAutospacing="0"/>
        <w:ind w:left="0" w:right="0" w:firstLine="0"/>
        <w:rPr>
          <w:rFonts w:hint="default" w:asciiTheme="minorEastAsia" w:hAnsiTheme="minorEastAsia" w:eastAsiaTheme="minorEastAsia" w:cstheme="minorEastAsia"/>
          <w:kern w:val="0"/>
          <w:sz w:val="24"/>
          <w:szCs w:val="24"/>
          <w:lang w:val="en-US" w:eastAsia="zh-CN" w:bidi="ar"/>
        </w:rPr>
      </w:pPr>
      <w:r>
        <w:rPr>
          <w:rFonts w:hint="default" w:asciiTheme="minorEastAsia" w:hAnsiTheme="minorEastAsia" w:eastAsiaTheme="minorEastAsia" w:cstheme="minorEastAsia"/>
          <w:kern w:val="0"/>
          <w:sz w:val="24"/>
          <w:szCs w:val="24"/>
          <w:lang w:val="en-US" w:eastAsia="zh-CN" w:bidi="ar"/>
        </w:rPr>
        <w:t>系统通过多传感器融合与边缘智能决策技术，大幅提升监测准确性与响应速度。当检测到异常时，系统可在1秒内完成“感知-分析-联动”全流程，误报率低于2%。支持复合条件触发与动态阈值调整，可根据烟雾、温度等多参数交叉验证智能判断风险等级，并自动启动分级响应，如喷水、排风、报警等。</w:t>
      </w:r>
    </w:p>
    <w:p w14:paraId="401815C9">
      <w:pPr>
        <w:pStyle w:val="11"/>
        <w:keepNext w:val="0"/>
        <w:keepLines w:val="0"/>
        <w:widowControl/>
        <w:suppressLineNumbers w:val="0"/>
        <w:shd w:val="clear" w:fill="FFFFFF"/>
        <w:spacing w:before="160" w:beforeAutospacing="0" w:after="160" w:afterAutospacing="0"/>
        <w:ind w:left="0" w:right="0" w:firstLine="0"/>
        <w:rPr>
          <w:rFonts w:hint="default" w:asciiTheme="minorEastAsia" w:hAnsiTheme="minorEastAsia" w:eastAsiaTheme="minorEastAsia" w:cstheme="minorEastAsia"/>
          <w:kern w:val="0"/>
          <w:sz w:val="24"/>
          <w:szCs w:val="24"/>
          <w:lang w:val="en-US" w:eastAsia="zh-CN" w:bidi="ar"/>
        </w:rPr>
      </w:pPr>
      <w:r>
        <w:rPr>
          <w:rFonts w:hint="default" w:asciiTheme="minorEastAsia" w:hAnsiTheme="minorEastAsia" w:eastAsiaTheme="minorEastAsia" w:cstheme="minorEastAsia"/>
          <w:kern w:val="0"/>
          <w:sz w:val="24"/>
          <w:szCs w:val="24"/>
          <w:lang w:val="en-US" w:eastAsia="zh-CN" w:bidi="ar"/>
        </w:rPr>
        <w:t>本地化Web交互模块基于Flask框架构建，用户可通过浏览器实时查看数据与视频，远程控制执行设备，响应延迟低于200ms，且所有数据本地处理，保障隐私安全。系统还具备低功耗管理与高扩展性，平均功耗仅3.8W，并预留标准化接口，支持接入PM2.5、VOC等多种传感器，适配家庭、农业、工业等多元场景的智能化安全需求。</w:t>
      </w:r>
    </w:p>
    <w:p w14:paraId="6E1CA890">
      <w:pPr>
        <w:pStyle w:val="11"/>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kern w:val="0"/>
          <w:sz w:val="24"/>
          <w:szCs w:val="24"/>
          <w:lang w:val="en-US" w:eastAsia="zh-CN" w:bidi="ar"/>
        </w:rPr>
      </w:pPr>
    </w:p>
    <w:p w14:paraId="607C2889">
      <w:pPr>
        <w:spacing w:before="0" w:beforeLines="0" w:after="0" w:afterLines="0" w:line="240" w:lineRule="auto"/>
        <w:ind w:left="0" w:leftChars="0" w:right="0" w:rightChars="0" w:firstLine="0" w:firstLineChars="0"/>
        <w:jc w:val="center"/>
        <w:rPr>
          <w:rFonts w:ascii="宋体" w:hAnsi="宋体" w:eastAsia="宋体" w:cstheme="minorEastAsia"/>
          <w:kern w:val="0"/>
          <w:sz w:val="21"/>
          <w:szCs w:val="24"/>
          <w:lang w:val="en-US" w:eastAsia="zh-CN" w:bidi="ar"/>
        </w:rPr>
        <w:sectPr>
          <w:pgSz w:w="11906" w:h="16839"/>
          <w:pgMar w:top="1440" w:right="1800" w:bottom="1440" w:left="1800" w:header="851" w:footer="992" w:gutter="0"/>
          <w:cols w:space="0" w:num="1"/>
        </w:sectPr>
      </w:pPr>
    </w:p>
    <w:sdt>
      <w:sdtPr>
        <w:rPr>
          <w:rFonts w:ascii="宋体" w:hAnsi="宋体" w:eastAsia="宋体" w:cstheme="minorEastAsia"/>
          <w:kern w:val="0"/>
          <w:sz w:val="21"/>
          <w:szCs w:val="24"/>
          <w:lang w:val="en-US" w:eastAsia="zh-CN" w:bidi="ar"/>
        </w:rPr>
        <w:id w:val="147456585"/>
        <w15:color w:val="DBDBDB"/>
        <w:docPartObj>
          <w:docPartGallery w:val="Table of Contents"/>
          <w:docPartUnique/>
        </w:docPartObj>
      </w:sdtPr>
      <w:sdtEndPr>
        <w:rPr>
          <w:rFonts w:ascii="宋体" w:hAnsi="宋体" w:eastAsia="宋体" w:cstheme="minorEastAsia"/>
          <w:kern w:val="0"/>
          <w:sz w:val="21"/>
          <w:szCs w:val="24"/>
          <w:lang w:val="en-US" w:eastAsia="zh-CN" w:bidi="ar"/>
        </w:rPr>
      </w:sdtEndPr>
      <w:sdtContent>
        <w:p w14:paraId="27B15138">
          <w:pPr>
            <w:spacing w:before="0" w:beforeLines="0" w:after="0" w:afterLines="0" w:line="240" w:lineRule="auto"/>
            <w:ind w:left="0" w:leftChars="0" w:right="0" w:rightChars="0" w:firstLine="0" w:firstLineChars="0"/>
            <w:jc w:val="center"/>
          </w:pPr>
          <w:bookmarkStart w:id="0" w:name="_Toc20684"/>
          <w:r>
            <w:rPr>
              <w:rFonts w:ascii="宋体" w:hAnsi="宋体" w:eastAsia="宋体"/>
              <w:sz w:val="21"/>
            </w:rPr>
            <w:t>目录</w:t>
          </w:r>
        </w:p>
        <w:p w14:paraId="78C42DF9">
          <w:pPr>
            <w:pStyle w:val="9"/>
            <w:tabs>
              <w:tab w:val="right" w:leader="dot" w:pos="8306"/>
            </w:tabs>
          </w:pPr>
          <w:r>
            <w:fldChar w:fldCharType="begin"/>
          </w:r>
          <w:r>
            <w:instrText xml:space="preserve">TOC \o "1-3" \h \u </w:instrText>
          </w:r>
          <w:r>
            <w:fldChar w:fldCharType="separate"/>
          </w:r>
          <w:r>
            <w:fldChar w:fldCharType="begin"/>
          </w:r>
          <w:r>
            <w:instrText xml:space="preserve"> HYPERLINK \l _Toc4507 </w:instrText>
          </w:r>
          <w:r>
            <w:fldChar w:fldCharType="separate"/>
          </w:r>
          <w:r>
            <w:t>一、项目背景</w:t>
          </w:r>
          <w:r>
            <w:tab/>
          </w:r>
          <w:r>
            <w:fldChar w:fldCharType="begin"/>
          </w:r>
          <w:r>
            <w:instrText xml:space="preserve"> PAGEREF _Toc4507 </w:instrText>
          </w:r>
          <w:r>
            <w:fldChar w:fldCharType="separate"/>
          </w:r>
          <w:r>
            <w:t>5</w:t>
          </w:r>
          <w:r>
            <w:fldChar w:fldCharType="end"/>
          </w:r>
          <w:r>
            <w:fldChar w:fldCharType="end"/>
          </w:r>
        </w:p>
        <w:p w14:paraId="7406DC00">
          <w:pPr>
            <w:pStyle w:val="10"/>
            <w:tabs>
              <w:tab w:val="right" w:leader="dot" w:pos="8306"/>
            </w:tabs>
          </w:pPr>
          <w:r>
            <w:fldChar w:fldCharType="begin"/>
          </w:r>
          <w:r>
            <w:instrText xml:space="preserve"> HYPERLINK \l _Toc10771 </w:instrText>
          </w:r>
          <w:r>
            <w:fldChar w:fldCharType="separate"/>
          </w:r>
          <w:r>
            <w:t>1.1 社会需求与行业痛点</w:t>
          </w:r>
          <w:r>
            <w:tab/>
          </w:r>
          <w:r>
            <w:fldChar w:fldCharType="begin"/>
          </w:r>
          <w:r>
            <w:instrText xml:space="preserve"> PAGEREF _Toc10771 </w:instrText>
          </w:r>
          <w:r>
            <w:fldChar w:fldCharType="separate"/>
          </w:r>
          <w:r>
            <w:t>5</w:t>
          </w:r>
          <w:r>
            <w:fldChar w:fldCharType="end"/>
          </w:r>
          <w:r>
            <w:fldChar w:fldCharType="end"/>
          </w:r>
        </w:p>
        <w:p w14:paraId="02659033">
          <w:pPr>
            <w:pStyle w:val="6"/>
            <w:tabs>
              <w:tab w:val="right" w:leader="dot" w:pos="8306"/>
            </w:tabs>
          </w:pPr>
          <w:r>
            <w:fldChar w:fldCharType="begin"/>
          </w:r>
          <w:r>
            <w:instrText xml:space="preserve"> HYPERLINK \l _Toc24478 </w:instrText>
          </w:r>
          <w:r>
            <w:fldChar w:fldCharType="separate"/>
          </w:r>
          <w:r>
            <w:t>1.1.1 核心需求缺口</w:t>
          </w:r>
          <w:r>
            <w:tab/>
          </w:r>
          <w:r>
            <w:fldChar w:fldCharType="begin"/>
          </w:r>
          <w:r>
            <w:instrText xml:space="preserve"> PAGEREF _Toc24478 </w:instrText>
          </w:r>
          <w:r>
            <w:fldChar w:fldCharType="separate"/>
          </w:r>
          <w:r>
            <w:t>5</w:t>
          </w:r>
          <w:r>
            <w:fldChar w:fldCharType="end"/>
          </w:r>
          <w:r>
            <w:fldChar w:fldCharType="end"/>
          </w:r>
        </w:p>
        <w:p w14:paraId="13EACBD4">
          <w:pPr>
            <w:pStyle w:val="6"/>
            <w:tabs>
              <w:tab w:val="right" w:leader="dot" w:pos="8306"/>
            </w:tabs>
          </w:pPr>
          <w:r>
            <w:fldChar w:fldCharType="begin"/>
          </w:r>
          <w:r>
            <w:instrText xml:space="preserve"> HYPERLINK \l _Toc15962 </w:instrText>
          </w:r>
          <w:r>
            <w:fldChar w:fldCharType="separate"/>
          </w:r>
          <w:r>
            <w:t>1.1.2 行业现存痛点</w:t>
          </w:r>
          <w:r>
            <w:tab/>
          </w:r>
          <w:r>
            <w:fldChar w:fldCharType="begin"/>
          </w:r>
          <w:r>
            <w:instrText xml:space="preserve"> PAGEREF _Toc15962 </w:instrText>
          </w:r>
          <w:r>
            <w:fldChar w:fldCharType="separate"/>
          </w:r>
          <w:r>
            <w:t>5</w:t>
          </w:r>
          <w:r>
            <w:fldChar w:fldCharType="end"/>
          </w:r>
          <w:r>
            <w:fldChar w:fldCharType="end"/>
          </w:r>
        </w:p>
        <w:p w14:paraId="5010215C">
          <w:pPr>
            <w:pStyle w:val="10"/>
            <w:tabs>
              <w:tab w:val="right" w:leader="dot" w:pos="8306"/>
            </w:tabs>
          </w:pPr>
          <w:r>
            <w:fldChar w:fldCharType="begin"/>
          </w:r>
          <w:r>
            <w:instrText xml:space="preserve"> HYPERLINK \l _Toc28544 </w:instrText>
          </w:r>
          <w:r>
            <w:fldChar w:fldCharType="separate"/>
          </w:r>
          <w:r>
            <w:t>1.2 政策与行业趋势</w:t>
          </w:r>
          <w:r>
            <w:tab/>
          </w:r>
          <w:r>
            <w:fldChar w:fldCharType="begin"/>
          </w:r>
          <w:r>
            <w:instrText xml:space="preserve"> PAGEREF _Toc28544 </w:instrText>
          </w:r>
          <w:r>
            <w:fldChar w:fldCharType="separate"/>
          </w:r>
          <w:r>
            <w:t>5</w:t>
          </w:r>
          <w:r>
            <w:fldChar w:fldCharType="end"/>
          </w:r>
          <w:r>
            <w:fldChar w:fldCharType="end"/>
          </w:r>
        </w:p>
        <w:p w14:paraId="3ABEFB0B">
          <w:pPr>
            <w:pStyle w:val="10"/>
            <w:tabs>
              <w:tab w:val="right" w:leader="dot" w:pos="8306"/>
            </w:tabs>
          </w:pPr>
          <w:r>
            <w:fldChar w:fldCharType="begin"/>
          </w:r>
          <w:r>
            <w:instrText xml:space="preserve"> HYPERLINK \l _Toc20906 </w:instrText>
          </w:r>
          <w:r>
            <w:fldChar w:fldCharType="separate"/>
          </w:r>
          <w:r>
            <w:t>1.3 项目核心使命与生态文明价值</w:t>
          </w:r>
          <w:r>
            <w:tab/>
          </w:r>
          <w:r>
            <w:fldChar w:fldCharType="begin"/>
          </w:r>
          <w:r>
            <w:instrText xml:space="preserve"> PAGEREF _Toc20906 </w:instrText>
          </w:r>
          <w:r>
            <w:fldChar w:fldCharType="separate"/>
          </w:r>
          <w:r>
            <w:t>6</w:t>
          </w:r>
          <w:r>
            <w:fldChar w:fldCharType="end"/>
          </w:r>
          <w:r>
            <w:fldChar w:fldCharType="end"/>
          </w:r>
        </w:p>
        <w:p w14:paraId="7A22229C">
          <w:pPr>
            <w:pStyle w:val="6"/>
            <w:tabs>
              <w:tab w:val="right" w:leader="dot" w:pos="8306"/>
            </w:tabs>
          </w:pPr>
          <w:r>
            <w:fldChar w:fldCharType="begin"/>
          </w:r>
          <w:r>
            <w:instrText xml:space="preserve"> HYPERLINK \l _Toc28998 </w:instrText>
          </w:r>
          <w:r>
            <w:fldChar w:fldCharType="separate"/>
          </w:r>
          <w:r>
            <w:t>1.3.1 核心使命</w:t>
          </w:r>
          <w:r>
            <w:tab/>
          </w:r>
          <w:r>
            <w:fldChar w:fldCharType="begin"/>
          </w:r>
          <w:r>
            <w:instrText xml:space="preserve"> PAGEREF _Toc28998 </w:instrText>
          </w:r>
          <w:r>
            <w:fldChar w:fldCharType="separate"/>
          </w:r>
          <w:r>
            <w:t>6</w:t>
          </w:r>
          <w:r>
            <w:fldChar w:fldCharType="end"/>
          </w:r>
          <w:r>
            <w:fldChar w:fldCharType="end"/>
          </w:r>
        </w:p>
        <w:p w14:paraId="6EF3568B">
          <w:pPr>
            <w:pStyle w:val="6"/>
            <w:tabs>
              <w:tab w:val="right" w:leader="dot" w:pos="8306"/>
            </w:tabs>
          </w:pPr>
          <w:r>
            <w:fldChar w:fldCharType="begin"/>
          </w:r>
          <w:r>
            <w:instrText xml:space="preserve"> HYPERLINK \l _Toc2903 </w:instrText>
          </w:r>
          <w:r>
            <w:fldChar w:fldCharType="separate"/>
          </w:r>
          <w:r>
            <w:t>1.3.2 核心价值</w:t>
          </w:r>
          <w:r>
            <w:tab/>
          </w:r>
          <w:r>
            <w:fldChar w:fldCharType="begin"/>
          </w:r>
          <w:r>
            <w:instrText xml:space="preserve"> PAGEREF _Toc2903 </w:instrText>
          </w:r>
          <w:r>
            <w:fldChar w:fldCharType="separate"/>
          </w:r>
          <w:r>
            <w:t>6</w:t>
          </w:r>
          <w:r>
            <w:fldChar w:fldCharType="end"/>
          </w:r>
          <w:r>
            <w:fldChar w:fldCharType="end"/>
          </w:r>
        </w:p>
        <w:p w14:paraId="2559CF42">
          <w:pPr>
            <w:pStyle w:val="9"/>
            <w:tabs>
              <w:tab w:val="right" w:leader="dot" w:pos="8306"/>
            </w:tabs>
          </w:pPr>
          <w:r>
            <w:fldChar w:fldCharType="begin"/>
          </w:r>
          <w:r>
            <w:instrText xml:space="preserve"> HYPERLINK \l _Toc12517 </w:instrText>
          </w:r>
          <w:r>
            <w:fldChar w:fldCharType="separate"/>
          </w:r>
          <w:r>
            <w:t>二、市场分析与成本核算</w:t>
          </w:r>
          <w:r>
            <w:tab/>
          </w:r>
          <w:r>
            <w:fldChar w:fldCharType="begin"/>
          </w:r>
          <w:r>
            <w:instrText xml:space="preserve"> PAGEREF _Toc12517 </w:instrText>
          </w:r>
          <w:r>
            <w:fldChar w:fldCharType="separate"/>
          </w:r>
          <w:r>
            <w:t>7</w:t>
          </w:r>
          <w:r>
            <w:fldChar w:fldCharType="end"/>
          </w:r>
          <w:r>
            <w:fldChar w:fldCharType="end"/>
          </w:r>
        </w:p>
        <w:p w14:paraId="3E869C23">
          <w:pPr>
            <w:pStyle w:val="10"/>
            <w:tabs>
              <w:tab w:val="right" w:leader="dot" w:pos="8306"/>
            </w:tabs>
          </w:pPr>
          <w:r>
            <w:fldChar w:fldCharType="begin"/>
          </w:r>
          <w:r>
            <w:instrText xml:space="preserve"> HYPERLINK \l _Toc2472 </w:instrText>
          </w:r>
          <w:r>
            <w:fldChar w:fldCharType="separate"/>
          </w:r>
          <w:r>
            <w:t>2.1 市场规模与增长潜力</w:t>
          </w:r>
          <w:r>
            <w:tab/>
          </w:r>
          <w:r>
            <w:fldChar w:fldCharType="begin"/>
          </w:r>
          <w:r>
            <w:instrText xml:space="preserve"> PAGEREF _Toc2472 </w:instrText>
          </w:r>
          <w:r>
            <w:fldChar w:fldCharType="separate"/>
          </w:r>
          <w:r>
            <w:t>7</w:t>
          </w:r>
          <w:r>
            <w:fldChar w:fldCharType="end"/>
          </w:r>
          <w:r>
            <w:fldChar w:fldCharType="end"/>
          </w:r>
        </w:p>
        <w:p w14:paraId="116744EF">
          <w:pPr>
            <w:pStyle w:val="6"/>
            <w:tabs>
              <w:tab w:val="right" w:leader="dot" w:pos="8306"/>
            </w:tabs>
          </w:pPr>
          <w:r>
            <w:fldChar w:fldCharType="begin"/>
          </w:r>
          <w:r>
            <w:instrText xml:space="preserve"> HYPERLINK \l _Toc29964 </w:instrText>
          </w:r>
          <w:r>
            <w:fldChar w:fldCharType="separate"/>
          </w:r>
          <w:r>
            <w:t>2.1.1 核心需求市场规模</w:t>
          </w:r>
          <w:r>
            <w:tab/>
          </w:r>
          <w:r>
            <w:fldChar w:fldCharType="begin"/>
          </w:r>
          <w:r>
            <w:instrText xml:space="preserve"> PAGEREF _Toc29964 </w:instrText>
          </w:r>
          <w:r>
            <w:fldChar w:fldCharType="separate"/>
          </w:r>
          <w:r>
            <w:t>7</w:t>
          </w:r>
          <w:r>
            <w:fldChar w:fldCharType="end"/>
          </w:r>
          <w:r>
            <w:fldChar w:fldCharType="end"/>
          </w:r>
        </w:p>
        <w:p w14:paraId="472DA145">
          <w:pPr>
            <w:pStyle w:val="6"/>
            <w:tabs>
              <w:tab w:val="right" w:leader="dot" w:pos="8306"/>
            </w:tabs>
          </w:pPr>
          <w:r>
            <w:fldChar w:fldCharType="begin"/>
          </w:r>
          <w:r>
            <w:instrText xml:space="preserve"> HYPERLINK \l _Toc7178 </w:instrText>
          </w:r>
          <w:r>
            <w:fldChar w:fldCharType="separate"/>
          </w:r>
          <w:r>
            <w:t>2.1.2 细分市场潜力</w:t>
          </w:r>
          <w:r>
            <w:tab/>
          </w:r>
          <w:r>
            <w:fldChar w:fldCharType="begin"/>
          </w:r>
          <w:r>
            <w:instrText xml:space="preserve"> PAGEREF _Toc7178 </w:instrText>
          </w:r>
          <w:r>
            <w:fldChar w:fldCharType="separate"/>
          </w:r>
          <w:r>
            <w:t>7</w:t>
          </w:r>
          <w:r>
            <w:fldChar w:fldCharType="end"/>
          </w:r>
          <w:r>
            <w:fldChar w:fldCharType="end"/>
          </w:r>
        </w:p>
        <w:p w14:paraId="6B56E03A">
          <w:pPr>
            <w:pStyle w:val="10"/>
            <w:tabs>
              <w:tab w:val="right" w:leader="dot" w:pos="8306"/>
            </w:tabs>
          </w:pPr>
          <w:r>
            <w:fldChar w:fldCharType="begin"/>
          </w:r>
          <w:r>
            <w:instrText xml:space="preserve"> HYPERLINK \l _Toc19713 </w:instrText>
          </w:r>
          <w:r>
            <w:fldChar w:fldCharType="separate"/>
          </w:r>
          <w:r>
            <w:t>2.2 竞争格局分析</w:t>
          </w:r>
          <w:r>
            <w:tab/>
          </w:r>
          <w:r>
            <w:fldChar w:fldCharType="begin"/>
          </w:r>
          <w:r>
            <w:instrText xml:space="preserve"> PAGEREF _Toc19713 </w:instrText>
          </w:r>
          <w:r>
            <w:fldChar w:fldCharType="separate"/>
          </w:r>
          <w:r>
            <w:t>7</w:t>
          </w:r>
          <w:r>
            <w:fldChar w:fldCharType="end"/>
          </w:r>
          <w:r>
            <w:fldChar w:fldCharType="end"/>
          </w:r>
        </w:p>
        <w:p w14:paraId="07BB5CB5">
          <w:pPr>
            <w:pStyle w:val="6"/>
            <w:tabs>
              <w:tab w:val="right" w:leader="dot" w:pos="8306"/>
            </w:tabs>
          </w:pPr>
          <w:r>
            <w:fldChar w:fldCharType="begin"/>
          </w:r>
          <w:r>
            <w:instrText xml:space="preserve"> HYPERLINK \l _Toc25586 </w:instrText>
          </w:r>
          <w:r>
            <w:fldChar w:fldCharType="separate"/>
          </w:r>
          <w:r>
            <w:t>2.2.1 竞争主体对比</w:t>
          </w:r>
          <w:r>
            <w:tab/>
          </w:r>
          <w:r>
            <w:fldChar w:fldCharType="begin"/>
          </w:r>
          <w:r>
            <w:instrText xml:space="preserve"> PAGEREF _Toc25586 </w:instrText>
          </w:r>
          <w:r>
            <w:fldChar w:fldCharType="separate"/>
          </w:r>
          <w:r>
            <w:t>7</w:t>
          </w:r>
          <w:r>
            <w:fldChar w:fldCharType="end"/>
          </w:r>
          <w:r>
            <w:fldChar w:fldCharType="end"/>
          </w:r>
        </w:p>
        <w:p w14:paraId="45E38316">
          <w:pPr>
            <w:pStyle w:val="6"/>
            <w:tabs>
              <w:tab w:val="right" w:leader="dot" w:pos="8306"/>
            </w:tabs>
          </w:pPr>
          <w:r>
            <w:fldChar w:fldCharType="begin"/>
          </w:r>
          <w:r>
            <w:instrText xml:space="preserve"> HYPERLINK \l _Toc3724 </w:instrText>
          </w:r>
          <w:r>
            <w:fldChar w:fldCharType="separate"/>
          </w:r>
          <w:r>
            <w:t>2.2.2 竞争优势总结</w:t>
          </w:r>
          <w:r>
            <w:tab/>
          </w:r>
          <w:r>
            <w:fldChar w:fldCharType="begin"/>
          </w:r>
          <w:r>
            <w:instrText xml:space="preserve"> PAGEREF _Toc3724 </w:instrText>
          </w:r>
          <w:r>
            <w:fldChar w:fldCharType="separate"/>
          </w:r>
          <w:r>
            <w:t>8</w:t>
          </w:r>
          <w:r>
            <w:fldChar w:fldCharType="end"/>
          </w:r>
          <w:r>
            <w:fldChar w:fldCharType="end"/>
          </w:r>
        </w:p>
        <w:p w14:paraId="555ECB05">
          <w:pPr>
            <w:pStyle w:val="10"/>
            <w:tabs>
              <w:tab w:val="right" w:leader="dot" w:pos="8306"/>
            </w:tabs>
          </w:pPr>
          <w:r>
            <w:fldChar w:fldCharType="begin"/>
          </w:r>
          <w:r>
            <w:instrText xml:space="preserve"> HYPERLINK \l _Toc14762 </w:instrText>
          </w:r>
          <w:r>
            <w:fldChar w:fldCharType="separate"/>
          </w:r>
          <w:r>
            <w:t>2.3 目标市场定位</w:t>
          </w:r>
          <w:r>
            <w:tab/>
          </w:r>
          <w:r>
            <w:fldChar w:fldCharType="begin"/>
          </w:r>
          <w:r>
            <w:instrText xml:space="preserve"> PAGEREF _Toc14762 </w:instrText>
          </w:r>
          <w:r>
            <w:fldChar w:fldCharType="separate"/>
          </w:r>
          <w:r>
            <w:t>8</w:t>
          </w:r>
          <w:r>
            <w:fldChar w:fldCharType="end"/>
          </w:r>
          <w:r>
            <w:fldChar w:fldCharType="end"/>
          </w:r>
        </w:p>
        <w:p w14:paraId="0A1273F4">
          <w:pPr>
            <w:pStyle w:val="6"/>
            <w:tabs>
              <w:tab w:val="right" w:leader="dot" w:pos="8306"/>
            </w:tabs>
          </w:pPr>
          <w:r>
            <w:fldChar w:fldCharType="begin"/>
          </w:r>
          <w:r>
            <w:instrText xml:space="preserve"> HYPERLINK \l _Toc3074 </w:instrText>
          </w:r>
          <w:r>
            <w:fldChar w:fldCharType="separate"/>
          </w:r>
          <w:r>
            <w:t>2.3.1 核心用户群体</w:t>
          </w:r>
          <w:r>
            <w:tab/>
          </w:r>
          <w:r>
            <w:fldChar w:fldCharType="begin"/>
          </w:r>
          <w:r>
            <w:instrText xml:space="preserve"> PAGEREF _Toc3074 </w:instrText>
          </w:r>
          <w:r>
            <w:fldChar w:fldCharType="separate"/>
          </w:r>
          <w:r>
            <w:t>8</w:t>
          </w:r>
          <w:r>
            <w:fldChar w:fldCharType="end"/>
          </w:r>
          <w:r>
            <w:fldChar w:fldCharType="end"/>
          </w:r>
        </w:p>
        <w:p w14:paraId="1089E10B">
          <w:pPr>
            <w:pStyle w:val="6"/>
            <w:tabs>
              <w:tab w:val="right" w:leader="dot" w:pos="8306"/>
            </w:tabs>
          </w:pPr>
          <w:r>
            <w:fldChar w:fldCharType="begin"/>
          </w:r>
          <w:r>
            <w:instrText xml:space="preserve"> HYPERLINK \l _Toc23702 </w:instrText>
          </w:r>
          <w:r>
            <w:fldChar w:fldCharType="separate"/>
          </w:r>
          <w:r>
            <w:t>2.3.2 市场区域布局</w:t>
          </w:r>
          <w:r>
            <w:tab/>
          </w:r>
          <w:r>
            <w:fldChar w:fldCharType="begin"/>
          </w:r>
          <w:r>
            <w:instrText xml:space="preserve"> PAGEREF _Toc23702 </w:instrText>
          </w:r>
          <w:r>
            <w:fldChar w:fldCharType="separate"/>
          </w:r>
          <w:r>
            <w:t>9</w:t>
          </w:r>
          <w:r>
            <w:fldChar w:fldCharType="end"/>
          </w:r>
          <w:r>
            <w:fldChar w:fldCharType="end"/>
          </w:r>
        </w:p>
        <w:p w14:paraId="39BA2390">
          <w:pPr>
            <w:pStyle w:val="10"/>
            <w:tabs>
              <w:tab w:val="right" w:leader="dot" w:pos="8306"/>
            </w:tabs>
          </w:pPr>
          <w:r>
            <w:fldChar w:fldCharType="begin"/>
          </w:r>
          <w:r>
            <w:instrText xml:space="preserve"> HYPERLINK \l _Toc3058 </w:instrText>
          </w:r>
          <w:r>
            <w:fldChar w:fldCharType="separate"/>
          </w:r>
          <w:r>
            <w:t>2.4 成本核算</w:t>
          </w:r>
          <w:r>
            <w:tab/>
          </w:r>
          <w:r>
            <w:fldChar w:fldCharType="begin"/>
          </w:r>
          <w:r>
            <w:instrText xml:space="preserve"> PAGEREF _Toc3058 </w:instrText>
          </w:r>
          <w:r>
            <w:fldChar w:fldCharType="separate"/>
          </w:r>
          <w:r>
            <w:t>9</w:t>
          </w:r>
          <w:r>
            <w:fldChar w:fldCharType="end"/>
          </w:r>
          <w:r>
            <w:fldChar w:fldCharType="end"/>
          </w:r>
        </w:p>
        <w:p w14:paraId="51A53F77">
          <w:pPr>
            <w:pStyle w:val="9"/>
            <w:tabs>
              <w:tab w:val="right" w:leader="dot" w:pos="8306"/>
            </w:tabs>
          </w:pPr>
          <w:r>
            <w:fldChar w:fldCharType="begin"/>
          </w:r>
          <w:r>
            <w:instrText xml:space="preserve"> HYPERLINK \l _Toc29380 </w:instrText>
          </w:r>
          <w:r>
            <w:fldChar w:fldCharType="separate"/>
          </w:r>
          <w:r>
            <w:t>三、产品介绍</w:t>
          </w:r>
          <w:r>
            <w:tab/>
          </w:r>
          <w:r>
            <w:fldChar w:fldCharType="begin"/>
          </w:r>
          <w:r>
            <w:instrText xml:space="preserve"> PAGEREF _Toc29380 </w:instrText>
          </w:r>
          <w:r>
            <w:fldChar w:fldCharType="separate"/>
          </w:r>
          <w:r>
            <w:t>9</w:t>
          </w:r>
          <w:r>
            <w:fldChar w:fldCharType="end"/>
          </w:r>
          <w:r>
            <w:fldChar w:fldCharType="end"/>
          </w:r>
        </w:p>
        <w:p w14:paraId="3530CC66">
          <w:pPr>
            <w:pStyle w:val="10"/>
            <w:tabs>
              <w:tab w:val="right" w:leader="dot" w:pos="8306"/>
            </w:tabs>
          </w:pPr>
          <w:r>
            <w:fldChar w:fldCharType="begin"/>
          </w:r>
          <w:r>
            <w:instrText xml:space="preserve"> HYPERLINK \l _Toc5898 </w:instrText>
          </w:r>
          <w:r>
            <w:fldChar w:fldCharType="separate"/>
          </w:r>
          <w:r>
            <w:t>3.1 产品架构设计</w:t>
          </w:r>
          <w:r>
            <w:tab/>
          </w:r>
          <w:r>
            <w:fldChar w:fldCharType="begin"/>
          </w:r>
          <w:r>
            <w:instrText xml:space="preserve"> PAGEREF _Toc5898 </w:instrText>
          </w:r>
          <w:r>
            <w:fldChar w:fldCharType="separate"/>
          </w:r>
          <w:r>
            <w:t>9</w:t>
          </w:r>
          <w:r>
            <w:fldChar w:fldCharType="end"/>
          </w:r>
          <w:r>
            <w:fldChar w:fldCharType="end"/>
          </w:r>
        </w:p>
        <w:p w14:paraId="1F931AB4">
          <w:pPr>
            <w:pStyle w:val="6"/>
            <w:tabs>
              <w:tab w:val="right" w:leader="dot" w:pos="8306"/>
            </w:tabs>
          </w:pPr>
          <w:r>
            <w:fldChar w:fldCharType="begin"/>
          </w:r>
          <w:r>
            <w:instrText xml:space="preserve"> HYPERLINK \l _Toc14777 </w:instrText>
          </w:r>
          <w:r>
            <w:fldChar w:fldCharType="separate"/>
          </w:r>
          <w:r>
            <w:t>3.1.1 硬件架构</w:t>
          </w:r>
          <w:r>
            <w:tab/>
          </w:r>
          <w:r>
            <w:fldChar w:fldCharType="begin"/>
          </w:r>
          <w:r>
            <w:instrText xml:space="preserve"> PAGEREF _Toc14777 </w:instrText>
          </w:r>
          <w:r>
            <w:fldChar w:fldCharType="separate"/>
          </w:r>
          <w:r>
            <w:t>9</w:t>
          </w:r>
          <w:r>
            <w:fldChar w:fldCharType="end"/>
          </w:r>
          <w:r>
            <w:fldChar w:fldCharType="end"/>
          </w:r>
        </w:p>
        <w:p w14:paraId="0627A2DC">
          <w:pPr>
            <w:pStyle w:val="6"/>
            <w:tabs>
              <w:tab w:val="right" w:leader="dot" w:pos="8306"/>
            </w:tabs>
          </w:pPr>
          <w:r>
            <w:fldChar w:fldCharType="begin"/>
          </w:r>
          <w:r>
            <w:instrText xml:space="preserve"> HYPERLINK \l _Toc5659 </w:instrText>
          </w:r>
          <w:r>
            <w:fldChar w:fldCharType="separate"/>
          </w:r>
          <w:r>
            <w:t>3.1.2 软件架构</w:t>
          </w:r>
          <w:r>
            <w:tab/>
          </w:r>
          <w:r>
            <w:fldChar w:fldCharType="begin"/>
          </w:r>
          <w:r>
            <w:instrText xml:space="preserve"> PAGEREF _Toc5659 </w:instrText>
          </w:r>
          <w:r>
            <w:fldChar w:fldCharType="separate"/>
          </w:r>
          <w:r>
            <w:t>10</w:t>
          </w:r>
          <w:r>
            <w:fldChar w:fldCharType="end"/>
          </w:r>
          <w:r>
            <w:fldChar w:fldCharType="end"/>
          </w:r>
        </w:p>
        <w:p w14:paraId="39370F6A">
          <w:pPr>
            <w:pStyle w:val="6"/>
            <w:tabs>
              <w:tab w:val="right" w:leader="dot" w:pos="8306"/>
            </w:tabs>
          </w:pPr>
          <w:r>
            <w:fldChar w:fldCharType="begin"/>
          </w:r>
          <w:r>
            <w:instrText xml:space="preserve"> HYPERLINK \l _Toc6869 </w:instrText>
          </w:r>
          <w:r>
            <w:fldChar w:fldCharType="separate"/>
          </w:r>
          <w:r>
            <w:t>3.1.3 网络架构</w:t>
          </w:r>
          <w:r>
            <w:tab/>
          </w:r>
          <w:r>
            <w:fldChar w:fldCharType="begin"/>
          </w:r>
          <w:r>
            <w:instrText xml:space="preserve"> PAGEREF _Toc6869 </w:instrText>
          </w:r>
          <w:r>
            <w:fldChar w:fldCharType="separate"/>
          </w:r>
          <w:r>
            <w:t>10</w:t>
          </w:r>
          <w:r>
            <w:fldChar w:fldCharType="end"/>
          </w:r>
          <w:r>
            <w:fldChar w:fldCharType="end"/>
          </w:r>
        </w:p>
        <w:p w14:paraId="5D3572A1">
          <w:pPr>
            <w:pStyle w:val="10"/>
            <w:tabs>
              <w:tab w:val="right" w:leader="dot" w:pos="8306"/>
            </w:tabs>
          </w:pPr>
          <w:r>
            <w:fldChar w:fldCharType="begin"/>
          </w:r>
          <w:r>
            <w:instrText xml:space="preserve"> HYPERLINK \l _Toc18807 </w:instrText>
          </w:r>
          <w:r>
            <w:fldChar w:fldCharType="separate"/>
          </w:r>
          <w:r>
            <w:t>3.2 核心硬件选型</w:t>
          </w:r>
          <w:r>
            <w:tab/>
          </w:r>
          <w:r>
            <w:fldChar w:fldCharType="begin"/>
          </w:r>
          <w:r>
            <w:instrText xml:space="preserve"> PAGEREF _Toc18807 </w:instrText>
          </w:r>
          <w:r>
            <w:fldChar w:fldCharType="separate"/>
          </w:r>
          <w:r>
            <w:t>10</w:t>
          </w:r>
          <w:r>
            <w:fldChar w:fldCharType="end"/>
          </w:r>
          <w:r>
            <w:fldChar w:fldCharType="end"/>
          </w:r>
        </w:p>
        <w:p w14:paraId="487C390F">
          <w:pPr>
            <w:pStyle w:val="10"/>
            <w:tabs>
              <w:tab w:val="right" w:leader="dot" w:pos="8306"/>
            </w:tabs>
          </w:pPr>
          <w:r>
            <w:fldChar w:fldCharType="begin"/>
          </w:r>
          <w:r>
            <w:instrText xml:space="preserve"> HYPERLINK \l _Toc10193 </w:instrText>
          </w:r>
          <w:r>
            <w:fldChar w:fldCharType="separate"/>
          </w:r>
          <w:r>
            <w:t>3.3 硬件电路设计</w:t>
          </w:r>
          <w:r>
            <w:tab/>
          </w:r>
          <w:r>
            <w:fldChar w:fldCharType="begin"/>
          </w:r>
          <w:r>
            <w:instrText xml:space="preserve"> PAGEREF _Toc10193 </w:instrText>
          </w:r>
          <w:r>
            <w:fldChar w:fldCharType="separate"/>
          </w:r>
          <w:r>
            <w:t>11</w:t>
          </w:r>
          <w:r>
            <w:fldChar w:fldCharType="end"/>
          </w:r>
          <w:r>
            <w:fldChar w:fldCharType="end"/>
          </w:r>
        </w:p>
        <w:p w14:paraId="112D7653">
          <w:pPr>
            <w:pStyle w:val="10"/>
            <w:tabs>
              <w:tab w:val="right" w:leader="dot" w:pos="8306"/>
            </w:tabs>
          </w:pPr>
          <w:r>
            <w:fldChar w:fldCharType="begin"/>
          </w:r>
          <w:r>
            <w:instrText xml:space="preserve"> HYPERLINK \l _Toc11255 </w:instrText>
          </w:r>
          <w:r>
            <w:fldChar w:fldCharType="separate"/>
          </w:r>
          <w:r>
            <w:t>3.4 硬件集成实现</w:t>
          </w:r>
          <w:r>
            <w:tab/>
          </w:r>
          <w:r>
            <w:fldChar w:fldCharType="begin"/>
          </w:r>
          <w:r>
            <w:instrText xml:space="preserve"> PAGEREF _Toc11255 </w:instrText>
          </w:r>
          <w:r>
            <w:fldChar w:fldCharType="separate"/>
          </w:r>
          <w:r>
            <w:t>11</w:t>
          </w:r>
          <w:r>
            <w:fldChar w:fldCharType="end"/>
          </w:r>
          <w:r>
            <w:fldChar w:fldCharType="end"/>
          </w:r>
        </w:p>
        <w:p w14:paraId="3B115477">
          <w:pPr>
            <w:pStyle w:val="10"/>
            <w:tabs>
              <w:tab w:val="right" w:leader="dot" w:pos="8306"/>
            </w:tabs>
          </w:pPr>
          <w:r>
            <w:fldChar w:fldCharType="begin"/>
          </w:r>
          <w:r>
            <w:instrText xml:space="preserve"> HYPERLINK \l _Toc26648 </w:instrText>
          </w:r>
          <w:r>
            <w:fldChar w:fldCharType="separate"/>
          </w:r>
          <w:r>
            <w:t>3.5 主控单元设计</w:t>
          </w:r>
          <w:r>
            <w:tab/>
          </w:r>
          <w:r>
            <w:fldChar w:fldCharType="begin"/>
          </w:r>
          <w:r>
            <w:instrText xml:space="preserve"> PAGEREF _Toc26648 </w:instrText>
          </w:r>
          <w:r>
            <w:fldChar w:fldCharType="separate"/>
          </w:r>
          <w:r>
            <w:t>11</w:t>
          </w:r>
          <w:r>
            <w:fldChar w:fldCharType="end"/>
          </w:r>
          <w:r>
            <w:fldChar w:fldCharType="end"/>
          </w:r>
        </w:p>
        <w:p w14:paraId="2299ECC8">
          <w:pPr>
            <w:pStyle w:val="10"/>
            <w:tabs>
              <w:tab w:val="right" w:leader="dot" w:pos="8306"/>
            </w:tabs>
          </w:pPr>
          <w:r>
            <w:fldChar w:fldCharType="begin"/>
          </w:r>
          <w:r>
            <w:instrText xml:space="preserve"> HYPERLINK \l _Toc10087 </w:instrText>
          </w:r>
          <w:r>
            <w:fldChar w:fldCharType="separate"/>
          </w:r>
          <w:r>
            <w:t>3.6 关键模块详细设计</w:t>
          </w:r>
          <w:r>
            <w:tab/>
          </w:r>
          <w:r>
            <w:fldChar w:fldCharType="begin"/>
          </w:r>
          <w:r>
            <w:instrText xml:space="preserve"> PAGEREF _Toc10087 </w:instrText>
          </w:r>
          <w:r>
            <w:fldChar w:fldCharType="separate"/>
          </w:r>
          <w:r>
            <w:t>11</w:t>
          </w:r>
          <w:r>
            <w:fldChar w:fldCharType="end"/>
          </w:r>
          <w:r>
            <w:fldChar w:fldCharType="end"/>
          </w:r>
        </w:p>
        <w:p w14:paraId="204EA832">
          <w:pPr>
            <w:pStyle w:val="6"/>
            <w:tabs>
              <w:tab w:val="right" w:leader="dot" w:pos="8306"/>
            </w:tabs>
          </w:pPr>
          <w:r>
            <w:fldChar w:fldCharType="begin"/>
          </w:r>
          <w:r>
            <w:instrText xml:space="preserve"> HYPERLINK \l _Toc26132 </w:instrText>
          </w:r>
          <w:r>
            <w:fldChar w:fldCharType="separate"/>
          </w:r>
          <w:r>
            <w:t>3.6.1 多传感器融合模块</w:t>
          </w:r>
          <w:r>
            <w:tab/>
          </w:r>
          <w:r>
            <w:fldChar w:fldCharType="begin"/>
          </w:r>
          <w:r>
            <w:instrText xml:space="preserve"> PAGEREF _Toc26132 </w:instrText>
          </w:r>
          <w:r>
            <w:fldChar w:fldCharType="separate"/>
          </w:r>
          <w:r>
            <w:t>11</w:t>
          </w:r>
          <w:r>
            <w:fldChar w:fldCharType="end"/>
          </w:r>
          <w:r>
            <w:fldChar w:fldCharType="end"/>
          </w:r>
        </w:p>
        <w:p w14:paraId="7B166F4F">
          <w:pPr>
            <w:pStyle w:val="6"/>
            <w:tabs>
              <w:tab w:val="right" w:leader="dot" w:pos="8306"/>
            </w:tabs>
          </w:pPr>
          <w:r>
            <w:fldChar w:fldCharType="begin"/>
          </w:r>
          <w:r>
            <w:instrText xml:space="preserve"> HYPERLINK \l _Toc27954 </w:instrText>
          </w:r>
          <w:r>
            <w:fldChar w:fldCharType="separate"/>
          </w:r>
          <w:r>
            <w:t>3.6.2 边缘智能决策模块</w:t>
          </w:r>
          <w:r>
            <w:tab/>
          </w:r>
          <w:r>
            <w:fldChar w:fldCharType="begin"/>
          </w:r>
          <w:r>
            <w:instrText xml:space="preserve"> PAGEREF _Toc27954 </w:instrText>
          </w:r>
          <w:r>
            <w:fldChar w:fldCharType="separate"/>
          </w:r>
          <w:r>
            <w:t>12</w:t>
          </w:r>
          <w:r>
            <w:fldChar w:fldCharType="end"/>
          </w:r>
          <w:r>
            <w:fldChar w:fldCharType="end"/>
          </w:r>
        </w:p>
        <w:p w14:paraId="68B1A339">
          <w:pPr>
            <w:pStyle w:val="6"/>
            <w:tabs>
              <w:tab w:val="right" w:leader="dot" w:pos="8306"/>
            </w:tabs>
          </w:pPr>
          <w:r>
            <w:fldChar w:fldCharType="begin"/>
          </w:r>
          <w:r>
            <w:instrText xml:space="preserve"> HYPERLINK \l _Toc9117 </w:instrText>
          </w:r>
          <w:r>
            <w:fldChar w:fldCharType="separate"/>
          </w:r>
          <w:r>
            <w:t>3.6.3 本地Web交互模块</w:t>
          </w:r>
          <w:r>
            <w:tab/>
          </w:r>
          <w:r>
            <w:fldChar w:fldCharType="begin"/>
          </w:r>
          <w:r>
            <w:instrText xml:space="preserve"> PAGEREF _Toc9117 </w:instrText>
          </w:r>
          <w:r>
            <w:fldChar w:fldCharType="separate"/>
          </w:r>
          <w:r>
            <w:t>12</w:t>
          </w:r>
          <w:r>
            <w:fldChar w:fldCharType="end"/>
          </w:r>
          <w:r>
            <w:fldChar w:fldCharType="end"/>
          </w:r>
        </w:p>
        <w:p w14:paraId="20DE6855">
          <w:pPr>
            <w:pStyle w:val="6"/>
            <w:tabs>
              <w:tab w:val="right" w:leader="dot" w:pos="8306"/>
            </w:tabs>
          </w:pPr>
          <w:r>
            <w:fldChar w:fldCharType="begin"/>
          </w:r>
          <w:r>
            <w:instrText xml:space="preserve"> HYPERLINK \l _Toc7547 </w:instrText>
          </w:r>
          <w:r>
            <w:fldChar w:fldCharType="separate"/>
          </w:r>
          <w:r>
            <w:t>3.6.4 可扩展接口模块</w:t>
          </w:r>
          <w:r>
            <w:tab/>
          </w:r>
          <w:r>
            <w:fldChar w:fldCharType="begin"/>
          </w:r>
          <w:r>
            <w:instrText xml:space="preserve"> PAGEREF _Toc7547 </w:instrText>
          </w:r>
          <w:r>
            <w:fldChar w:fldCharType="separate"/>
          </w:r>
          <w:r>
            <w:t>12</w:t>
          </w:r>
          <w:r>
            <w:fldChar w:fldCharType="end"/>
          </w:r>
          <w:r>
            <w:fldChar w:fldCharType="end"/>
          </w:r>
        </w:p>
        <w:p w14:paraId="314C561B">
          <w:pPr>
            <w:pStyle w:val="6"/>
            <w:tabs>
              <w:tab w:val="right" w:leader="dot" w:pos="8306"/>
            </w:tabs>
          </w:pPr>
          <w:r>
            <w:fldChar w:fldCharType="begin"/>
          </w:r>
          <w:r>
            <w:instrText xml:space="preserve"> HYPERLINK \l _Toc5935 </w:instrText>
          </w:r>
          <w:r>
            <w:fldChar w:fldCharType="separate"/>
          </w:r>
          <w:r>
            <w:t>3.6.5 低功耗管理模块</w:t>
          </w:r>
          <w:r>
            <w:tab/>
          </w:r>
          <w:r>
            <w:fldChar w:fldCharType="begin"/>
          </w:r>
          <w:r>
            <w:instrText xml:space="preserve"> PAGEREF _Toc5935 </w:instrText>
          </w:r>
          <w:r>
            <w:fldChar w:fldCharType="separate"/>
          </w:r>
          <w:r>
            <w:t>13</w:t>
          </w:r>
          <w:r>
            <w:fldChar w:fldCharType="end"/>
          </w:r>
          <w:r>
            <w:fldChar w:fldCharType="end"/>
          </w:r>
        </w:p>
        <w:p w14:paraId="0F402BAA">
          <w:pPr>
            <w:pStyle w:val="6"/>
            <w:tabs>
              <w:tab w:val="right" w:leader="dot" w:pos="8306"/>
            </w:tabs>
          </w:pPr>
          <w:r>
            <w:fldChar w:fldCharType="begin"/>
          </w:r>
          <w:r>
            <w:instrText xml:space="preserve"> HYPERLINK \l _Toc30739 </w:instrText>
          </w:r>
          <w:r>
            <w:fldChar w:fldCharType="separate"/>
          </w:r>
          <w:r>
            <w:t>3.6.6 产品的核心功能与模块</w:t>
          </w:r>
          <w:r>
            <w:tab/>
          </w:r>
          <w:r>
            <w:fldChar w:fldCharType="begin"/>
          </w:r>
          <w:r>
            <w:instrText xml:space="preserve"> PAGEREF _Toc30739 </w:instrText>
          </w:r>
          <w:r>
            <w:fldChar w:fldCharType="separate"/>
          </w:r>
          <w:r>
            <w:t>13</w:t>
          </w:r>
          <w:r>
            <w:fldChar w:fldCharType="end"/>
          </w:r>
          <w:r>
            <w:fldChar w:fldCharType="end"/>
          </w:r>
        </w:p>
        <w:p w14:paraId="03B1C0B4">
          <w:pPr>
            <w:pStyle w:val="6"/>
            <w:tabs>
              <w:tab w:val="right" w:leader="dot" w:pos="8306"/>
            </w:tabs>
          </w:pPr>
          <w:r>
            <w:fldChar w:fldCharType="begin"/>
          </w:r>
          <w:r>
            <w:instrText xml:space="preserve"> HYPERLINK \l _Toc8091 </w:instrText>
          </w:r>
          <w:r>
            <w:fldChar w:fldCharType="separate"/>
          </w:r>
          <w:r>
            <w:t>3.6.7 产品的系统优势</w:t>
          </w:r>
          <w:r>
            <w:tab/>
          </w:r>
          <w:r>
            <w:fldChar w:fldCharType="begin"/>
          </w:r>
          <w:r>
            <w:instrText xml:space="preserve"> PAGEREF _Toc8091 </w:instrText>
          </w:r>
          <w:r>
            <w:fldChar w:fldCharType="separate"/>
          </w:r>
          <w:r>
            <w:t>15</w:t>
          </w:r>
          <w:r>
            <w:fldChar w:fldCharType="end"/>
          </w:r>
          <w:r>
            <w:fldChar w:fldCharType="end"/>
          </w:r>
        </w:p>
        <w:p w14:paraId="40612978">
          <w:pPr>
            <w:pStyle w:val="10"/>
            <w:tabs>
              <w:tab w:val="right" w:leader="dot" w:pos="8306"/>
            </w:tabs>
          </w:pPr>
          <w:r>
            <w:fldChar w:fldCharType="begin"/>
          </w:r>
          <w:r>
            <w:instrText xml:space="preserve"> HYPERLINK \l _Toc28124 </w:instrText>
          </w:r>
          <w:r>
            <w:fldChar w:fldCharType="separate"/>
          </w:r>
          <w:r>
            <w:t>3.7 配套服务体系</w:t>
          </w:r>
          <w:r>
            <w:tab/>
          </w:r>
          <w:r>
            <w:fldChar w:fldCharType="begin"/>
          </w:r>
          <w:r>
            <w:instrText xml:space="preserve"> PAGEREF _Toc28124 </w:instrText>
          </w:r>
          <w:r>
            <w:fldChar w:fldCharType="separate"/>
          </w:r>
          <w:r>
            <w:t>16</w:t>
          </w:r>
          <w:r>
            <w:fldChar w:fldCharType="end"/>
          </w:r>
          <w:r>
            <w:fldChar w:fldCharType="end"/>
          </w:r>
        </w:p>
        <w:p w14:paraId="1AC68792">
          <w:pPr>
            <w:pStyle w:val="6"/>
            <w:tabs>
              <w:tab w:val="right" w:leader="dot" w:pos="8306"/>
            </w:tabs>
          </w:pPr>
          <w:r>
            <w:fldChar w:fldCharType="begin"/>
          </w:r>
          <w:r>
            <w:instrText xml:space="preserve"> HYPERLINK \l _Toc2620 </w:instrText>
          </w:r>
          <w:r>
            <w:fldChar w:fldCharType="separate"/>
          </w:r>
          <w:r>
            <w:t>3.7.1 安装与指导服务</w:t>
          </w:r>
          <w:r>
            <w:tab/>
          </w:r>
          <w:r>
            <w:fldChar w:fldCharType="begin"/>
          </w:r>
          <w:r>
            <w:instrText xml:space="preserve"> PAGEREF _Toc2620 </w:instrText>
          </w:r>
          <w:r>
            <w:fldChar w:fldCharType="separate"/>
          </w:r>
          <w:r>
            <w:t>16</w:t>
          </w:r>
          <w:r>
            <w:fldChar w:fldCharType="end"/>
          </w:r>
          <w:r>
            <w:fldChar w:fldCharType="end"/>
          </w:r>
        </w:p>
        <w:p w14:paraId="64E2B885">
          <w:pPr>
            <w:pStyle w:val="6"/>
            <w:tabs>
              <w:tab w:val="right" w:leader="dot" w:pos="8306"/>
            </w:tabs>
          </w:pPr>
          <w:r>
            <w:fldChar w:fldCharType="begin"/>
          </w:r>
          <w:r>
            <w:instrText xml:space="preserve"> HYPERLINK \l _Toc24228 </w:instrText>
          </w:r>
          <w:r>
            <w:fldChar w:fldCharType="separate"/>
          </w:r>
          <w:r>
            <w:t>3.7.2 质保与技术支持</w:t>
          </w:r>
          <w:r>
            <w:tab/>
          </w:r>
          <w:r>
            <w:fldChar w:fldCharType="begin"/>
          </w:r>
          <w:r>
            <w:instrText xml:space="preserve"> PAGEREF _Toc24228 </w:instrText>
          </w:r>
          <w:r>
            <w:fldChar w:fldCharType="separate"/>
          </w:r>
          <w:r>
            <w:t>16</w:t>
          </w:r>
          <w:r>
            <w:fldChar w:fldCharType="end"/>
          </w:r>
          <w:r>
            <w:fldChar w:fldCharType="end"/>
          </w:r>
        </w:p>
        <w:p w14:paraId="2A996A72">
          <w:pPr>
            <w:pStyle w:val="6"/>
            <w:tabs>
              <w:tab w:val="right" w:leader="dot" w:pos="8306"/>
            </w:tabs>
          </w:pPr>
          <w:r>
            <w:fldChar w:fldCharType="begin"/>
          </w:r>
          <w:r>
            <w:instrText xml:space="preserve"> HYPERLINK \l _Toc26631 </w:instrText>
          </w:r>
          <w:r>
            <w:fldChar w:fldCharType="separate"/>
          </w:r>
          <w:r>
            <w:t>3.7.3 软件更新与生态支持</w:t>
          </w:r>
          <w:r>
            <w:tab/>
          </w:r>
          <w:r>
            <w:fldChar w:fldCharType="begin"/>
          </w:r>
          <w:r>
            <w:instrText xml:space="preserve"> PAGEREF _Toc26631 </w:instrText>
          </w:r>
          <w:r>
            <w:fldChar w:fldCharType="separate"/>
          </w:r>
          <w:r>
            <w:t>16</w:t>
          </w:r>
          <w:r>
            <w:fldChar w:fldCharType="end"/>
          </w:r>
          <w:r>
            <w:fldChar w:fldCharType="end"/>
          </w:r>
        </w:p>
        <w:p w14:paraId="441ACE48">
          <w:pPr>
            <w:pStyle w:val="9"/>
            <w:tabs>
              <w:tab w:val="right" w:leader="dot" w:pos="8306"/>
            </w:tabs>
          </w:pPr>
          <w:r>
            <w:fldChar w:fldCharType="begin"/>
          </w:r>
          <w:r>
            <w:instrText xml:space="preserve"> HYPERLINK \l _Toc28284 </w:instrText>
          </w:r>
          <w:r>
            <w:fldChar w:fldCharType="separate"/>
          </w:r>
          <w:r>
            <w:t>四、系统调试与结果</w:t>
          </w:r>
          <w:r>
            <w:tab/>
          </w:r>
          <w:r>
            <w:fldChar w:fldCharType="begin"/>
          </w:r>
          <w:r>
            <w:instrText xml:space="preserve"> PAGEREF _Toc28284 </w:instrText>
          </w:r>
          <w:r>
            <w:fldChar w:fldCharType="separate"/>
          </w:r>
          <w:r>
            <w:t>16</w:t>
          </w:r>
          <w:r>
            <w:fldChar w:fldCharType="end"/>
          </w:r>
          <w:r>
            <w:fldChar w:fldCharType="end"/>
          </w:r>
        </w:p>
        <w:p w14:paraId="5F2D8170">
          <w:pPr>
            <w:pStyle w:val="10"/>
            <w:tabs>
              <w:tab w:val="right" w:leader="dot" w:pos="8306"/>
            </w:tabs>
          </w:pPr>
          <w:r>
            <w:fldChar w:fldCharType="begin"/>
          </w:r>
          <w:r>
            <w:instrText xml:space="preserve"> HYPERLINK \l _Toc4078 </w:instrText>
          </w:r>
          <w:r>
            <w:fldChar w:fldCharType="separate"/>
          </w:r>
          <w:r>
            <w:t>4.1 系统调试</w:t>
          </w:r>
          <w:r>
            <w:tab/>
          </w:r>
          <w:r>
            <w:fldChar w:fldCharType="begin"/>
          </w:r>
          <w:r>
            <w:instrText xml:space="preserve"> PAGEREF _Toc4078 </w:instrText>
          </w:r>
          <w:r>
            <w:fldChar w:fldCharType="separate"/>
          </w:r>
          <w:r>
            <w:t>16</w:t>
          </w:r>
          <w:r>
            <w:fldChar w:fldCharType="end"/>
          </w:r>
          <w:r>
            <w:fldChar w:fldCharType="end"/>
          </w:r>
        </w:p>
        <w:p w14:paraId="3429EFDB">
          <w:pPr>
            <w:pStyle w:val="6"/>
            <w:tabs>
              <w:tab w:val="right" w:leader="dot" w:pos="8306"/>
            </w:tabs>
          </w:pPr>
          <w:r>
            <w:fldChar w:fldCharType="begin"/>
          </w:r>
          <w:r>
            <w:instrText xml:space="preserve"> HYPERLINK \l _Toc30483 </w:instrText>
          </w:r>
          <w:r>
            <w:fldChar w:fldCharType="separate"/>
          </w:r>
          <w:r>
            <w:t>4.1.1 硬件调试</w:t>
          </w:r>
          <w:r>
            <w:tab/>
          </w:r>
          <w:r>
            <w:fldChar w:fldCharType="begin"/>
          </w:r>
          <w:r>
            <w:instrText xml:space="preserve"> PAGEREF _Toc30483 </w:instrText>
          </w:r>
          <w:r>
            <w:fldChar w:fldCharType="separate"/>
          </w:r>
          <w:r>
            <w:t>16</w:t>
          </w:r>
          <w:r>
            <w:fldChar w:fldCharType="end"/>
          </w:r>
          <w:r>
            <w:fldChar w:fldCharType="end"/>
          </w:r>
        </w:p>
        <w:p w14:paraId="0E0900E6">
          <w:pPr>
            <w:pStyle w:val="6"/>
            <w:tabs>
              <w:tab w:val="right" w:leader="dot" w:pos="8306"/>
            </w:tabs>
          </w:pPr>
          <w:r>
            <w:fldChar w:fldCharType="begin"/>
          </w:r>
          <w:r>
            <w:instrText xml:space="preserve"> HYPERLINK \l _Toc24933 </w:instrText>
          </w:r>
          <w:r>
            <w:fldChar w:fldCharType="separate"/>
          </w:r>
          <w:r>
            <w:t>4.1.2 软件调试</w:t>
          </w:r>
          <w:r>
            <w:tab/>
          </w:r>
          <w:r>
            <w:fldChar w:fldCharType="begin"/>
          </w:r>
          <w:r>
            <w:instrText xml:space="preserve"> PAGEREF _Toc24933 </w:instrText>
          </w:r>
          <w:r>
            <w:fldChar w:fldCharType="separate"/>
          </w:r>
          <w:r>
            <w:t>16</w:t>
          </w:r>
          <w:r>
            <w:fldChar w:fldCharType="end"/>
          </w:r>
          <w:r>
            <w:fldChar w:fldCharType="end"/>
          </w:r>
        </w:p>
        <w:p w14:paraId="3AF6B41E">
          <w:pPr>
            <w:pStyle w:val="6"/>
            <w:tabs>
              <w:tab w:val="right" w:leader="dot" w:pos="8306"/>
            </w:tabs>
          </w:pPr>
          <w:r>
            <w:fldChar w:fldCharType="begin"/>
          </w:r>
          <w:r>
            <w:instrText xml:space="preserve"> HYPERLINK \l _Toc31903 </w:instrText>
          </w:r>
          <w:r>
            <w:fldChar w:fldCharType="separate"/>
          </w:r>
          <w:r>
            <w:t>4.1.3 网络与集成调试</w:t>
          </w:r>
          <w:r>
            <w:tab/>
          </w:r>
          <w:r>
            <w:fldChar w:fldCharType="begin"/>
          </w:r>
          <w:r>
            <w:instrText xml:space="preserve"> PAGEREF _Toc31903 </w:instrText>
          </w:r>
          <w:r>
            <w:fldChar w:fldCharType="separate"/>
          </w:r>
          <w:r>
            <w:t>18</w:t>
          </w:r>
          <w:r>
            <w:fldChar w:fldCharType="end"/>
          </w:r>
          <w:r>
            <w:fldChar w:fldCharType="end"/>
          </w:r>
        </w:p>
        <w:p w14:paraId="761AE075">
          <w:pPr>
            <w:pStyle w:val="10"/>
            <w:tabs>
              <w:tab w:val="right" w:leader="dot" w:pos="8306"/>
            </w:tabs>
          </w:pPr>
          <w:r>
            <w:fldChar w:fldCharType="begin"/>
          </w:r>
          <w:r>
            <w:instrText xml:space="preserve"> HYPERLINK \l _Toc12303 </w:instrText>
          </w:r>
          <w:r>
            <w:fldChar w:fldCharType="separate"/>
          </w:r>
          <w:r>
            <w:t>4.2 测试结果</w:t>
          </w:r>
          <w:r>
            <w:tab/>
          </w:r>
          <w:r>
            <w:fldChar w:fldCharType="begin"/>
          </w:r>
          <w:r>
            <w:instrText xml:space="preserve"> PAGEREF _Toc12303 </w:instrText>
          </w:r>
          <w:r>
            <w:fldChar w:fldCharType="separate"/>
          </w:r>
          <w:r>
            <w:t>19</w:t>
          </w:r>
          <w:r>
            <w:fldChar w:fldCharType="end"/>
          </w:r>
          <w:r>
            <w:fldChar w:fldCharType="end"/>
          </w:r>
        </w:p>
        <w:p w14:paraId="5F539379">
          <w:pPr>
            <w:pStyle w:val="6"/>
            <w:tabs>
              <w:tab w:val="right" w:leader="dot" w:pos="8306"/>
            </w:tabs>
          </w:pPr>
          <w:r>
            <w:fldChar w:fldCharType="begin"/>
          </w:r>
          <w:r>
            <w:instrText xml:space="preserve"> HYPERLINK \l _Toc2904 </w:instrText>
          </w:r>
          <w:r>
            <w:fldChar w:fldCharType="separate"/>
          </w:r>
          <w:r>
            <w:t>4.2.1 基本性能测试</w:t>
          </w:r>
          <w:r>
            <w:tab/>
          </w:r>
          <w:r>
            <w:fldChar w:fldCharType="begin"/>
          </w:r>
          <w:r>
            <w:instrText xml:space="preserve"> PAGEREF _Toc2904 </w:instrText>
          </w:r>
          <w:r>
            <w:fldChar w:fldCharType="separate"/>
          </w:r>
          <w:r>
            <w:t>19</w:t>
          </w:r>
          <w:r>
            <w:fldChar w:fldCharType="end"/>
          </w:r>
          <w:r>
            <w:fldChar w:fldCharType="end"/>
          </w:r>
        </w:p>
        <w:p w14:paraId="3A5A79C7">
          <w:pPr>
            <w:pStyle w:val="6"/>
            <w:tabs>
              <w:tab w:val="right" w:leader="dot" w:pos="8306"/>
            </w:tabs>
          </w:pPr>
          <w:r>
            <w:fldChar w:fldCharType="begin"/>
          </w:r>
          <w:r>
            <w:instrText xml:space="preserve"> HYPERLINK \l _Toc18911 </w:instrText>
          </w:r>
          <w:r>
            <w:fldChar w:fldCharType="separate"/>
          </w:r>
          <w:r>
            <w:t>4.2.2 核心功能测试</w:t>
          </w:r>
          <w:r>
            <w:tab/>
          </w:r>
          <w:r>
            <w:fldChar w:fldCharType="begin"/>
          </w:r>
          <w:r>
            <w:instrText xml:space="preserve"> PAGEREF _Toc18911 </w:instrText>
          </w:r>
          <w:r>
            <w:fldChar w:fldCharType="separate"/>
          </w:r>
          <w:r>
            <w:t>19</w:t>
          </w:r>
          <w:r>
            <w:fldChar w:fldCharType="end"/>
          </w:r>
          <w:r>
            <w:fldChar w:fldCharType="end"/>
          </w:r>
        </w:p>
        <w:p w14:paraId="299CBD66">
          <w:pPr>
            <w:pStyle w:val="6"/>
            <w:tabs>
              <w:tab w:val="right" w:leader="dot" w:pos="8306"/>
            </w:tabs>
          </w:pPr>
          <w:r>
            <w:fldChar w:fldCharType="begin"/>
          </w:r>
          <w:r>
            <w:instrText xml:space="preserve"> HYPERLINK \l _Toc18841 </w:instrText>
          </w:r>
          <w:r>
            <w:fldChar w:fldCharType="separate"/>
          </w:r>
          <w:r>
            <w:t>4.2.3 稳定性测试</w:t>
          </w:r>
          <w:r>
            <w:tab/>
          </w:r>
          <w:r>
            <w:fldChar w:fldCharType="begin"/>
          </w:r>
          <w:r>
            <w:instrText xml:space="preserve"> PAGEREF _Toc18841 </w:instrText>
          </w:r>
          <w:r>
            <w:fldChar w:fldCharType="separate"/>
          </w:r>
          <w:r>
            <w:t>21</w:t>
          </w:r>
          <w:r>
            <w:fldChar w:fldCharType="end"/>
          </w:r>
          <w:r>
            <w:fldChar w:fldCharType="end"/>
          </w:r>
        </w:p>
        <w:p w14:paraId="5EA8856E">
          <w:pPr>
            <w:pStyle w:val="9"/>
            <w:tabs>
              <w:tab w:val="right" w:leader="dot" w:pos="8306"/>
            </w:tabs>
          </w:pPr>
          <w:r>
            <w:fldChar w:fldCharType="begin"/>
          </w:r>
          <w:r>
            <w:instrText xml:space="preserve"> HYPERLINK \l _Toc21293 </w:instrText>
          </w:r>
          <w:r>
            <w:fldChar w:fldCharType="separate"/>
          </w:r>
          <w:r>
            <w:t>五、商业模式</w:t>
          </w:r>
          <w:r>
            <w:tab/>
          </w:r>
          <w:r>
            <w:fldChar w:fldCharType="begin"/>
          </w:r>
          <w:r>
            <w:instrText xml:space="preserve"> PAGEREF _Toc21293 </w:instrText>
          </w:r>
          <w:r>
            <w:fldChar w:fldCharType="separate"/>
          </w:r>
          <w:r>
            <w:t>21</w:t>
          </w:r>
          <w:r>
            <w:fldChar w:fldCharType="end"/>
          </w:r>
          <w:r>
            <w:fldChar w:fldCharType="end"/>
          </w:r>
        </w:p>
        <w:p w14:paraId="5328D833">
          <w:pPr>
            <w:pStyle w:val="10"/>
            <w:tabs>
              <w:tab w:val="right" w:leader="dot" w:pos="8306"/>
            </w:tabs>
          </w:pPr>
          <w:r>
            <w:fldChar w:fldCharType="begin"/>
          </w:r>
          <w:r>
            <w:instrText xml:space="preserve"> HYPERLINK \l _Toc11288 </w:instrText>
          </w:r>
          <w:r>
            <w:fldChar w:fldCharType="separate"/>
          </w:r>
          <w:r>
            <w:t>5.1 核心商业模式："硬件+软件+服务"三位一体</w:t>
          </w:r>
          <w:r>
            <w:tab/>
          </w:r>
          <w:r>
            <w:fldChar w:fldCharType="begin"/>
          </w:r>
          <w:r>
            <w:instrText xml:space="preserve"> PAGEREF _Toc11288 </w:instrText>
          </w:r>
          <w:r>
            <w:fldChar w:fldCharType="separate"/>
          </w:r>
          <w:r>
            <w:t>21</w:t>
          </w:r>
          <w:r>
            <w:fldChar w:fldCharType="end"/>
          </w:r>
          <w:r>
            <w:fldChar w:fldCharType="end"/>
          </w:r>
        </w:p>
        <w:p w14:paraId="14CEEADE">
          <w:pPr>
            <w:pStyle w:val="10"/>
            <w:tabs>
              <w:tab w:val="right" w:leader="dot" w:pos="8306"/>
            </w:tabs>
          </w:pPr>
          <w:r>
            <w:fldChar w:fldCharType="begin"/>
          </w:r>
          <w:r>
            <w:instrText xml:space="preserve"> HYPERLINK \l _Toc20628 </w:instrText>
          </w:r>
          <w:r>
            <w:fldChar w:fldCharType="separate"/>
          </w:r>
          <w:r>
            <w:t>5.2 市场价值与未来展望</w:t>
          </w:r>
          <w:r>
            <w:tab/>
          </w:r>
          <w:r>
            <w:fldChar w:fldCharType="begin"/>
          </w:r>
          <w:r>
            <w:instrText xml:space="preserve"> PAGEREF _Toc20628 </w:instrText>
          </w:r>
          <w:r>
            <w:fldChar w:fldCharType="separate"/>
          </w:r>
          <w:r>
            <w:t>21</w:t>
          </w:r>
          <w:r>
            <w:fldChar w:fldCharType="end"/>
          </w:r>
          <w:r>
            <w:fldChar w:fldCharType="end"/>
          </w:r>
        </w:p>
        <w:p w14:paraId="4473FF3D">
          <w:pPr>
            <w:pStyle w:val="6"/>
            <w:tabs>
              <w:tab w:val="right" w:leader="dot" w:pos="8306"/>
            </w:tabs>
          </w:pPr>
          <w:r>
            <w:fldChar w:fldCharType="begin"/>
          </w:r>
          <w:r>
            <w:instrText xml:space="preserve"> HYPERLINK \l _Toc25817 </w:instrText>
          </w:r>
          <w:r>
            <w:fldChar w:fldCharType="separate"/>
          </w:r>
          <w:r>
            <w:t>5.2.1 市场价值</w:t>
          </w:r>
          <w:r>
            <w:tab/>
          </w:r>
          <w:r>
            <w:fldChar w:fldCharType="begin"/>
          </w:r>
          <w:r>
            <w:instrText xml:space="preserve"> PAGEREF _Toc25817 </w:instrText>
          </w:r>
          <w:r>
            <w:fldChar w:fldCharType="separate"/>
          </w:r>
          <w:r>
            <w:t>21</w:t>
          </w:r>
          <w:r>
            <w:fldChar w:fldCharType="end"/>
          </w:r>
          <w:r>
            <w:fldChar w:fldCharType="end"/>
          </w:r>
        </w:p>
        <w:p w14:paraId="3970DEF0">
          <w:pPr>
            <w:pStyle w:val="6"/>
            <w:tabs>
              <w:tab w:val="right" w:leader="dot" w:pos="8306"/>
            </w:tabs>
          </w:pPr>
          <w:r>
            <w:fldChar w:fldCharType="begin"/>
          </w:r>
          <w:r>
            <w:instrText xml:space="preserve"> HYPERLINK \l _Toc13456 </w:instrText>
          </w:r>
          <w:r>
            <w:fldChar w:fldCharType="separate"/>
          </w:r>
          <w:r>
            <w:t>5.2.2 未来展望</w:t>
          </w:r>
          <w:r>
            <w:tab/>
          </w:r>
          <w:r>
            <w:fldChar w:fldCharType="begin"/>
          </w:r>
          <w:r>
            <w:instrText xml:space="preserve"> PAGEREF _Toc13456 </w:instrText>
          </w:r>
          <w:r>
            <w:fldChar w:fldCharType="separate"/>
          </w:r>
          <w:r>
            <w:t>25</w:t>
          </w:r>
          <w:r>
            <w:fldChar w:fldCharType="end"/>
          </w:r>
          <w:r>
            <w:fldChar w:fldCharType="end"/>
          </w:r>
        </w:p>
        <w:p w14:paraId="7668066F">
          <w:pPr>
            <w:pStyle w:val="9"/>
            <w:tabs>
              <w:tab w:val="right" w:leader="dot" w:pos="8306"/>
            </w:tabs>
          </w:pPr>
          <w:r>
            <w:fldChar w:fldCharType="begin"/>
          </w:r>
          <w:r>
            <w:instrText xml:space="preserve"> HYPERLINK \l _Toc10953 </w:instrText>
          </w:r>
          <w:r>
            <w:fldChar w:fldCharType="separate"/>
          </w:r>
          <w:r>
            <w:t>六、公司发展战略</w:t>
          </w:r>
          <w:r>
            <w:tab/>
          </w:r>
          <w:r>
            <w:fldChar w:fldCharType="begin"/>
          </w:r>
          <w:r>
            <w:instrText xml:space="preserve"> PAGEREF _Toc10953 </w:instrText>
          </w:r>
          <w:r>
            <w:fldChar w:fldCharType="separate"/>
          </w:r>
          <w:r>
            <w:t>25</w:t>
          </w:r>
          <w:r>
            <w:fldChar w:fldCharType="end"/>
          </w:r>
          <w:r>
            <w:fldChar w:fldCharType="end"/>
          </w:r>
        </w:p>
        <w:p w14:paraId="5EB2594A">
          <w:pPr>
            <w:pStyle w:val="10"/>
            <w:tabs>
              <w:tab w:val="right" w:leader="dot" w:pos="8306"/>
            </w:tabs>
          </w:pPr>
          <w:r>
            <w:fldChar w:fldCharType="begin"/>
          </w:r>
          <w:r>
            <w:instrText xml:space="preserve"> HYPERLINK \l _Toc14130 </w:instrText>
          </w:r>
          <w:r>
            <w:fldChar w:fldCharType="separate"/>
          </w:r>
          <w:r>
            <w:t>6.1 战略核心目标</w:t>
          </w:r>
          <w:r>
            <w:tab/>
          </w:r>
          <w:r>
            <w:fldChar w:fldCharType="begin"/>
          </w:r>
          <w:r>
            <w:instrText xml:space="preserve"> PAGEREF _Toc14130 </w:instrText>
          </w:r>
          <w:r>
            <w:fldChar w:fldCharType="separate"/>
          </w:r>
          <w:r>
            <w:t>25</w:t>
          </w:r>
          <w:r>
            <w:fldChar w:fldCharType="end"/>
          </w:r>
          <w:r>
            <w:fldChar w:fldCharType="end"/>
          </w:r>
        </w:p>
        <w:p w14:paraId="5FB3B76F">
          <w:pPr>
            <w:pStyle w:val="10"/>
            <w:tabs>
              <w:tab w:val="right" w:leader="dot" w:pos="8306"/>
            </w:tabs>
          </w:pPr>
          <w:r>
            <w:fldChar w:fldCharType="begin"/>
          </w:r>
          <w:r>
            <w:instrText xml:space="preserve"> HYPERLINK \l _Toc10022 </w:instrText>
          </w:r>
          <w:r>
            <w:fldChar w:fldCharType="separate"/>
          </w:r>
          <w:r>
            <w:t>6.2 阶段性发展战略</w:t>
          </w:r>
          <w:r>
            <w:tab/>
          </w:r>
          <w:r>
            <w:fldChar w:fldCharType="begin"/>
          </w:r>
          <w:r>
            <w:instrText xml:space="preserve"> PAGEREF _Toc10022 </w:instrText>
          </w:r>
          <w:r>
            <w:fldChar w:fldCharType="separate"/>
          </w:r>
          <w:r>
            <w:t>25</w:t>
          </w:r>
          <w:r>
            <w:fldChar w:fldCharType="end"/>
          </w:r>
          <w:r>
            <w:fldChar w:fldCharType="end"/>
          </w:r>
        </w:p>
        <w:p w14:paraId="7C5318F5">
          <w:pPr>
            <w:pStyle w:val="6"/>
            <w:tabs>
              <w:tab w:val="right" w:leader="dot" w:pos="8306"/>
            </w:tabs>
          </w:pPr>
          <w:r>
            <w:fldChar w:fldCharType="begin"/>
          </w:r>
          <w:r>
            <w:instrText xml:space="preserve"> HYPERLINK \l _Toc12399 </w:instrText>
          </w:r>
          <w:r>
            <w:fldChar w:fldCharType="separate"/>
          </w:r>
          <w:r>
            <w:t>6.2.1 初创期（第1年）</w:t>
          </w:r>
          <w:r>
            <w:tab/>
          </w:r>
          <w:r>
            <w:fldChar w:fldCharType="begin"/>
          </w:r>
          <w:r>
            <w:instrText xml:space="preserve"> PAGEREF _Toc12399 </w:instrText>
          </w:r>
          <w:r>
            <w:fldChar w:fldCharType="separate"/>
          </w:r>
          <w:r>
            <w:t>25</w:t>
          </w:r>
          <w:r>
            <w:fldChar w:fldCharType="end"/>
          </w:r>
          <w:r>
            <w:fldChar w:fldCharType="end"/>
          </w:r>
        </w:p>
        <w:p w14:paraId="2DE1F20A">
          <w:pPr>
            <w:pStyle w:val="6"/>
            <w:tabs>
              <w:tab w:val="right" w:leader="dot" w:pos="8306"/>
            </w:tabs>
          </w:pPr>
          <w:r>
            <w:fldChar w:fldCharType="begin"/>
          </w:r>
          <w:r>
            <w:instrText xml:space="preserve"> HYPERLINK \l _Toc32536 </w:instrText>
          </w:r>
          <w:r>
            <w:fldChar w:fldCharType="separate"/>
          </w:r>
          <w:r>
            <w:t>6.2.2 成长期（第2-3年）</w:t>
          </w:r>
          <w:r>
            <w:tab/>
          </w:r>
          <w:r>
            <w:fldChar w:fldCharType="begin"/>
          </w:r>
          <w:r>
            <w:instrText xml:space="preserve"> PAGEREF _Toc32536 </w:instrText>
          </w:r>
          <w:r>
            <w:fldChar w:fldCharType="separate"/>
          </w:r>
          <w:r>
            <w:t>25</w:t>
          </w:r>
          <w:r>
            <w:fldChar w:fldCharType="end"/>
          </w:r>
          <w:r>
            <w:fldChar w:fldCharType="end"/>
          </w:r>
        </w:p>
        <w:p w14:paraId="1E8FF62C">
          <w:pPr>
            <w:pStyle w:val="6"/>
            <w:tabs>
              <w:tab w:val="right" w:leader="dot" w:pos="8306"/>
            </w:tabs>
          </w:pPr>
          <w:r>
            <w:fldChar w:fldCharType="begin"/>
          </w:r>
          <w:r>
            <w:instrText xml:space="preserve"> HYPERLINK \l _Toc12743 </w:instrText>
          </w:r>
          <w:r>
            <w:fldChar w:fldCharType="separate"/>
          </w:r>
          <w:r>
            <w:t>6.2.3 成熟期（第4-5年）</w:t>
          </w:r>
          <w:r>
            <w:tab/>
          </w:r>
          <w:r>
            <w:fldChar w:fldCharType="begin"/>
          </w:r>
          <w:r>
            <w:instrText xml:space="preserve"> PAGEREF _Toc12743 </w:instrText>
          </w:r>
          <w:r>
            <w:fldChar w:fldCharType="separate"/>
          </w:r>
          <w:r>
            <w:t>26</w:t>
          </w:r>
          <w:r>
            <w:fldChar w:fldCharType="end"/>
          </w:r>
          <w:r>
            <w:fldChar w:fldCharType="end"/>
          </w:r>
        </w:p>
        <w:p w14:paraId="13515B42">
          <w:pPr>
            <w:pStyle w:val="10"/>
            <w:tabs>
              <w:tab w:val="right" w:leader="dot" w:pos="8306"/>
            </w:tabs>
          </w:pPr>
          <w:r>
            <w:fldChar w:fldCharType="begin"/>
          </w:r>
          <w:r>
            <w:instrText xml:space="preserve"> HYPERLINK \l _Toc25385 </w:instrText>
          </w:r>
          <w:r>
            <w:fldChar w:fldCharType="separate"/>
          </w:r>
          <w:r>
            <w:t>6.3 核心战略支撑</w:t>
          </w:r>
          <w:r>
            <w:tab/>
          </w:r>
          <w:r>
            <w:fldChar w:fldCharType="begin"/>
          </w:r>
          <w:r>
            <w:instrText xml:space="preserve"> PAGEREF _Toc25385 </w:instrText>
          </w:r>
          <w:r>
            <w:fldChar w:fldCharType="separate"/>
          </w:r>
          <w:r>
            <w:t>26</w:t>
          </w:r>
          <w:r>
            <w:fldChar w:fldCharType="end"/>
          </w:r>
          <w:r>
            <w:fldChar w:fldCharType="end"/>
          </w:r>
        </w:p>
        <w:p w14:paraId="658C7D71">
          <w:pPr>
            <w:pStyle w:val="9"/>
            <w:tabs>
              <w:tab w:val="right" w:leader="dot" w:pos="8306"/>
            </w:tabs>
          </w:pPr>
          <w:r>
            <w:fldChar w:fldCharType="begin"/>
          </w:r>
          <w:r>
            <w:instrText xml:space="preserve"> HYPERLINK \l _Toc16995 </w:instrText>
          </w:r>
          <w:r>
            <w:fldChar w:fldCharType="separate"/>
          </w:r>
          <w:r>
            <w:t>七、财务分析</w:t>
          </w:r>
          <w:r>
            <w:tab/>
          </w:r>
          <w:r>
            <w:fldChar w:fldCharType="begin"/>
          </w:r>
          <w:r>
            <w:instrText xml:space="preserve"> PAGEREF _Toc16995 </w:instrText>
          </w:r>
          <w:r>
            <w:fldChar w:fldCharType="separate"/>
          </w:r>
          <w:r>
            <w:t>26</w:t>
          </w:r>
          <w:r>
            <w:fldChar w:fldCharType="end"/>
          </w:r>
          <w:r>
            <w:fldChar w:fldCharType="end"/>
          </w:r>
        </w:p>
        <w:p w14:paraId="1C4F0D5A">
          <w:pPr>
            <w:pStyle w:val="10"/>
            <w:tabs>
              <w:tab w:val="right" w:leader="dot" w:pos="8306"/>
            </w:tabs>
          </w:pPr>
          <w:r>
            <w:fldChar w:fldCharType="begin"/>
          </w:r>
          <w:r>
            <w:instrText xml:space="preserve"> HYPERLINK \l _Toc7047 </w:instrText>
          </w:r>
          <w:r>
            <w:fldChar w:fldCharType="separate"/>
          </w:r>
          <w:r>
            <w:t>7.1 财务假设</w:t>
          </w:r>
          <w:r>
            <w:tab/>
          </w:r>
          <w:r>
            <w:fldChar w:fldCharType="begin"/>
          </w:r>
          <w:r>
            <w:instrText xml:space="preserve"> PAGEREF _Toc7047 </w:instrText>
          </w:r>
          <w:r>
            <w:fldChar w:fldCharType="separate"/>
          </w:r>
          <w:r>
            <w:t>26</w:t>
          </w:r>
          <w:r>
            <w:fldChar w:fldCharType="end"/>
          </w:r>
          <w:r>
            <w:fldChar w:fldCharType="end"/>
          </w:r>
        </w:p>
        <w:p w14:paraId="08EC9D3C">
          <w:pPr>
            <w:pStyle w:val="10"/>
            <w:tabs>
              <w:tab w:val="right" w:leader="dot" w:pos="8306"/>
            </w:tabs>
          </w:pPr>
          <w:r>
            <w:fldChar w:fldCharType="begin"/>
          </w:r>
          <w:r>
            <w:instrText xml:space="preserve"> HYPERLINK \l _Toc30932 </w:instrText>
          </w:r>
          <w:r>
            <w:fldChar w:fldCharType="separate"/>
          </w:r>
          <w:r>
            <w:t>7.2 核心财务数据</w:t>
          </w:r>
          <w:r>
            <w:tab/>
          </w:r>
          <w:r>
            <w:fldChar w:fldCharType="begin"/>
          </w:r>
          <w:r>
            <w:instrText xml:space="preserve"> PAGEREF _Toc30932 </w:instrText>
          </w:r>
          <w:r>
            <w:fldChar w:fldCharType="separate"/>
          </w:r>
          <w:r>
            <w:t>26</w:t>
          </w:r>
          <w:r>
            <w:fldChar w:fldCharType="end"/>
          </w:r>
          <w:r>
            <w:fldChar w:fldCharType="end"/>
          </w:r>
        </w:p>
        <w:p w14:paraId="768BDD62">
          <w:pPr>
            <w:pStyle w:val="10"/>
            <w:tabs>
              <w:tab w:val="right" w:leader="dot" w:pos="8306"/>
            </w:tabs>
          </w:pPr>
          <w:r>
            <w:fldChar w:fldCharType="begin"/>
          </w:r>
          <w:r>
            <w:instrText xml:space="preserve"> HYPERLINK \l _Toc32556 </w:instrText>
          </w:r>
          <w:r>
            <w:fldChar w:fldCharType="separate"/>
          </w:r>
          <w:r>
            <w:t>7.3 盈利能力与风险应对</w:t>
          </w:r>
          <w:r>
            <w:tab/>
          </w:r>
          <w:r>
            <w:fldChar w:fldCharType="begin"/>
          </w:r>
          <w:r>
            <w:instrText xml:space="preserve"> PAGEREF _Toc32556 </w:instrText>
          </w:r>
          <w:r>
            <w:fldChar w:fldCharType="separate"/>
          </w:r>
          <w:r>
            <w:t>27</w:t>
          </w:r>
          <w:r>
            <w:fldChar w:fldCharType="end"/>
          </w:r>
          <w:r>
            <w:fldChar w:fldCharType="end"/>
          </w:r>
        </w:p>
        <w:p w14:paraId="4631A2F7">
          <w:pPr>
            <w:pStyle w:val="9"/>
            <w:tabs>
              <w:tab w:val="right" w:leader="dot" w:pos="8306"/>
            </w:tabs>
          </w:pPr>
          <w:r>
            <w:fldChar w:fldCharType="begin"/>
          </w:r>
          <w:r>
            <w:instrText xml:space="preserve"> HYPERLINK \l _Toc18459 </w:instrText>
          </w:r>
          <w:r>
            <w:fldChar w:fldCharType="separate"/>
          </w:r>
          <w:r>
            <w:t>八、风险防范</w:t>
          </w:r>
          <w:r>
            <w:tab/>
          </w:r>
          <w:r>
            <w:fldChar w:fldCharType="begin"/>
          </w:r>
          <w:r>
            <w:instrText xml:space="preserve"> PAGEREF _Toc18459 </w:instrText>
          </w:r>
          <w:r>
            <w:fldChar w:fldCharType="separate"/>
          </w:r>
          <w:r>
            <w:t>27</w:t>
          </w:r>
          <w:r>
            <w:fldChar w:fldCharType="end"/>
          </w:r>
          <w:r>
            <w:fldChar w:fldCharType="end"/>
          </w:r>
        </w:p>
        <w:p w14:paraId="56A2F109">
          <w:pPr>
            <w:pStyle w:val="10"/>
            <w:tabs>
              <w:tab w:val="right" w:leader="dot" w:pos="8306"/>
            </w:tabs>
          </w:pPr>
          <w:r>
            <w:fldChar w:fldCharType="begin"/>
          </w:r>
          <w:r>
            <w:instrText xml:space="preserve"> HYPERLINK \l _Toc30043 </w:instrText>
          </w:r>
          <w:r>
            <w:fldChar w:fldCharType="separate"/>
          </w:r>
          <w:r>
            <w:t>8.1 技术风险</w:t>
          </w:r>
          <w:r>
            <w:tab/>
          </w:r>
          <w:r>
            <w:fldChar w:fldCharType="begin"/>
          </w:r>
          <w:r>
            <w:instrText xml:space="preserve"> PAGEREF _Toc30043 </w:instrText>
          </w:r>
          <w:r>
            <w:fldChar w:fldCharType="separate"/>
          </w:r>
          <w:r>
            <w:t>27</w:t>
          </w:r>
          <w:r>
            <w:fldChar w:fldCharType="end"/>
          </w:r>
          <w:r>
            <w:fldChar w:fldCharType="end"/>
          </w:r>
        </w:p>
        <w:p w14:paraId="77CF7F6E">
          <w:pPr>
            <w:pStyle w:val="10"/>
            <w:tabs>
              <w:tab w:val="right" w:leader="dot" w:pos="8306"/>
            </w:tabs>
          </w:pPr>
          <w:r>
            <w:fldChar w:fldCharType="begin"/>
          </w:r>
          <w:r>
            <w:instrText xml:space="preserve"> HYPERLINK \l _Toc16804 </w:instrText>
          </w:r>
          <w:r>
            <w:fldChar w:fldCharType="separate"/>
          </w:r>
          <w:r>
            <w:t>8.2 市场风险</w:t>
          </w:r>
          <w:r>
            <w:tab/>
          </w:r>
          <w:r>
            <w:fldChar w:fldCharType="begin"/>
          </w:r>
          <w:r>
            <w:instrText xml:space="preserve"> PAGEREF _Toc16804 </w:instrText>
          </w:r>
          <w:r>
            <w:fldChar w:fldCharType="separate"/>
          </w:r>
          <w:r>
            <w:t>27</w:t>
          </w:r>
          <w:r>
            <w:fldChar w:fldCharType="end"/>
          </w:r>
          <w:r>
            <w:fldChar w:fldCharType="end"/>
          </w:r>
        </w:p>
        <w:p w14:paraId="4325EB9C">
          <w:pPr>
            <w:pStyle w:val="10"/>
            <w:tabs>
              <w:tab w:val="right" w:leader="dot" w:pos="8306"/>
            </w:tabs>
          </w:pPr>
          <w:r>
            <w:fldChar w:fldCharType="begin"/>
          </w:r>
          <w:r>
            <w:instrText xml:space="preserve"> HYPERLINK \l _Toc23585 </w:instrText>
          </w:r>
          <w:r>
            <w:fldChar w:fldCharType="separate"/>
          </w:r>
          <w:r>
            <w:t>8.3 供应链风险</w:t>
          </w:r>
          <w:r>
            <w:tab/>
          </w:r>
          <w:r>
            <w:fldChar w:fldCharType="begin"/>
          </w:r>
          <w:r>
            <w:instrText xml:space="preserve"> PAGEREF _Toc23585 </w:instrText>
          </w:r>
          <w:r>
            <w:fldChar w:fldCharType="separate"/>
          </w:r>
          <w:r>
            <w:t>27</w:t>
          </w:r>
          <w:r>
            <w:fldChar w:fldCharType="end"/>
          </w:r>
          <w:r>
            <w:fldChar w:fldCharType="end"/>
          </w:r>
        </w:p>
        <w:p w14:paraId="3CE9B09D">
          <w:pPr>
            <w:pStyle w:val="10"/>
            <w:tabs>
              <w:tab w:val="right" w:leader="dot" w:pos="8306"/>
            </w:tabs>
          </w:pPr>
          <w:r>
            <w:fldChar w:fldCharType="begin"/>
          </w:r>
          <w:r>
            <w:instrText xml:space="preserve"> HYPERLINK \l _Toc23634 </w:instrText>
          </w:r>
          <w:r>
            <w:fldChar w:fldCharType="separate"/>
          </w:r>
          <w:r>
            <w:t>8.4 运营风险</w:t>
          </w:r>
          <w:r>
            <w:tab/>
          </w:r>
          <w:r>
            <w:fldChar w:fldCharType="begin"/>
          </w:r>
          <w:r>
            <w:instrText xml:space="preserve"> PAGEREF _Toc23634 </w:instrText>
          </w:r>
          <w:r>
            <w:fldChar w:fldCharType="separate"/>
          </w:r>
          <w:r>
            <w:t>27</w:t>
          </w:r>
          <w:r>
            <w:fldChar w:fldCharType="end"/>
          </w:r>
          <w:r>
            <w:fldChar w:fldCharType="end"/>
          </w:r>
        </w:p>
        <w:p w14:paraId="000C94DB">
          <w:pPr>
            <w:pStyle w:val="10"/>
            <w:tabs>
              <w:tab w:val="right" w:leader="dot" w:pos="8306"/>
            </w:tabs>
          </w:pPr>
          <w:r>
            <w:fldChar w:fldCharType="begin"/>
          </w:r>
          <w:r>
            <w:instrText xml:space="preserve"> HYPERLINK \l _Toc17333 </w:instrText>
          </w:r>
          <w:r>
            <w:fldChar w:fldCharType="separate"/>
          </w:r>
          <w:r>
            <w:t>8.5 政策与合规风险</w:t>
          </w:r>
          <w:r>
            <w:tab/>
          </w:r>
          <w:r>
            <w:fldChar w:fldCharType="begin"/>
          </w:r>
          <w:r>
            <w:instrText xml:space="preserve"> PAGEREF _Toc17333 </w:instrText>
          </w:r>
          <w:r>
            <w:fldChar w:fldCharType="separate"/>
          </w:r>
          <w:r>
            <w:t>28</w:t>
          </w:r>
          <w:r>
            <w:fldChar w:fldCharType="end"/>
          </w:r>
          <w:r>
            <w:fldChar w:fldCharType="end"/>
          </w:r>
        </w:p>
        <w:p w14:paraId="21197EDE">
          <w:pPr>
            <w:pStyle w:val="9"/>
            <w:tabs>
              <w:tab w:val="right" w:leader="dot" w:pos="8306"/>
            </w:tabs>
          </w:pPr>
          <w:r>
            <w:fldChar w:fldCharType="begin"/>
          </w:r>
          <w:r>
            <w:instrText xml:space="preserve"> HYPERLINK \l _Toc4315 </w:instrText>
          </w:r>
          <w:r>
            <w:fldChar w:fldCharType="separate"/>
          </w:r>
          <w:r>
            <w:t>九、资本退出</w:t>
          </w:r>
          <w:r>
            <w:tab/>
          </w:r>
          <w:r>
            <w:fldChar w:fldCharType="begin"/>
          </w:r>
          <w:r>
            <w:instrText xml:space="preserve"> PAGEREF _Toc4315 </w:instrText>
          </w:r>
          <w:r>
            <w:fldChar w:fldCharType="separate"/>
          </w:r>
          <w:r>
            <w:t>28</w:t>
          </w:r>
          <w:r>
            <w:fldChar w:fldCharType="end"/>
          </w:r>
          <w:r>
            <w:fldChar w:fldCharType="end"/>
          </w:r>
        </w:p>
        <w:p w14:paraId="0FDA40D7">
          <w:pPr>
            <w:pStyle w:val="10"/>
            <w:tabs>
              <w:tab w:val="right" w:leader="dot" w:pos="8306"/>
            </w:tabs>
          </w:pPr>
          <w:r>
            <w:fldChar w:fldCharType="begin"/>
          </w:r>
          <w:r>
            <w:instrText xml:space="preserve"> HYPERLINK \l _Toc11750 </w:instrText>
          </w:r>
          <w:r>
            <w:fldChar w:fldCharType="separate"/>
          </w:r>
          <w:r>
            <w:t>9.1 退出原则</w:t>
          </w:r>
          <w:r>
            <w:tab/>
          </w:r>
          <w:r>
            <w:fldChar w:fldCharType="begin"/>
          </w:r>
          <w:r>
            <w:instrText xml:space="preserve"> PAGEREF _Toc11750 </w:instrText>
          </w:r>
          <w:r>
            <w:fldChar w:fldCharType="separate"/>
          </w:r>
          <w:r>
            <w:t>28</w:t>
          </w:r>
          <w:r>
            <w:fldChar w:fldCharType="end"/>
          </w:r>
          <w:r>
            <w:fldChar w:fldCharType="end"/>
          </w:r>
        </w:p>
        <w:p w14:paraId="42F0439A">
          <w:pPr>
            <w:pStyle w:val="10"/>
            <w:tabs>
              <w:tab w:val="right" w:leader="dot" w:pos="8306"/>
            </w:tabs>
          </w:pPr>
          <w:r>
            <w:fldChar w:fldCharType="begin"/>
          </w:r>
          <w:r>
            <w:instrText xml:space="preserve"> HYPERLINK \l _Toc24062 </w:instrText>
          </w:r>
          <w:r>
            <w:fldChar w:fldCharType="separate"/>
          </w:r>
          <w:r>
            <w:t>9.2 退出方式</w:t>
          </w:r>
          <w:r>
            <w:tab/>
          </w:r>
          <w:r>
            <w:fldChar w:fldCharType="begin"/>
          </w:r>
          <w:r>
            <w:instrText xml:space="preserve"> PAGEREF _Toc24062 </w:instrText>
          </w:r>
          <w:r>
            <w:fldChar w:fldCharType="separate"/>
          </w:r>
          <w:r>
            <w:t>28</w:t>
          </w:r>
          <w:r>
            <w:fldChar w:fldCharType="end"/>
          </w:r>
          <w:r>
            <w:fldChar w:fldCharType="end"/>
          </w:r>
        </w:p>
        <w:p w14:paraId="0361038E">
          <w:pPr>
            <w:pStyle w:val="6"/>
            <w:tabs>
              <w:tab w:val="right" w:leader="dot" w:pos="8306"/>
            </w:tabs>
          </w:pPr>
          <w:r>
            <w:fldChar w:fldCharType="begin"/>
          </w:r>
          <w:r>
            <w:instrText xml:space="preserve"> HYPERLINK \l _Toc14847 </w:instrText>
          </w:r>
          <w:r>
            <w:fldChar w:fldCharType="separate"/>
          </w:r>
          <w:r>
            <w:t>9.2.1 并购退出（主要路径）</w:t>
          </w:r>
          <w:r>
            <w:tab/>
          </w:r>
          <w:r>
            <w:fldChar w:fldCharType="begin"/>
          </w:r>
          <w:r>
            <w:instrText xml:space="preserve"> PAGEREF _Toc14847 </w:instrText>
          </w:r>
          <w:r>
            <w:fldChar w:fldCharType="separate"/>
          </w:r>
          <w:r>
            <w:t>28</w:t>
          </w:r>
          <w:r>
            <w:fldChar w:fldCharType="end"/>
          </w:r>
          <w:r>
            <w:fldChar w:fldCharType="end"/>
          </w:r>
        </w:p>
        <w:p w14:paraId="5511343C">
          <w:pPr>
            <w:pStyle w:val="6"/>
            <w:tabs>
              <w:tab w:val="right" w:leader="dot" w:pos="8306"/>
            </w:tabs>
          </w:pPr>
          <w:r>
            <w:fldChar w:fldCharType="begin"/>
          </w:r>
          <w:r>
            <w:instrText xml:space="preserve"> HYPERLINK \l _Toc6994 </w:instrText>
          </w:r>
          <w:r>
            <w:fldChar w:fldCharType="separate"/>
          </w:r>
          <w:r>
            <w:t>9.2.2 独立上市（远期愿景）</w:t>
          </w:r>
          <w:r>
            <w:tab/>
          </w:r>
          <w:r>
            <w:fldChar w:fldCharType="begin"/>
          </w:r>
          <w:r>
            <w:instrText xml:space="preserve"> PAGEREF _Toc6994 </w:instrText>
          </w:r>
          <w:r>
            <w:fldChar w:fldCharType="separate"/>
          </w:r>
          <w:r>
            <w:t>28</w:t>
          </w:r>
          <w:r>
            <w:fldChar w:fldCharType="end"/>
          </w:r>
          <w:r>
            <w:fldChar w:fldCharType="end"/>
          </w:r>
        </w:p>
        <w:p w14:paraId="6DE002DE">
          <w:pPr>
            <w:pStyle w:val="6"/>
            <w:tabs>
              <w:tab w:val="right" w:leader="dot" w:pos="8306"/>
            </w:tabs>
          </w:pPr>
          <w:r>
            <w:fldChar w:fldCharType="begin"/>
          </w:r>
          <w:r>
            <w:instrText xml:space="preserve"> HYPERLINK \l _Toc10439 </w:instrText>
          </w:r>
          <w:r>
            <w:fldChar w:fldCharType="separate"/>
          </w:r>
          <w:r>
            <w:t>9.2.3 股权回购（保障机制）</w:t>
          </w:r>
          <w:r>
            <w:tab/>
          </w:r>
          <w:r>
            <w:fldChar w:fldCharType="begin"/>
          </w:r>
          <w:r>
            <w:instrText xml:space="preserve"> PAGEREF _Toc10439 </w:instrText>
          </w:r>
          <w:r>
            <w:fldChar w:fldCharType="separate"/>
          </w:r>
          <w:r>
            <w:t>28</w:t>
          </w:r>
          <w:r>
            <w:fldChar w:fldCharType="end"/>
          </w:r>
          <w:r>
            <w:fldChar w:fldCharType="end"/>
          </w:r>
        </w:p>
        <w:p w14:paraId="1DC178CC">
          <w:pPr>
            <w:pStyle w:val="10"/>
            <w:tabs>
              <w:tab w:val="right" w:leader="dot" w:pos="8306"/>
            </w:tabs>
          </w:pPr>
          <w:r>
            <w:fldChar w:fldCharType="begin"/>
          </w:r>
          <w:r>
            <w:instrText xml:space="preserve"> HYPERLINK \l _Toc30666 </w:instrText>
          </w:r>
          <w:r>
            <w:fldChar w:fldCharType="separate"/>
          </w:r>
          <w:r>
            <w:t>9.3 退出保障</w:t>
          </w:r>
          <w:r>
            <w:tab/>
          </w:r>
          <w:r>
            <w:fldChar w:fldCharType="begin"/>
          </w:r>
          <w:r>
            <w:instrText xml:space="preserve"> PAGEREF _Toc30666 </w:instrText>
          </w:r>
          <w:r>
            <w:fldChar w:fldCharType="separate"/>
          </w:r>
          <w:r>
            <w:t>28</w:t>
          </w:r>
          <w:r>
            <w:fldChar w:fldCharType="end"/>
          </w:r>
          <w:r>
            <w:fldChar w:fldCharType="end"/>
          </w:r>
        </w:p>
        <w:p w14:paraId="22741FE8">
          <w:r>
            <w:fldChar w:fldCharType="end"/>
          </w:r>
        </w:p>
      </w:sdtContent>
    </w:sdt>
    <w:p w14:paraId="4A63CA2D">
      <w:pPr>
        <w:pStyle w:val="2"/>
        <w:bidi w:val="0"/>
        <w:sectPr>
          <w:pgSz w:w="11906" w:h="16839"/>
          <w:pgMar w:top="1440" w:right="1800" w:bottom="1440" w:left="1800" w:header="851" w:footer="992" w:gutter="0"/>
          <w:cols w:space="0" w:num="1"/>
        </w:sectPr>
      </w:pPr>
      <w:bookmarkStart w:id="1" w:name="_Toc4507"/>
    </w:p>
    <w:p w14:paraId="19C927AB">
      <w:pPr>
        <w:pStyle w:val="2"/>
        <w:bidi w:val="0"/>
      </w:pPr>
      <w:r>
        <w:t>一、项目背景</w:t>
      </w:r>
      <w:bookmarkEnd w:id="0"/>
      <w:bookmarkEnd w:id="1"/>
    </w:p>
    <w:p w14:paraId="616B7AC0">
      <w:pPr>
        <w:pStyle w:val="3"/>
        <w:bidi w:val="0"/>
      </w:pPr>
      <w:bookmarkStart w:id="2" w:name="_Toc31542"/>
      <w:bookmarkStart w:id="3" w:name="_Toc10771"/>
      <w:r>
        <w:t>1.1 社会需求与行业痛点</w:t>
      </w:r>
      <w:bookmarkEnd w:id="2"/>
      <w:bookmarkEnd w:id="3"/>
    </w:p>
    <w:p w14:paraId="2EE73438">
      <w:pPr>
        <w:pStyle w:val="4"/>
        <w:bidi w:val="0"/>
      </w:pPr>
      <w:bookmarkStart w:id="4" w:name="_Toc24478"/>
      <w:r>
        <w:t>1.1.1 核心需求缺口</w:t>
      </w:r>
      <w:bookmarkEnd w:id="4"/>
    </w:p>
    <w:p w14:paraId="1C84E6DC">
      <w:pPr>
        <w:bidi w:val="0"/>
      </w:pPr>
      <w:r>
        <w:rPr>
          <w:rFonts w:hint="eastAsia"/>
        </w:rPr>
        <w:t>传统环境安全监测高度依赖独立传感器与人工巡检，或采用功能单一的安全报警设备。经行业调研数据显示，家庭火灾事故中，超过60%的案例因报警不及时或缺乏联动控制导致损失扩大；农业温室环境失控造成的作物损失年均超过百亿元。传统方案普遍存在以下缺陷：监测参数单一，无法实现温度、湿度、烟雾等多参数协同监测，难以全面评估安全风险；报警响应滞后，从传感器触发到人工确认并处置平均耗时超过3分钟，错过最佳处置时机；缺乏联动控制能力，报警后无法自动启动应急设备，仍需人工操作，延误险情处理。</w:t>
      </w:r>
    </w:p>
    <w:p w14:paraId="3F9183A0">
      <w:pPr>
        <w:bidi w:val="0"/>
      </w:pPr>
      <w:r>
        <w:rPr>
          <w:rFonts w:hint="eastAsia"/>
        </w:rPr>
        <w:t>尤其在智能家居、智慧农业等新兴领域，用户对自动化、智能化的安全防护需求日益增长。传统独立报警器功能简单，无法融入智能家居系统；农业温室环境监测设备价格昂贵，中小型农户难以承受。这种功能与成本的矛盾，导致大量家庭、农场、小型仓库等场所缺乏有效的安全监测手段，不仅增加了事故风险，更直接威胁人民生命财产安全，不利于社会安全体系的完善。</w:t>
      </w:r>
    </w:p>
    <w:p w14:paraId="54F7D108">
      <w:pPr>
        <w:pStyle w:val="4"/>
        <w:bidi w:val="0"/>
      </w:pPr>
      <w:bookmarkStart w:id="5" w:name="_Toc15962"/>
      <w:r>
        <w:t>1.1.2 行业现存痛点</w:t>
      </w:r>
      <w:bookmarkEnd w:id="5"/>
    </w:p>
    <w:p w14:paraId="26E6B480">
      <w:pPr>
        <w:bidi w:val="0"/>
      </w:pPr>
      <w:r>
        <w:rPr>
          <w:rFonts w:hint="eastAsia"/>
        </w:rPr>
        <w:t>多数安全监测设备仅能实现单一参数报警，缺乏多传感器数据融合与交叉验证能力，误报率高（普遍&gt;10%），易引发"狼来了"效应，降低用户信任度。核心症结在于技术集成度不足，传感器、控制器、执行器之间缺乏智能联动，未形成闭环控制系统，这直接导致报警后处置延迟普遍超过3分钟，面对火灾、气体泄漏等紧急情况时无法快速自动响应，极易引发事故扩大，进一步制约安全防护效果。</w:t>
      </w:r>
    </w:p>
    <w:p w14:paraId="7071EDB4">
      <w:pPr>
        <w:bidi w:val="0"/>
      </w:pPr>
      <w:r>
        <w:rPr>
          <w:rFonts w:hint="eastAsia"/>
        </w:rPr>
        <w:t>更为突出的是系统部署与维护复杂，目前市场上功能较为完善的智能安全系统多依赖云端服务，需要专业人员进行安装调试与网络配置，且后续云端服务费用较高，使得普通家庭用户与中小型企业难以负担，进一步限制了智能安全技术的普及应用。</w:t>
      </w:r>
    </w:p>
    <w:p w14:paraId="18DA0BF5">
      <w:pPr>
        <w:pStyle w:val="3"/>
        <w:bidi w:val="0"/>
      </w:pPr>
      <w:bookmarkStart w:id="6" w:name="_Toc28544"/>
      <w:bookmarkStart w:id="7" w:name="_Toc19524"/>
      <w:r>
        <w:t>1.2 政策与行业趋势</w:t>
      </w:r>
      <w:bookmarkEnd w:id="6"/>
      <w:bookmarkEnd w:id="7"/>
    </w:p>
    <w:p w14:paraId="37815D11">
      <w:pPr>
        <w:pStyle w:val="4"/>
        <w:bidi w:val="0"/>
      </w:pPr>
      <w:r>
        <w:t>1.2.1 政策支持导向</w:t>
      </w:r>
    </w:p>
    <w:p w14:paraId="1A05F3E4">
      <w:pPr>
        <w:bidi w:val="0"/>
      </w:pPr>
      <w:r>
        <w:rPr>
          <w:rFonts w:hint="eastAsia"/>
        </w:rPr>
        <w:t>国家层面政策明确。为提升社会安全水平、推动安全生产智能化转型，《"十四五"国家应急体系规划》中明确提出，要大力推广智能感知、早期预警等关键技术装备，重点支持家庭社区、工矿企业等场所的安全监测设备智能化升级，为智能安全装备的研发与应用划定核心方向。与之配套，《"十四五"数字经济发展规划》进一步强化导向，明确强调要推动物联网在安全生产、环境保护等领域的深度应用，重点扶持具备本地化处理、低延迟响应的智能终端设备，这两项核心规划相互衔接，为智能安全监测系统的市场化推广提供了坚实的国家政策背书。</w:t>
      </w:r>
    </w:p>
    <w:p w14:paraId="54DAF079">
      <w:pPr>
        <w:bidi w:val="0"/>
      </w:pPr>
      <w:r>
        <w:rPr>
          <w:rFonts w:hint="eastAsia"/>
        </w:rPr>
        <w:t>落实到地方层面，政策支持更具针对性和可操作性，国内多地政府纷纷出台配套激励政策，对家庭、社区、小微企业采购智能安全设备给予10%-15%的财政补贴，其中上海、深圳、杭州等智慧城市试点地区，补贴比例最高可达20%，直接降低用户安全防护升级的资金压力。这种"国家定方向、地方给支持"的政策体系，既呼应了前文传统设备功能单一、响应滞后、用户负担重的核心弊端，也为本文研究的基于树莓派的智能安全系统，提供了明确的政策导向和现实推广支撑，助力其在家庭、农业、工业等场景落地应用。</w:t>
      </w:r>
    </w:p>
    <w:p w14:paraId="35710F7A">
      <w:pPr>
        <w:pStyle w:val="3"/>
        <w:bidi w:val="0"/>
      </w:pPr>
      <w:bookmarkStart w:id="8" w:name="_Toc29606"/>
      <w:bookmarkStart w:id="9" w:name="_Toc20906"/>
      <w:r>
        <w:t>1.3 项目核心使命与生态文明价值</w:t>
      </w:r>
      <w:bookmarkEnd w:id="8"/>
      <w:bookmarkEnd w:id="9"/>
    </w:p>
    <w:p w14:paraId="072339A0">
      <w:pPr>
        <w:pStyle w:val="4"/>
        <w:bidi w:val="0"/>
      </w:pPr>
      <w:bookmarkStart w:id="10" w:name="_Toc28998"/>
      <w:r>
        <w:t>1.3.1 核心使命</w:t>
      </w:r>
      <w:bookmarkEnd w:id="10"/>
    </w:p>
    <w:p w14:paraId="04B8DA93">
      <w:pPr>
        <w:bidi w:val="0"/>
      </w:pPr>
      <w:r>
        <w:rPr>
          <w:rFonts w:hint="eastAsia"/>
        </w:rPr>
        <w:t>结合前文分析的传统安全监测响应滞后、误报率高、缺乏联动控制等行业痛点，本文明确以"技术融合+本地智能"为双核心研发导向，聚焦家庭、农业、工业实际安全需求，研发一款集多参数监测、智能分析、自动联动、远程交互于一体的创新型智能安全系统。</w:t>
      </w:r>
    </w:p>
    <w:p w14:paraId="74EF5161">
      <w:pPr>
        <w:bidi w:val="0"/>
      </w:pPr>
      <w:r>
        <w:rPr>
          <w:rFonts w:hint="eastAsia"/>
        </w:rPr>
        <w:t>该系统依托多传感器融合与边缘计算技术优势，可针对性破解传统设备误报率&gt;10%、响应延迟&gt;3分钟、无法自动联动的核心难题，例如在家庭厨房实测中，其可将火灾预警响应时间缩短至1秒以内，大幅降低火灾蔓延风险。通过核心技术的创新突破，助力安全防护领域实现从独立报警、人工处置，向智能感知、自动响应的闭环控制转型，为用户提供全天候、自动化的安全守护解决方案，直接帮助用户降低80%以上的安全事故损失，真正实现"防患于未然"的核心需求。同时，研发过程中深度践行绿色低碳理念，系统采用智能功耗管理策略，平均功耗仅3.8W，搭配模块化可更换设计，不仅契合国家"双碳"政策与行业绿色转型导向，更为物联网设备的低功耗设计提供了可落地、可推广的实践解决方案。</w:t>
      </w:r>
    </w:p>
    <w:p w14:paraId="33EED426">
      <w:pPr>
        <w:pStyle w:val="4"/>
        <w:bidi w:val="0"/>
      </w:pPr>
      <w:bookmarkStart w:id="11" w:name="_Toc2903"/>
      <w:r>
        <w:t>1.3.2 核心价值</w:t>
      </w:r>
      <w:bookmarkEnd w:id="11"/>
    </w:p>
    <w:p w14:paraId="2D5CD544">
      <w:pPr>
        <w:bidi w:val="0"/>
      </w:pPr>
      <w:r>
        <w:rPr>
          <w:rFonts w:hint="eastAsia"/>
        </w:rPr>
        <w:t>针对传统安全监测误报率高、响应慢的核心痛点，单套系统可实现7×24小时不间断监测，经多场景实测，其预警准确率可达98%以上，误报率&lt;2%，从传感器触发到执行器动作响应时间≤1秒，有效缩短险情处置窗口，大幅降低事故损失。与此同时，系统自动化程度高，依托多模态联动控制算法，实现火灾、高温、高湿等复合条件的智能判断与分级响应，有效避免单一阈值误报；搭配场景自适应机制，可自动识别厨房、温室、仓库等不同场景并调整工作参数，提升监测精准度。</w:t>
      </w:r>
    </w:p>
    <w:p w14:paraId="3EF0423A">
      <w:pPr>
        <w:bidi w:val="0"/>
      </w:pPr>
      <w:r>
        <w:rPr>
          <w:rFonts w:hint="eastAsia"/>
        </w:rPr>
        <w:t>在高可靠性监测的基础上，系统深度践行低成本与易用性理念，采用树莓派+开源硬件的成熟方案，单套硬件成本控制在500元以内，且提供本地Web交互界面，用户无需专业知识即可完成配置与监控，有效降低了智能安全技术的使用门槛，解决了家庭用户、中小微企业预算有限、技术能力不足的难题。上述核心优势相互支撑，既精准回应了前文提出的行业痛点，又呼应了政策导向与市场需求，充分体现了本研发系统的技术创新性与实用价值，为其在各类型场景的落地推广提供了坚实支撑。</w:t>
      </w:r>
    </w:p>
    <w:p w14:paraId="7252463B">
      <w:pPr>
        <w:pStyle w:val="2"/>
        <w:bidi w:val="0"/>
        <w:sectPr>
          <w:pgSz w:w="11906" w:h="16839"/>
          <w:pgMar w:top="1440" w:right="1800" w:bottom="1440" w:left="1800" w:header="851" w:footer="992" w:gutter="0"/>
          <w:cols w:space="0" w:num="1"/>
        </w:sectPr>
      </w:pPr>
      <w:bookmarkStart w:id="12" w:name="_Toc19342"/>
      <w:bookmarkStart w:id="13" w:name="_Toc12517"/>
    </w:p>
    <w:p w14:paraId="25120AFF">
      <w:pPr>
        <w:pStyle w:val="2"/>
        <w:bidi w:val="0"/>
      </w:pPr>
      <w:r>
        <w:t>二、市场分析与成本核算</w:t>
      </w:r>
      <w:bookmarkEnd w:id="12"/>
      <w:bookmarkEnd w:id="13"/>
    </w:p>
    <w:p w14:paraId="458C2E00">
      <w:pPr>
        <w:pStyle w:val="3"/>
        <w:bidi w:val="0"/>
      </w:pPr>
      <w:bookmarkStart w:id="14" w:name="_Toc2472"/>
      <w:bookmarkStart w:id="15" w:name="_Toc16544"/>
      <w:r>
        <w:t>2.1 市场规模与增长潜力</w:t>
      </w:r>
      <w:bookmarkEnd w:id="14"/>
      <w:bookmarkEnd w:id="15"/>
    </w:p>
    <w:p w14:paraId="70E5F9C9">
      <w:pPr>
        <w:pStyle w:val="4"/>
        <w:bidi w:val="0"/>
      </w:pPr>
      <w:bookmarkStart w:id="16" w:name="_Toc29964"/>
      <w:r>
        <w:t>2.1.1 核心需求市场规模</w:t>
      </w:r>
      <w:bookmarkEnd w:id="16"/>
    </w:p>
    <w:p w14:paraId="18EC69BE">
      <w:pPr>
        <w:bidi w:val="0"/>
      </w:pPr>
      <w:r>
        <w:rPr>
          <w:rFonts w:hint="eastAsia"/>
        </w:rPr>
        <w:t>国内智能家居、智慧农业、工业安全监测三大核心应用领域，作为智能安全系统的主要需求场景，整体市场规模已突破8000亿元，涵盖家庭安防、环境监测、灾害预警等全方位安全需求，市场体量为智能安全设备的推广提供了广阔载体。但与之形成鲜明对比的是，当前这些核心领域中，具备多参数融合与自动联动能力的智能安全系统渗透率仅为8%，远低于欧美发达国家25%以上的平均水平，经行业调研测算，仅家庭安防领域，智能安全系统的替代缺口就超2亿套，存在极为巨大的市场替代空间。其中，中小型农业企业数量超300万家，城市家庭超4亿户，这类用户多受预算、技术限制，无法承担高端智能系统的高额成本，对高性价比、易操作、功能集成的智能安全设备需求极为旺盛。</w:t>
      </w:r>
    </w:p>
    <w:p w14:paraId="18830BE5">
      <w:pPr>
        <w:bidi w:val="0"/>
      </w:pPr>
      <w:r>
        <w:rPr>
          <w:rFonts w:hint="eastAsia"/>
        </w:rPr>
        <w:t>旺盛的市场需求直接推动细分领域快速发展，据中国安防协会发布的数据显示，家庭与农业领域的智能安全监测设备市场规模，年增速稳定超过35%，远超整体市场25%的平均增速，成为拉动行业增长的核心力量。这一市场现状，既呼应了前文中小微企业与家庭用户对高性价比安全方案的痛点，也印证了本文研发的低成本、高集成智能安全系统的市场适配性，进一步凸显其广阔的落地前景与推广价值，为后续研究的实践意义提供了有力支撑。</w:t>
      </w:r>
    </w:p>
    <w:p w14:paraId="30895707">
      <w:pPr>
        <w:pStyle w:val="4"/>
        <w:bidi w:val="0"/>
      </w:pPr>
      <w:bookmarkStart w:id="17" w:name="_Toc7178"/>
      <w:r>
        <w:t>2.1.2 细分市场潜力</w:t>
      </w:r>
      <w:bookmarkEnd w:id="17"/>
    </w:p>
    <w:p w14:paraId="088DE6A7">
      <w:pPr>
        <w:bidi w:val="0"/>
      </w:pPr>
      <w:r>
        <w:rPr>
          <w:rFonts w:hint="eastAsia"/>
        </w:rPr>
        <w:t>多传感器融合类智能安全系统，作为智能安防领域的高端细分品类，其核心优势在于可实现多参数协同监测与自动化联动响应，精准契合当前用户对智能化、自动化安全防护的发展趋势，与传统单一功能报警器形成明显差异化竞争。基于这一核心契合点，结合行业权威机构预测数据，该细分品类未来5年市场复合增长率将达到40%以上，远超智能安防整体行业25%的平均增速，经测算，预计2028年其市场规模将突破1200亿元，增长潜力极为可观。其高速增长的核心动力，源于政策补贴与用户安全意识提升的双重驱动，前文提及的地方政府10%-20%设备采购补贴，直接降低了用户采购该类智能设备的资金压力，而社会整体安全意识的增强，进一步推动家庭与企业采购意愿提升。</w:t>
      </w:r>
    </w:p>
    <w:p w14:paraId="3D4FCAD2">
      <w:pPr>
        <w:pStyle w:val="3"/>
        <w:bidi w:val="0"/>
      </w:pPr>
      <w:bookmarkStart w:id="18" w:name="_Toc30270"/>
      <w:bookmarkStart w:id="19" w:name="_Toc19713"/>
      <w:r>
        <w:t>2.2 竞争格局分析</w:t>
      </w:r>
      <w:bookmarkEnd w:id="18"/>
      <w:bookmarkEnd w:id="19"/>
    </w:p>
    <w:p w14:paraId="05B06184">
      <w:pPr>
        <w:pStyle w:val="4"/>
        <w:bidi w:val="0"/>
      </w:pPr>
      <w:bookmarkStart w:id="20" w:name="_Toc25586"/>
      <w:r>
        <w:t>2.2.1 竞争主体对比</w:t>
      </w:r>
      <w:bookmarkEnd w:id="20"/>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2"/>
        <w:gridCol w:w="3476"/>
        <w:gridCol w:w="1849"/>
        <w:gridCol w:w="2299"/>
      </w:tblGrid>
      <w:tr w14:paraId="5C5DE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216C9687">
            <w:pPr>
              <w:bidi w:val="0"/>
              <w:rPr>
                <w:rFonts w:hint="eastAsia"/>
              </w:rPr>
            </w:pPr>
            <w:r>
              <w:rPr>
                <w:rFonts w:hint="eastAsia"/>
              </w:rPr>
              <w:t>竞争维度</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45B980FB">
            <w:pPr>
              <w:bidi w:val="0"/>
              <w:rPr>
                <w:rFonts w:hint="eastAsia"/>
              </w:rPr>
            </w:pPr>
            <w:r>
              <w:rPr>
                <w:rFonts w:hint="eastAsia"/>
              </w:rPr>
              <w:t>本项目产品</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0358E6C1">
            <w:pPr>
              <w:bidi w:val="0"/>
              <w:rPr>
                <w:rFonts w:hint="eastAsia"/>
              </w:rPr>
            </w:pPr>
            <w:r>
              <w:rPr>
                <w:rFonts w:hint="eastAsia"/>
              </w:rPr>
              <w:t>传统独立报警器</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7E51468E">
            <w:pPr>
              <w:bidi w:val="0"/>
              <w:rPr>
                <w:rFonts w:hint="eastAsia"/>
              </w:rPr>
            </w:pPr>
            <w:r>
              <w:rPr>
                <w:rFonts w:hint="eastAsia"/>
              </w:rPr>
              <w:t>云端智能安防系统</w:t>
            </w:r>
          </w:p>
        </w:tc>
      </w:tr>
      <w:tr w14:paraId="433B2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3E92677">
            <w:pPr>
              <w:bidi w:val="0"/>
              <w:rPr>
                <w:rFonts w:hint="eastAsia"/>
              </w:rPr>
            </w:pPr>
            <w:r>
              <w:rPr>
                <w:rFonts w:hint="eastAsia"/>
              </w:rPr>
              <w:t>核心优势</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481331B">
            <w:pPr>
              <w:bidi w:val="0"/>
              <w:rPr>
                <w:rFonts w:hint="eastAsia"/>
              </w:rPr>
            </w:pPr>
            <w:r>
              <w:rPr>
                <w:rFonts w:hint="eastAsia"/>
              </w:rPr>
              <w:t>多传感器融合、本地联动控制、低成本、易部署</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BA6836F">
            <w:pPr>
              <w:bidi w:val="0"/>
              <w:rPr>
                <w:rFonts w:hint="eastAsia"/>
              </w:rPr>
            </w:pPr>
            <w:r>
              <w:rPr>
                <w:rFonts w:hint="eastAsia"/>
              </w:rPr>
              <w:t>成本低、安装简单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1E25FE7">
            <w:pPr>
              <w:bidi w:val="0"/>
              <w:rPr>
                <w:rFonts w:hint="eastAsia"/>
              </w:rPr>
            </w:pPr>
            <w:r>
              <w:rPr>
                <w:rFonts w:hint="eastAsia"/>
              </w:rPr>
              <w:t>功能丰富、远程管理</w:t>
            </w:r>
          </w:p>
        </w:tc>
      </w:tr>
      <w:tr w14:paraId="2E652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A3FCDF9">
            <w:pPr>
              <w:bidi w:val="0"/>
              <w:rPr>
                <w:rFonts w:hint="eastAsia"/>
              </w:rPr>
            </w:pPr>
            <w:r>
              <w:rPr>
                <w:rFonts w:hint="eastAsia"/>
              </w:rPr>
              <w:t>技术创新</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13C57A9">
            <w:pPr>
              <w:bidi w:val="0"/>
              <w:rPr>
                <w:rFonts w:hint="eastAsia"/>
              </w:rPr>
            </w:pPr>
            <w:r>
              <w:rPr>
                <w:rFonts w:hint="eastAsia"/>
              </w:rPr>
              <w:t>边缘计算、多模态联动算法、场景自适应</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F3B9607">
            <w:pPr>
              <w:bidi w:val="0"/>
              <w:rPr>
                <w:rFonts w:hint="eastAsia"/>
              </w:rPr>
            </w:pPr>
            <w:r>
              <w:rPr>
                <w:rFonts w:hint="eastAsia"/>
              </w:rPr>
              <w:t>基础传感技术</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3291B54">
            <w:pPr>
              <w:bidi w:val="0"/>
              <w:rPr>
                <w:rFonts w:hint="eastAsia"/>
              </w:rPr>
            </w:pPr>
            <w:r>
              <w:rPr>
                <w:rFonts w:hint="eastAsia"/>
              </w:rPr>
              <w:t>云计算、大数据分析</w:t>
            </w:r>
          </w:p>
        </w:tc>
      </w:tr>
      <w:tr w14:paraId="48442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404D754">
            <w:pPr>
              <w:bidi w:val="0"/>
              <w:rPr>
                <w:rFonts w:hint="eastAsia"/>
              </w:rPr>
            </w:pPr>
            <w:r>
              <w:rPr>
                <w:rFonts w:hint="eastAsia"/>
              </w:rPr>
              <w:t>响应时间</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B82A152">
            <w:pPr>
              <w:bidi w:val="0"/>
              <w:rPr>
                <w:rFonts w:hint="eastAsia"/>
              </w:rPr>
            </w:pPr>
            <w:r>
              <w:rPr>
                <w:rFonts w:hint="eastAsia"/>
              </w:rPr>
              <w:t>≤1秒</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B1ABE7D">
            <w:pPr>
              <w:bidi w:val="0"/>
              <w:rPr>
                <w:rFonts w:hint="eastAsia"/>
              </w:rPr>
            </w:pPr>
            <w:r>
              <w:rPr>
                <w:rFonts w:hint="eastAsia"/>
              </w:rPr>
              <w:t>仅报警，无自动响应</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D9033CE">
            <w:pPr>
              <w:bidi w:val="0"/>
              <w:rPr>
                <w:rFonts w:hint="eastAsia"/>
              </w:rPr>
            </w:pPr>
            <w:r>
              <w:rPr>
                <w:rFonts w:hint="eastAsia"/>
              </w:rPr>
              <w:t>3-5秒（依赖网络）</w:t>
            </w:r>
          </w:p>
        </w:tc>
      </w:tr>
      <w:tr w14:paraId="5979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6E5A967">
            <w:pPr>
              <w:bidi w:val="0"/>
              <w:rPr>
                <w:rFonts w:hint="eastAsia"/>
              </w:rPr>
            </w:pPr>
            <w:r>
              <w:rPr>
                <w:rFonts w:hint="eastAsia"/>
              </w:rPr>
              <w:t>误报率</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B3A5E1A">
            <w:pPr>
              <w:bidi w:val="0"/>
              <w:rPr>
                <w:rFonts w:hint="eastAsia"/>
              </w:rPr>
            </w:pPr>
            <w:r>
              <w:rPr>
                <w:rFonts w:hint="eastAsia"/>
              </w:rPr>
              <w:t>&lt;2%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2E6056A">
            <w:pPr>
              <w:bidi w:val="0"/>
              <w:rPr>
                <w:rFonts w:hint="eastAsia"/>
              </w:rPr>
            </w:pPr>
            <w:r>
              <w:rPr>
                <w:rFonts w:hint="eastAsia"/>
              </w:rPr>
              <w:t>&gt;10%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6E04481">
            <w:pPr>
              <w:bidi w:val="0"/>
              <w:rPr>
                <w:rFonts w:hint="eastAsia"/>
              </w:rPr>
            </w:pPr>
            <w:r>
              <w:rPr>
                <w:rFonts w:hint="eastAsia"/>
              </w:rPr>
              <w:t>5-8%</w:t>
            </w:r>
          </w:p>
        </w:tc>
      </w:tr>
      <w:tr w14:paraId="76B57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F8793B8">
            <w:pPr>
              <w:bidi w:val="0"/>
              <w:rPr>
                <w:rFonts w:hint="eastAsia"/>
              </w:rPr>
            </w:pPr>
            <w:r>
              <w:rPr>
                <w:rFonts w:hint="eastAsia"/>
              </w:rPr>
              <w:t>部署成本</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5E2908C">
            <w:pPr>
              <w:bidi w:val="0"/>
              <w:rPr>
                <w:rFonts w:hint="eastAsia"/>
              </w:rPr>
            </w:pPr>
            <w:r>
              <w:rPr>
                <w:rFonts w:hint="eastAsia"/>
              </w:rPr>
              <w:t>500元/套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E7B447A">
            <w:pPr>
              <w:bidi w:val="0"/>
              <w:rPr>
                <w:rFonts w:hint="eastAsia"/>
              </w:rPr>
            </w:pPr>
            <w:r>
              <w:rPr>
                <w:rFonts w:hint="eastAsia"/>
              </w:rPr>
              <w:t>100-300元/个</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ED0A8F0">
            <w:pPr>
              <w:bidi w:val="0"/>
              <w:rPr>
                <w:rFonts w:hint="eastAsia"/>
              </w:rPr>
            </w:pPr>
            <w:r>
              <w:rPr>
                <w:rFonts w:hint="eastAsia"/>
              </w:rPr>
              <w:t>1000元+/套+年服务费</w:t>
            </w:r>
          </w:p>
        </w:tc>
      </w:tr>
      <w:tr w14:paraId="1A2F7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4A719F4">
            <w:pPr>
              <w:bidi w:val="0"/>
              <w:rPr>
                <w:rFonts w:hint="eastAsia"/>
              </w:rPr>
            </w:pPr>
            <w:r>
              <w:rPr>
                <w:rFonts w:hint="eastAsia"/>
              </w:rPr>
              <w:t>隐私安全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B01DC27">
            <w:pPr>
              <w:bidi w:val="0"/>
              <w:rPr>
                <w:rFonts w:hint="eastAsia"/>
              </w:rPr>
            </w:pPr>
            <w:r>
              <w:rPr>
                <w:rFonts w:hint="eastAsia"/>
              </w:rPr>
              <w:t>数据本地处理，隐私性好</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8DA441D">
            <w:pPr>
              <w:bidi w:val="0"/>
              <w:rPr>
                <w:rFonts w:hint="eastAsia"/>
              </w:rPr>
            </w:pPr>
            <w:r>
              <w:rPr>
                <w:rFonts w:hint="eastAsia"/>
              </w:rPr>
              <w:t>无数据上传</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69DB1AB">
            <w:pPr>
              <w:bidi w:val="0"/>
              <w:rPr>
                <w:rFonts w:hint="eastAsia"/>
              </w:rPr>
            </w:pPr>
            <w:r>
              <w:rPr>
                <w:rFonts w:hint="eastAsia"/>
              </w:rPr>
              <w:t>数据上传云端，存在隐私风险</w:t>
            </w:r>
          </w:p>
        </w:tc>
      </w:tr>
    </w:tbl>
    <w:p w14:paraId="6F3B6249">
      <w:pPr>
        <w:pStyle w:val="4"/>
        <w:bidi w:val="0"/>
      </w:pPr>
      <w:bookmarkStart w:id="21" w:name="_Toc3724"/>
      <w:r>
        <w:t>2.2.2 竞争优势总结</w:t>
      </w:r>
      <w:bookmarkEnd w:id="21"/>
    </w:p>
    <w:p w14:paraId="1AFE9C90">
      <w:pPr>
        <w:bidi w:val="0"/>
      </w:pPr>
      <w:r>
        <w:rPr>
          <w:rFonts w:hint="eastAsia"/>
        </w:rPr>
        <w:t>技术集成与成本控制形成双重优势。针对当前智能安防系统成本高、依赖云端的行业痛点，本文研发的系统以树莓派为核心，集成多传感器与执行器控制，通过硬件高度集成与开源软件生态，大幅降低了硬件与研发成本，形成了难以替代的性价比优势。同时，本地化边缘计算架构避免了云端服务的网络延迟与隐私担忧，响应速度较云端方案提升80%以上，可精准应对火灾、泄漏等紧急情况，这种技术路径的选择与成本控制能力，使得同类产品难以在同等成本下实现相同功能，有效构建了市场护城河。</w:t>
      </w:r>
    </w:p>
    <w:p w14:paraId="55CD451A">
      <w:pPr>
        <w:bidi w:val="0"/>
      </w:pPr>
      <w:r>
        <w:rPr>
          <w:rFonts w:hint="eastAsia"/>
        </w:rPr>
        <w:t>差异化优势与服务模式形成市场突破点。在技术与成本基础上，系统具备鲜明的本地智能化特征，是国内率先将工业级多模态联动控制算法下沉至民用低成本设备的产品，不同于云端方案侧重远程管理、忽视本地响应速度的短板，其≤1秒的本地响应时间与&lt;2%的误报率，精准契合家庭、农业场景对实时性与可靠性的核心需求，进一步拓宽了市场适配范围。此外，开源可扩展的生态优势进一步降低用户长期使用成本，系统提供标准化硬件接口与开源软件代码，用户可根据需求自行扩展传感器或定制功能，无需支付高额定制费用，与前文提及的用户个性化需求形成精准呼应，进一步强化了产品的市场竞争力。</w:t>
      </w:r>
    </w:p>
    <w:p w14:paraId="7D7F08D3">
      <w:pPr>
        <w:pStyle w:val="3"/>
        <w:bidi w:val="0"/>
      </w:pPr>
      <w:bookmarkStart w:id="22" w:name="_Toc14762"/>
      <w:bookmarkStart w:id="23" w:name="_Toc13652"/>
      <w:r>
        <w:t>2.3 目标市场定位</w:t>
      </w:r>
      <w:bookmarkEnd w:id="22"/>
      <w:bookmarkEnd w:id="23"/>
    </w:p>
    <w:p w14:paraId="0006BCCC">
      <w:pPr>
        <w:pStyle w:val="4"/>
        <w:bidi w:val="0"/>
      </w:pPr>
      <w:bookmarkStart w:id="24" w:name="_Toc3074"/>
      <w:r>
        <w:t>2.3.1 核心用户群体</w:t>
      </w:r>
      <w:bookmarkEnd w:id="24"/>
    </w:p>
    <w:p w14:paraId="37CD239C">
      <w:pPr>
        <w:bidi w:val="0"/>
      </w:pPr>
      <w:r>
        <w:rPr>
          <w:rFonts w:hint="eastAsia"/>
        </w:rPr>
        <w:t>核心客户群体定位清晰，需求适配精准。结合前文家庭用户与中小微企业对高性价比、易部署设备的需求痛点，本文研发的系统核心客户聚焦于城市家庭（尤其是有老人、儿童的家庭）、中小型农业企业（温室大棚、养殖场）、小型商铺与仓库，这类客户的共同特征是安全防护预算有限（通常&lt;1000元），技术能力薄弱，核心诉求高度聚焦于"可靠、简单、实惠"。例如，家庭厨房多面临燃气泄漏、火灾风险，系统无需复杂配置即可自动监测并联动排风、报警，既契合其实时防护需求，又能通过自动化避免人为疏忽；中小型温室则可借助系统的温湿度监测与自动通风、浇水功能，替代人工巡检，提升管理效率的同时降低人力成本。</w:t>
      </w:r>
    </w:p>
    <w:p w14:paraId="28347029">
      <w:pPr>
        <w:pStyle w:val="4"/>
        <w:bidi w:val="0"/>
      </w:pPr>
      <w:bookmarkStart w:id="25" w:name="_Toc23702"/>
      <w:r>
        <w:t>2.3.2 市场区域布局</w:t>
      </w:r>
      <w:bookmarkEnd w:id="25"/>
    </w:p>
    <w:p w14:paraId="33BE8944">
      <w:pPr>
        <w:bidi w:val="0"/>
      </w:pPr>
      <w:r>
        <w:rPr>
          <w:rFonts w:hint="eastAsia"/>
        </w:rPr>
        <w:t>精准布局核心区域，抢占市场先机。针对国内经济发展与安全意识不均衡的现状，为快速突破市场、抢占核心份额，推广策略优先聚焦长三角、珠三角、京津冀等经济发达、安全意识强的区域，这些区域家庭收入水平高、中小微企业密集，对智能安全设备支付意愿与能力强，优先布局可依托区域消费能力快速打开市场，通过线上线下结合的模式，提升产品曝光与购买便利性，逐步扩大核心区域市场占有率。在核心市场站稳脚跟后，逐步向中西部省会城市、新型城镇化区域拓展，这些区域安全需求增长快，借助政策补贴与示范效应，降低市场推广阻力，逐步扩大全国市场覆盖范围，形成"核心引领、梯度拓展"的区域布局格局。</w:t>
      </w:r>
    </w:p>
    <w:p w14:paraId="5BEE02A9">
      <w:pPr>
        <w:pStyle w:val="3"/>
        <w:bidi w:val="0"/>
      </w:pPr>
      <w:bookmarkStart w:id="26" w:name="_Toc3058"/>
      <w:bookmarkStart w:id="27" w:name="_Toc15599"/>
      <w:r>
        <w:t>2.4 成本核算</w:t>
      </w:r>
      <w:bookmarkEnd w:id="26"/>
      <w:bookmarkEnd w:id="27"/>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5"/>
        <w:gridCol w:w="5699"/>
        <w:gridCol w:w="1282"/>
      </w:tblGrid>
      <w:tr w14:paraId="480B1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6A19B697">
            <w:pPr>
              <w:bidi w:val="0"/>
              <w:rPr>
                <w:rFonts w:hint="eastAsia"/>
              </w:rPr>
            </w:pPr>
            <w:r>
              <w:rPr>
                <w:rFonts w:hint="eastAsia"/>
              </w:rPr>
              <w:t>模块类型</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7106A949">
            <w:pPr>
              <w:bidi w:val="0"/>
              <w:rPr>
                <w:rFonts w:hint="eastAsia"/>
              </w:rPr>
            </w:pPr>
            <w:r>
              <w:rPr>
                <w:rFonts w:hint="eastAsia"/>
              </w:rPr>
              <w:t>成本明细（元）</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CB6C00A">
            <w:pPr>
              <w:bidi w:val="0"/>
              <w:rPr>
                <w:rFonts w:hint="eastAsia"/>
              </w:rPr>
            </w:pPr>
            <w:r>
              <w:rPr>
                <w:rFonts w:hint="eastAsia"/>
              </w:rPr>
              <w:t>总计（元）</w:t>
            </w:r>
          </w:p>
        </w:tc>
      </w:tr>
      <w:tr w14:paraId="57A76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B09C7A7">
            <w:pPr>
              <w:bidi w:val="0"/>
              <w:rPr>
                <w:rFonts w:hint="eastAsia"/>
              </w:rPr>
            </w:pPr>
            <w:r>
              <w:rPr>
                <w:rFonts w:hint="eastAsia"/>
              </w:rPr>
              <w:t>核心硬件成本</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4F765C1">
            <w:pPr>
              <w:bidi w:val="0"/>
              <w:rPr>
                <w:rFonts w:hint="eastAsia"/>
              </w:rPr>
            </w:pPr>
            <w:r>
              <w:rPr>
                <w:rFonts w:hint="eastAsia"/>
              </w:rPr>
              <w:t>树莓派4B + Arduino Nano + 传感器套件 + 继电器模块 + 摄像头</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3D4BD7A">
            <w:pPr>
              <w:bidi w:val="0"/>
              <w:rPr>
                <w:rFonts w:hint="eastAsia"/>
              </w:rPr>
            </w:pPr>
            <w:r>
              <w:rPr>
                <w:rFonts w:hint="eastAsia"/>
              </w:rPr>
              <w:t>320</w:t>
            </w:r>
          </w:p>
        </w:tc>
      </w:tr>
      <w:tr w14:paraId="40682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450592F">
            <w:pPr>
              <w:bidi w:val="0"/>
              <w:rPr>
                <w:rFonts w:hint="eastAsia"/>
              </w:rPr>
            </w:pPr>
            <w:r>
              <w:rPr>
                <w:rFonts w:hint="eastAsia"/>
              </w:rPr>
              <w:t>结构件与辅料</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3E88E70">
            <w:pPr>
              <w:bidi w:val="0"/>
              <w:rPr>
                <w:rFonts w:hint="eastAsia"/>
              </w:rPr>
            </w:pPr>
            <w:r>
              <w:rPr>
                <w:rFonts w:hint="eastAsia"/>
              </w:rPr>
              <w:t>外壳、线材、接插件、散热片等</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57FA407">
            <w:pPr>
              <w:bidi w:val="0"/>
              <w:rPr>
                <w:rFonts w:hint="eastAsia"/>
              </w:rPr>
            </w:pPr>
            <w:r>
              <w:rPr>
                <w:rFonts w:hint="eastAsia"/>
              </w:rPr>
              <w:t>80</w:t>
            </w:r>
          </w:p>
        </w:tc>
      </w:tr>
      <w:tr w14:paraId="59767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EC57121">
            <w:pPr>
              <w:bidi w:val="0"/>
              <w:rPr>
                <w:rFonts w:hint="eastAsia"/>
              </w:rPr>
            </w:pPr>
            <w:r>
              <w:rPr>
                <w:rFonts w:hint="eastAsia"/>
              </w:rPr>
              <w:t>生产调试成本</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806D4AE">
            <w:pPr>
              <w:bidi w:val="0"/>
              <w:rPr>
                <w:rFonts w:hint="eastAsia"/>
              </w:rPr>
            </w:pPr>
            <w:r>
              <w:rPr>
                <w:rFonts w:hint="eastAsia"/>
              </w:rPr>
              <w:t>PCB打样+组装+功能测试+老化测试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944C944">
            <w:pPr>
              <w:bidi w:val="0"/>
              <w:rPr>
                <w:rFonts w:hint="eastAsia"/>
              </w:rPr>
            </w:pPr>
            <w:r>
              <w:rPr>
                <w:rFonts w:hint="eastAsia"/>
              </w:rPr>
              <w:t>50</w:t>
            </w:r>
          </w:p>
        </w:tc>
      </w:tr>
      <w:tr w14:paraId="40DB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53E86BD">
            <w:pPr>
              <w:bidi w:val="0"/>
              <w:rPr>
                <w:rFonts w:hint="eastAsia"/>
              </w:rPr>
            </w:pPr>
            <w:r>
              <w:rPr>
                <w:rFonts w:hint="eastAsia"/>
              </w:rPr>
              <w:t>包装与物流</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87DAB9B">
            <w:pPr>
              <w:bidi w:val="0"/>
              <w:rPr>
                <w:rFonts w:hint="eastAsia"/>
              </w:rPr>
            </w:pPr>
            <w:r>
              <w:rPr>
                <w:rFonts w:hint="eastAsia"/>
              </w:rPr>
              <w:t>包装盒、说明书、运输费用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9CA360D">
            <w:pPr>
              <w:bidi w:val="0"/>
              <w:rPr>
                <w:rFonts w:hint="eastAsia"/>
              </w:rPr>
            </w:pPr>
            <w:r>
              <w:rPr>
                <w:rFonts w:hint="eastAsia"/>
              </w:rPr>
              <w:t>30</w:t>
            </w:r>
          </w:p>
        </w:tc>
      </w:tr>
      <w:tr w14:paraId="6652A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0D9033E">
            <w:pPr>
              <w:bidi w:val="0"/>
              <w:rPr>
                <w:rFonts w:hint="eastAsia"/>
              </w:rPr>
            </w:pPr>
            <w:r>
              <w:rPr>
                <w:rFonts w:hint="eastAsia"/>
              </w:rPr>
              <w:t>售后与研发摊薄</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D4288E2">
            <w:pPr>
              <w:bidi w:val="0"/>
              <w:rPr>
                <w:rFonts w:hint="eastAsia"/>
              </w:rPr>
            </w:pPr>
            <w:r>
              <w:rPr>
                <w:rFonts w:hint="eastAsia"/>
              </w:rPr>
              <w:t>售后储备、软件研发分摊</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6ED06EB">
            <w:pPr>
              <w:bidi w:val="0"/>
              <w:rPr>
                <w:rFonts w:hint="eastAsia"/>
              </w:rPr>
            </w:pPr>
            <w:r>
              <w:rPr>
                <w:rFonts w:hint="eastAsia"/>
              </w:rPr>
              <w:t>20</w:t>
            </w:r>
          </w:p>
        </w:tc>
      </w:tr>
      <w:tr w14:paraId="2B20F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0437633">
            <w:pPr>
              <w:bidi w:val="0"/>
              <w:rPr>
                <w:rFonts w:hint="eastAsia"/>
              </w:rPr>
            </w:pPr>
            <w:r>
              <w:rPr>
                <w:rFonts w:hint="eastAsia"/>
              </w:rPr>
              <w:t>总成本</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132F19F">
            <w:pPr>
              <w:bidi w:val="0"/>
              <w:rPr>
                <w:rFonts w:hint="eastAsia"/>
              </w:rPr>
            </w:pPr>
            <w:r>
              <w:rPr>
                <w:rFonts w:hint="eastAsia"/>
              </w:rPr>
              <w:t>-</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FB5C5F2">
            <w:pPr>
              <w:bidi w:val="0"/>
              <w:rPr>
                <w:rFonts w:hint="eastAsia"/>
              </w:rPr>
            </w:pPr>
            <w:r>
              <w:rPr>
                <w:rFonts w:hint="eastAsia"/>
              </w:rPr>
              <w:t>500</w:t>
            </w:r>
          </w:p>
        </w:tc>
      </w:tr>
    </w:tbl>
    <w:p w14:paraId="402E0DED">
      <w:pPr>
        <w:bidi w:val="0"/>
      </w:pPr>
      <w:r>
        <w:rPr>
          <w:rFonts w:hint="eastAsia"/>
        </w:rPr>
        <w:t>注：以上为单套系统成本估算，基于批量采购（1000套以上）价格，零售版市场定价建议为998元/套，毛利率约50%。</w:t>
      </w:r>
    </w:p>
    <w:p w14:paraId="496FC604">
      <w:pPr>
        <w:pStyle w:val="2"/>
        <w:bidi w:val="0"/>
      </w:pPr>
      <w:bookmarkStart w:id="28" w:name="_Toc27003"/>
      <w:bookmarkStart w:id="29" w:name="_Toc29380"/>
      <w:r>
        <w:t>三、产品介绍</w:t>
      </w:r>
      <w:bookmarkEnd w:id="28"/>
      <w:bookmarkEnd w:id="29"/>
    </w:p>
    <w:p w14:paraId="360E0E2B">
      <w:pPr>
        <w:pStyle w:val="3"/>
        <w:bidi w:val="0"/>
      </w:pPr>
      <w:bookmarkStart w:id="30" w:name="_Toc9199"/>
      <w:bookmarkStart w:id="31" w:name="_Toc5898"/>
      <w:r>
        <w:t>3.1 产品架构设计</w:t>
      </w:r>
      <w:bookmarkEnd w:id="30"/>
      <w:bookmarkEnd w:id="31"/>
    </w:p>
    <w:p w14:paraId="4ABE9E60">
      <w:pPr>
        <w:pStyle w:val="4"/>
        <w:bidi w:val="0"/>
      </w:pPr>
      <w:bookmarkStart w:id="32" w:name="_Toc14777"/>
      <w:r>
        <w:t>3.1.1 硬件架构</w:t>
      </w:r>
      <w:bookmarkEnd w:id="32"/>
    </w:p>
    <w:p w14:paraId="1A73E3F7">
      <w:pPr>
        <w:bidi w:val="0"/>
      </w:pPr>
      <w:r>
        <w:rPr>
          <w:rFonts w:hint="eastAsia"/>
        </w:rPr>
        <w:t>针对物联网设备硬件架构设计中性能、成本与可靠性的多重需求，本设计采用树莓派4B作为主控制器、Arduino Nano作为辅助采集单元的双核协同架构，依托树莓派4B的强劲算力与丰富接口实现系统整体控制、数据处理与人机交互，同时借助Arduino Nano的高实时性与低功耗特性完成传感器数据的高频采集与预处理，二者通过UART串口实现数据交互与功能协同。在硬件选材环节，本设计着重践行高性价比与可靠性理念，核心元器件选用成熟量产的消费级模块，在保证性能的前提下大幅降低成本，且关键连接部位采用防松设计，确保长期运行的稳定性，让硬件设计在满足功能需求的同时兼顾成本控制与可靠性的目标。</w:t>
      </w:r>
    </w:p>
    <w:p w14:paraId="7C1015CB">
      <w:pPr>
        <w:pStyle w:val="4"/>
        <w:bidi w:val="0"/>
      </w:pPr>
      <w:bookmarkStart w:id="33" w:name="_Toc5659"/>
      <w:r>
        <w:t>3.1.2 软件架构</w:t>
      </w:r>
      <w:bookmarkEnd w:id="33"/>
    </w:p>
    <w:p w14:paraId="4516C2CF">
      <w:pPr>
        <w:bidi w:val="0"/>
      </w:pPr>
      <w:r>
        <w:rPr>
          <w:rFonts w:hint="eastAsia"/>
        </w:rPr>
        <w:t>针对智能安全系统在实际应用中面临的多源数据处理、实时决策与低延迟控制的核心需求，本研究搭建采集、处理、决策、执行四层协同架构，各层级依序衔接、闭环响应。其中采集层以Arduino为核心高频采集多传感器原始数据；处理层在树莓派端完成数据滤波、融合与特征提取；决策层基于多模态联动算法进行风险判定与响应策略生成；执行层则通过继电器驱动水泵、风扇等执行机构。该架构通过软硬件协同与算法优化，不仅实现了系统在复杂环境下的准确感知与智能决策，更依托本地化处理架构，达成了极低延迟的闭环控制目标，有效兼顾了系统的可靠性与实时性。</w:t>
      </w:r>
    </w:p>
    <w:p w14:paraId="46A8331F">
      <w:pPr>
        <w:pStyle w:val="4"/>
        <w:bidi w:val="0"/>
      </w:pPr>
      <w:bookmarkStart w:id="34" w:name="_Toc6869"/>
      <w:r>
        <w:t>3.1.3 网络架构</w:t>
      </w:r>
      <w:bookmarkEnd w:id="34"/>
    </w:p>
    <w:p w14:paraId="713C1EF0">
      <w:pPr>
        <w:bidi w:val="0"/>
      </w:pPr>
      <w:r>
        <w:rPr>
          <w:rFonts w:hint="eastAsia"/>
        </w:rPr>
        <w:t>为解决设备在家庭、农业等场景网络条件差异大的问题，本设计支持有线以太网与双频WiFi的无缝连接功能，这一双模网络机制可根据现场条件灵活选择，确保网络连通性。系统核心功能不依赖外网，本地局域网内即可完成所有监测、控制与交互，保障在断网场景下的核心功能正常运行；有网络条件下则可实现远程查看与通知功能，用户能通过互联网远程访问系统Web界面，实时掌握安全状态，实现"离家不离线"的安全守护。</w:t>
      </w:r>
    </w:p>
    <w:p w14:paraId="542A491E">
      <w:pPr>
        <w:pStyle w:val="3"/>
        <w:bidi w:val="0"/>
      </w:pPr>
      <w:bookmarkStart w:id="35" w:name="_Toc21943"/>
      <w:bookmarkStart w:id="36" w:name="_Toc18807"/>
      <w:r>
        <w:t>3.2 核心硬件选型</w:t>
      </w:r>
      <w:bookmarkEnd w:id="35"/>
      <w:bookmarkEnd w:id="3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5"/>
        <w:gridCol w:w="1871"/>
        <w:gridCol w:w="3900"/>
        <w:gridCol w:w="1840"/>
      </w:tblGrid>
      <w:tr w14:paraId="5AB47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60406725">
            <w:pPr>
              <w:bidi w:val="0"/>
              <w:rPr>
                <w:rFonts w:hint="eastAsia"/>
              </w:rPr>
            </w:pPr>
            <w:r>
              <w:rPr>
                <w:rFonts w:hint="eastAsia"/>
              </w:rPr>
              <w:t>硬件模块</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3CBF5DC4">
            <w:pPr>
              <w:bidi w:val="0"/>
              <w:rPr>
                <w:rFonts w:hint="eastAsia"/>
              </w:rPr>
            </w:pPr>
            <w:r>
              <w:rPr>
                <w:rFonts w:hint="eastAsia"/>
              </w:rPr>
              <w:t>型号/规格</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48D94EA9">
            <w:pPr>
              <w:bidi w:val="0"/>
              <w:rPr>
                <w:rFonts w:hint="eastAsia"/>
              </w:rPr>
            </w:pPr>
            <w:r>
              <w:rPr>
                <w:rFonts w:hint="eastAsia"/>
              </w:rPr>
              <w:t>核心参数</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C481D9C">
            <w:pPr>
              <w:bidi w:val="0"/>
              <w:rPr>
                <w:rFonts w:hint="eastAsia"/>
              </w:rPr>
            </w:pPr>
            <w:r>
              <w:rPr>
                <w:rFonts w:hint="eastAsia"/>
              </w:rPr>
              <w:t>用途</w:t>
            </w:r>
          </w:p>
        </w:tc>
      </w:tr>
      <w:tr w14:paraId="6223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3797FF5">
            <w:pPr>
              <w:bidi w:val="0"/>
              <w:rPr>
                <w:rFonts w:hint="eastAsia"/>
              </w:rPr>
            </w:pPr>
            <w:r>
              <w:rPr>
                <w:rFonts w:hint="eastAsia"/>
              </w:rPr>
              <w:t>主控制器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DA03F40">
            <w:pPr>
              <w:bidi w:val="0"/>
              <w:rPr>
                <w:rFonts w:hint="eastAsia"/>
              </w:rPr>
            </w:pPr>
            <w:r>
              <w:rPr>
                <w:rFonts w:hint="eastAsia"/>
              </w:rPr>
              <w:t>树莓派4B</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CF3A00D">
            <w:pPr>
              <w:bidi w:val="0"/>
              <w:rPr>
                <w:rFonts w:hint="eastAsia"/>
              </w:rPr>
            </w:pPr>
            <w:r>
              <w:rPr>
                <w:rFonts w:hint="eastAsia"/>
              </w:rPr>
              <w:t>四核Cortex-A72 1.5GHz, 4GB内存, 双频WiFi, 千兆以太网</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FC5830B">
            <w:pPr>
              <w:bidi w:val="0"/>
              <w:rPr>
                <w:rFonts w:hint="eastAsia"/>
              </w:rPr>
            </w:pPr>
            <w:r>
              <w:rPr>
                <w:rFonts w:hint="eastAsia"/>
              </w:rPr>
              <w:t>系统总控、数据处理、Web服务器</w:t>
            </w:r>
          </w:p>
        </w:tc>
      </w:tr>
      <w:tr w14:paraId="55F01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281C921">
            <w:pPr>
              <w:bidi w:val="0"/>
              <w:rPr>
                <w:rFonts w:hint="eastAsia"/>
              </w:rPr>
            </w:pPr>
            <w:r>
              <w:rPr>
                <w:rFonts w:hint="eastAsia"/>
              </w:rPr>
              <w:t>辅助采集单元</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F288563">
            <w:pPr>
              <w:bidi w:val="0"/>
              <w:rPr>
                <w:rFonts w:hint="eastAsia"/>
              </w:rPr>
            </w:pPr>
            <w:r>
              <w:rPr>
                <w:rFonts w:hint="eastAsia"/>
              </w:rPr>
              <w:t>Arduino Nano</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6922496">
            <w:pPr>
              <w:bidi w:val="0"/>
              <w:rPr>
                <w:rFonts w:hint="eastAsia"/>
              </w:rPr>
            </w:pPr>
            <w:r>
              <w:rPr>
                <w:rFonts w:hint="eastAsia"/>
              </w:rPr>
              <w:t>ATmega328P, 16MHz, 8路10位ADC</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D6B3C12">
            <w:pPr>
              <w:bidi w:val="0"/>
              <w:rPr>
                <w:rFonts w:hint="eastAsia"/>
              </w:rPr>
            </w:pPr>
            <w:r>
              <w:rPr>
                <w:rFonts w:hint="eastAsia"/>
              </w:rPr>
              <w:t>传感器数据高频采集、预处理</w:t>
            </w:r>
          </w:p>
        </w:tc>
      </w:tr>
      <w:tr w14:paraId="71BC8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FF78216">
            <w:pPr>
              <w:bidi w:val="0"/>
              <w:rPr>
                <w:rFonts w:hint="eastAsia"/>
              </w:rPr>
            </w:pPr>
            <w:r>
              <w:rPr>
                <w:rFonts w:hint="eastAsia"/>
              </w:rPr>
              <w:t>温湿度传感器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35F7DC5">
            <w:pPr>
              <w:bidi w:val="0"/>
              <w:rPr>
                <w:rFonts w:hint="eastAsia"/>
              </w:rPr>
            </w:pPr>
            <w:r>
              <w:rPr>
                <w:rFonts w:hint="eastAsia"/>
              </w:rPr>
              <w:t>DHT22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7A3F1F9">
            <w:pPr>
              <w:bidi w:val="0"/>
              <w:rPr>
                <w:rFonts w:hint="eastAsia"/>
              </w:rPr>
            </w:pPr>
            <w:r>
              <w:rPr>
                <w:rFonts w:hint="eastAsia"/>
              </w:rPr>
              <w:t>温度：-40~80℃±0.5℃；湿度：0-100%RH±2%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14D032D">
            <w:pPr>
              <w:bidi w:val="0"/>
              <w:rPr>
                <w:rFonts w:hint="eastAsia"/>
              </w:rPr>
            </w:pPr>
            <w:r>
              <w:rPr>
                <w:rFonts w:hint="eastAsia"/>
              </w:rPr>
              <w:t>环境温湿度监测</w:t>
            </w:r>
          </w:p>
        </w:tc>
      </w:tr>
      <w:tr w14:paraId="2D92B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FD10E89">
            <w:pPr>
              <w:bidi w:val="0"/>
              <w:rPr>
                <w:rFonts w:hint="eastAsia"/>
              </w:rPr>
            </w:pPr>
            <w:r>
              <w:rPr>
                <w:rFonts w:hint="eastAsia"/>
              </w:rPr>
              <w:t>烟雾传感器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95C7D93">
            <w:pPr>
              <w:bidi w:val="0"/>
              <w:rPr>
                <w:rFonts w:hint="eastAsia"/>
              </w:rPr>
            </w:pPr>
            <w:r>
              <w:rPr>
                <w:rFonts w:hint="eastAsia"/>
              </w:rPr>
              <w:t>MQ-2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B5AD706">
            <w:pPr>
              <w:bidi w:val="0"/>
              <w:rPr>
                <w:rFonts w:hint="eastAsia"/>
              </w:rPr>
            </w:pPr>
            <w:r>
              <w:rPr>
                <w:rFonts w:hint="eastAsia"/>
              </w:rPr>
              <w:t>检测范围：300-10000ppm</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46A41F2">
            <w:pPr>
              <w:bidi w:val="0"/>
              <w:rPr>
                <w:rFonts w:hint="eastAsia"/>
              </w:rPr>
            </w:pPr>
            <w:r>
              <w:rPr>
                <w:rFonts w:hint="eastAsia"/>
              </w:rPr>
              <w:t>烟雾与可燃气体监测</w:t>
            </w:r>
          </w:p>
        </w:tc>
      </w:tr>
      <w:tr w14:paraId="3D3AD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3FC22C7">
            <w:pPr>
              <w:bidi w:val="0"/>
              <w:rPr>
                <w:rFonts w:hint="eastAsia"/>
              </w:rPr>
            </w:pPr>
            <w:r>
              <w:rPr>
                <w:rFonts w:hint="eastAsia"/>
              </w:rPr>
              <w:t>摄像头</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872BFAD">
            <w:pPr>
              <w:bidi w:val="0"/>
              <w:rPr>
                <w:rFonts w:hint="eastAsia"/>
              </w:rPr>
            </w:pPr>
            <w:r>
              <w:rPr>
                <w:rFonts w:hint="eastAsia"/>
              </w:rPr>
              <w:t>Raspberry Pi Camera V2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916CD6B">
            <w:pPr>
              <w:bidi w:val="0"/>
              <w:rPr>
                <w:rFonts w:hint="eastAsia"/>
              </w:rPr>
            </w:pPr>
            <w:r>
              <w:rPr>
                <w:rFonts w:hint="eastAsia"/>
              </w:rPr>
              <w:t>800万像素, 1080p@30fps, 170°视角</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E815522">
            <w:pPr>
              <w:bidi w:val="0"/>
              <w:rPr>
                <w:rFonts w:hint="eastAsia"/>
              </w:rPr>
            </w:pPr>
            <w:r>
              <w:rPr>
                <w:rFonts w:hint="eastAsia"/>
              </w:rPr>
              <w:t>视频监控、图像复核</w:t>
            </w:r>
          </w:p>
        </w:tc>
      </w:tr>
      <w:tr w14:paraId="03862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7556D90">
            <w:pPr>
              <w:bidi w:val="0"/>
              <w:rPr>
                <w:rFonts w:hint="eastAsia"/>
              </w:rPr>
            </w:pPr>
            <w:r>
              <w:rPr>
                <w:rFonts w:hint="eastAsia"/>
              </w:rPr>
              <w:t>继电器模块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2BD48EB">
            <w:pPr>
              <w:bidi w:val="0"/>
              <w:rPr>
                <w:rFonts w:hint="eastAsia"/>
              </w:rPr>
            </w:pPr>
            <w:r>
              <w:rPr>
                <w:rFonts w:hint="eastAsia"/>
              </w:rPr>
              <w:t>2路光耦隔离</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CCD2454">
            <w:pPr>
              <w:bidi w:val="0"/>
              <w:rPr>
                <w:rFonts w:hint="eastAsia"/>
              </w:rPr>
            </w:pPr>
            <w:r>
              <w:rPr>
                <w:rFonts w:hint="eastAsia"/>
              </w:rPr>
              <w:t>控制电压5V, 负载10A/250VAC</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72A6903">
            <w:pPr>
              <w:bidi w:val="0"/>
              <w:rPr>
                <w:rFonts w:hint="eastAsia"/>
              </w:rPr>
            </w:pPr>
            <w:r>
              <w:rPr>
                <w:rFonts w:hint="eastAsia"/>
              </w:rPr>
              <w:t>控制水泵、风扇等执行器</w:t>
            </w:r>
          </w:p>
        </w:tc>
      </w:tr>
    </w:tbl>
    <w:p w14:paraId="7E6A6FD6">
      <w:pPr>
        <w:pStyle w:val="3"/>
        <w:bidi w:val="0"/>
      </w:pPr>
      <w:bookmarkStart w:id="37" w:name="_Toc10193"/>
      <w:bookmarkStart w:id="38" w:name="_Toc30885"/>
      <w:r>
        <w:t>3.3 硬件电路设计</w:t>
      </w:r>
      <w:bookmarkEnd w:id="37"/>
      <w:bookmarkEnd w:id="38"/>
    </w:p>
    <w:p w14:paraId="2B99F461">
      <w:pPr>
        <w:bidi w:val="0"/>
      </w:pPr>
      <w:r>
        <w:rPr>
          <w:rFonts w:hint="eastAsia"/>
        </w:rPr>
        <w:t>为解决家庭、工业环境下电磁干扰复杂、供电条件不一的问题，本次设计采用"树莓派主控层-Arduino采集层-传感器/执行器层"三级分层架构，以树莓派4B为系统核心、Arduino Nano为实时采集前端，构建层次清晰、抗干扰强的电路体系。两层控制器通过UART串口实现数据交互，波特率设置为115200bps，确保数据传输实时可靠；电源设计采用独立供电方案，树莓派由专用5V/3A适配器供电，Arduino及传感器由树莓派GPIO口提供5V电源，同时在电源输入端增设TVS管与滤波电容，经实测可承受±20%的电压波动与瞬时浪涌，确保系统在欠发达地区电压不稳情况下仍能稳定工作。</w:t>
      </w:r>
    </w:p>
    <w:p w14:paraId="4CB4D054">
      <w:pPr>
        <w:pStyle w:val="3"/>
        <w:bidi w:val="0"/>
      </w:pPr>
      <w:bookmarkStart w:id="39" w:name="_Toc11255"/>
      <w:bookmarkStart w:id="40" w:name="_Toc5111"/>
      <w:r>
        <w:t>3.4 硬件集成实现</w:t>
      </w:r>
      <w:bookmarkEnd w:id="39"/>
      <w:bookmarkEnd w:id="40"/>
    </w:p>
    <w:p w14:paraId="766DC4DA">
      <w:pPr>
        <w:bidi w:val="0"/>
      </w:pPr>
      <w:r>
        <w:rPr>
          <w:rFonts w:hint="eastAsia"/>
        </w:rPr>
        <w:t>集成流程有序推进，保障可靠性。设备集成的核心痛点是模块来源多样、接口不一，易导致连接不可靠、信号干扰大，因此本次集成采用"功能模块测试-主控板集成-外壳装配-整机联调"的分步推进模式。首先对各功能模块（传感器、继电器、摄像头）进行单独测试，确保性能达标；然后设计一块转接PCB，将Arduino Nano、传感器接口、继电器控制接口集成其上，通过排针与树莓派GPIO连接，减少飞线，提升可靠性；最后将全部组件安装至定制防水外壳内，完成整机装配。整机联调重点测试多传感器数据同步性、控制响应延迟、长期运行稳定性，确保集成后的系统满足实际应用需求。</w:t>
      </w:r>
    </w:p>
    <w:p w14:paraId="5DBAC6A2">
      <w:pPr>
        <w:pStyle w:val="3"/>
        <w:bidi w:val="0"/>
      </w:pPr>
      <w:bookmarkStart w:id="41" w:name="_Toc28381"/>
      <w:bookmarkStart w:id="42" w:name="_Toc26648"/>
      <w:r>
        <w:t>3.5 主控单元设计</w:t>
      </w:r>
      <w:bookmarkEnd w:id="41"/>
      <w:bookmarkEnd w:id="42"/>
    </w:p>
    <w:p w14:paraId="1BE33089">
      <w:pPr>
        <w:bidi w:val="0"/>
      </w:pPr>
      <w:r>
        <w:rPr>
          <w:rFonts w:hint="eastAsia"/>
        </w:rPr>
        <w:t>采用双主控协同设计，破解单一控制器瓶颈。针对智能安全系统需同时处理高频数据采集、复杂算法决策、视频编码、网络服务等多任务的挑战，单一控制器难以兼顾实时性与算力需求。本次设计采用"树莓派4B + Arduino Nano"双主控协同架构，明确分工、高效联动：树莓派作为"大脑"，运行Linux系统，负责Web服务器、视频处理、联动算法、用户交互等高阶任务；Arduino Nano作为"感官神经"，专注以10Hz频率采集传感器数据，并进行初步滤波处理，通过串口实时上报树莓派。这种架构既发挥了树莓派强大的计算与生态优势，又利用了Arduino在实时采集方面的特长，实现了性能、成本与可靠性的最佳平衡。</w:t>
      </w:r>
    </w:p>
    <w:p w14:paraId="5B617704">
      <w:pPr>
        <w:pStyle w:val="3"/>
        <w:bidi w:val="0"/>
      </w:pPr>
      <w:bookmarkStart w:id="43" w:name="_Toc10087"/>
      <w:bookmarkStart w:id="44" w:name="_Toc27659"/>
      <w:r>
        <w:t>3.6 关键模块详细设计</w:t>
      </w:r>
      <w:bookmarkEnd w:id="43"/>
      <w:bookmarkEnd w:id="44"/>
    </w:p>
    <w:p w14:paraId="0813281B">
      <w:pPr>
        <w:pStyle w:val="4"/>
        <w:bidi w:val="0"/>
      </w:pPr>
      <w:bookmarkStart w:id="45" w:name="_Toc26132"/>
      <w:r>
        <w:t>3.6.1 多传感器融合模块</w:t>
      </w:r>
      <w:bookmarkEnd w:id="45"/>
    </w:p>
    <w:p w14:paraId="0DF4DAFE">
      <w:pPr>
        <w:bidi w:val="0"/>
      </w:pPr>
      <w:r>
        <w:rPr>
          <w:rFonts w:hint="eastAsia"/>
        </w:rPr>
        <w:t>多传感器融合是系统实现高可靠性监测的核心。作为设备感知环境、发现险情的基础，其数据准确性、实时性与融合算法直接决定系统整体性能。针对传统单一传感器误报率高、环境适应性差的痛点，本次设计从硬件选型与融合算法两方面进行优化。硬件上，选用DHT22数字温湿度传感器与MQ-2模拟烟雾传感器，前者直接输出数字信号，抗干扰强；后者灵敏度可调，通过电位器可适配不同场景阈值。两者在空间布局上分开安装，避免相互干扰。</w:t>
      </w:r>
    </w:p>
    <w:p w14:paraId="28B16A1A">
      <w:pPr>
        <w:bidi w:val="0"/>
      </w:pPr>
      <w:r>
        <w:rPr>
          <w:rFonts w:hint="eastAsia"/>
        </w:rPr>
        <w:t>算法上，采用"滑动平均滤波+交叉验证"的数据处理流程。Arduino以10Hz频率读取传感器原始值，对连续10个样本进行滑动平均，消除脉冲干扰；然后将处理后的数据发送至树莓派。树莓派端的融合算法核心在于建立多参数关联模型：当烟雾浓度异常升高时，会同步检查温度变化速率。若温度也急剧上升，则判定为明火概率高，触发最高级别报警并联动喷水；若温度无显著变化，则可能为蒸汽或粉尘干扰，触发次级报警仅启动通风。这种基于多源信息交叉验证的决策机制，经实测可将误报率从传统方案的&gt;10%降至&lt;2%，大幅提升系统可信度。</w:t>
      </w:r>
    </w:p>
    <w:p w14:paraId="3007735C">
      <w:pPr>
        <w:pStyle w:val="4"/>
        <w:bidi w:val="0"/>
      </w:pPr>
      <w:bookmarkStart w:id="46" w:name="_Toc27954"/>
      <w:r>
        <w:t>3.6.2 边缘智能决策模块</w:t>
      </w:r>
      <w:bookmarkEnd w:id="46"/>
    </w:p>
    <w:p w14:paraId="3274BA39">
      <w:pPr>
        <w:bidi w:val="0"/>
      </w:pPr>
      <w:r>
        <w:rPr>
          <w:rFonts w:hint="eastAsia"/>
        </w:rPr>
        <w:t>边缘智能决策是系统实现快速响应的关键。传统云端方案受网络延迟制约，从感知到动作往往需要3-5秒，错过最佳处置窗口。本系统将决策逻辑完全下沉至本地树莓派，基于预设规则与自适应算法实现毫秒级响应。决策模块采用分级响应策略：一级响应（火灾高风险）——烟雾与温度同时超阈值，立即启动水泵喷水、风扇排烟、声光报警，并推送紧急通知；二级响应（环境异常）——仅温度或湿度单项超阈值，启动风扇通风或报警，提醒用户检查；三级响应（预警）——传感器数据趋势异常但未超阈值，记录日志并轻微调整设备参数。</w:t>
      </w:r>
    </w:p>
    <w:p w14:paraId="624B64A8">
      <w:pPr>
        <w:bidi w:val="0"/>
      </w:pPr>
      <w:r>
        <w:rPr>
          <w:rFonts w:hint="eastAsia"/>
        </w:rPr>
        <w:t>决策模块的创新点在于引入了动态阈值调整与场景自学习能力。系统会持续记录环境数据，学习不同时段（如夜间厨房不用时）、不同季节的正常参数范围，自动微调报警阈值，减少误报。例如，夏季午后室内温度普遍偏高，系统会适当调高温升报警阈值，但烟雾阈值保持不变。这种自适应能力使系统能更好地融入多样化的实际环境，提升用户体验。</w:t>
      </w:r>
    </w:p>
    <w:p w14:paraId="7A109984">
      <w:pPr>
        <w:pStyle w:val="4"/>
        <w:bidi w:val="0"/>
      </w:pPr>
      <w:bookmarkStart w:id="47" w:name="_Toc9117"/>
      <w:r>
        <w:t>3.6.3 本地Web交互模块</w:t>
      </w:r>
      <w:bookmarkEnd w:id="47"/>
    </w:p>
    <w:p w14:paraId="35A0AB69">
      <w:pPr>
        <w:bidi w:val="0"/>
      </w:pPr>
      <w:r>
        <w:rPr>
          <w:rFonts w:hint="eastAsia"/>
        </w:rPr>
        <w:t>本地Web交互是系统易用性的集中体现。针对用户对复杂配置的抵触心理，本系统摒弃传统APP或云端账号模式，采用基于Flask框架的本地Web服务器方案。用户只需将设备接入家庭WiFi，然后在手机或电脑浏览器输入设备IP地址，即可打开一个功能完整的控制界面，无需安装任何软件、无需注册账号。界面采用响应式设计，自动适配手机、平板、电脑屏幕。</w:t>
      </w:r>
    </w:p>
    <w:p w14:paraId="3ABF27AB">
      <w:pPr>
        <w:bidi w:val="0"/>
      </w:pPr>
      <w:r>
        <w:rPr>
          <w:rFonts w:hint="eastAsia"/>
        </w:rPr>
        <w:t>Web界面提供四大核心功能：1）仪表盘：实时显示温度、湿度、烟雾浓度曲线，当前设备状态一目了然；2）视频监控：实时查看摄像头画面，支持截图与录像回放；3）设备控制：手动开关水泵、风扇，切换系统工作模式；4）历史记录：查询历史报警事件、环境数据变化趋势，支持导出CSV格式。所有数据均在本地处理与存储，不上传至任何云端服务器，从根本上保障用户隐私安全。经实测，在局域网内访问延迟&lt;200ms，操作流畅度媲美本地应用。</w:t>
      </w:r>
    </w:p>
    <w:p w14:paraId="389C1D7D">
      <w:pPr>
        <w:pStyle w:val="4"/>
        <w:bidi w:val="0"/>
      </w:pPr>
      <w:bookmarkStart w:id="48" w:name="_Toc7547"/>
      <w:r>
        <w:t>3.6.4 可扩展接口模块</w:t>
      </w:r>
      <w:bookmarkEnd w:id="48"/>
    </w:p>
    <w:p w14:paraId="3ABE7472">
      <w:pPr>
        <w:bidi w:val="0"/>
      </w:pPr>
      <w:r>
        <w:rPr>
          <w:rFonts w:hint="eastAsia"/>
        </w:rPr>
        <w:t>可扩展性是产品生命周期与市场竞争力的重要保障。本系统在设计之初就预留了丰富的硬件与软件扩展接口，确保能随着技术发展与用户需求变化而持续升级。硬件上，树莓派本身具备40Pin GPIO、USB、CSI等接口，可轻松接入PM2.5传感器、门磁传感器、空气质量传感器等扩展模块。我们设计了一款扩展底板，将常用接口（I2C、SPI、UART、5V/3.3V电源）以标准排针形式引出，并标注清晰定义，用户或开发者可像插积木一样增加功能模块。</w:t>
      </w:r>
    </w:p>
    <w:p w14:paraId="0C4EC090">
      <w:pPr>
        <w:bidi w:val="0"/>
      </w:pPr>
      <w:r>
        <w:rPr>
          <w:rFonts w:hint="eastAsia"/>
        </w:rPr>
        <w:t>软件上，系统采用模块化架构，核心功能（数据采集、决策、控制）与扩展功能（新传感器驱动、新联动规则）解耦。我们提供详细的API文档与示例代码，鼓励开发者社区为其开发新功能插件。例如，有开发者基于我们的系统增加了植物病害识别功能（通过摄像头图像分析），使其从安全系统扩展为农业综合管理平台。这种开放式生态不仅延长了产品生命周期，还形成了用户-开发者共赢的社区氛围，构建了独特的竞争壁垒。</w:t>
      </w:r>
    </w:p>
    <w:p w14:paraId="085DF8AC">
      <w:pPr>
        <w:pStyle w:val="4"/>
        <w:bidi w:val="0"/>
      </w:pPr>
      <w:bookmarkStart w:id="49" w:name="_Toc5935"/>
      <w:r>
        <w:t>3.6.5 低功耗管理模块</w:t>
      </w:r>
      <w:bookmarkEnd w:id="49"/>
    </w:p>
    <w:p w14:paraId="0B6D1654">
      <w:pPr>
        <w:bidi w:val="0"/>
      </w:pPr>
      <w:r>
        <w:rPr>
          <w:rFonts w:hint="eastAsia"/>
        </w:rPr>
        <w:t>低功耗设计是产品绿色理念与实用性的综合体现。尽管树莓派本身功耗较高（满载约5W），但通过软硬件协同优化，系统在保持核心监控功能的前提下，平均功耗可控制在3.8W左右。硬件上，选用高效率的开关电源模块为树莓派供电，转换效率&gt;90%；软件上，实现智能功耗管理策略：在无人时段或长期无报警时，系统自动进入"深度监控模式"，降低CPU频率、关闭摄像头视频流、让Arduino进入休眠（仅定时唤醒采样），此时整机功耗可降至1.5W以下；当传感器触发异常或用户访问Web界面时，系统瞬间全功率运行，确保响应速度。</w:t>
      </w:r>
    </w:p>
    <w:p w14:paraId="2F7BB8C5">
      <w:pPr>
        <w:bidi w:val="0"/>
      </w:pPr>
      <w:r>
        <w:rPr>
          <w:rFonts w:hint="eastAsia"/>
        </w:rPr>
        <w:t>经测算，以家庭厨房场景为例，系统全年耗电量约33度（按平均功耗3.8W、24小时运行计算），电费不到20元，远低于传统方案（如多个独立传感器+云端服务）的综合成本。低功耗设计不仅减少了用户电费支出，更符合全球绿色低碳趋势，是产品核心价值的重要组成部分。</w:t>
      </w:r>
    </w:p>
    <w:p w14:paraId="504729EF">
      <w:pPr>
        <w:pStyle w:val="4"/>
        <w:bidi w:val="0"/>
      </w:pPr>
      <w:bookmarkStart w:id="50" w:name="_Toc30739"/>
      <w:r>
        <w:t>3.6.6 产品的核心功能与模块</w:t>
      </w:r>
      <w:bookmarkEnd w:id="50"/>
    </w:p>
    <w:p w14:paraId="7BF6C7B1">
      <w:pPr>
        <w:bidi w:val="0"/>
      </w:pPr>
      <w:r>
        <w:rPr>
          <w:rFonts w:hint="eastAsia"/>
        </w:rPr>
        <w:t>(1) 核心功能</w:t>
      </w:r>
    </w:p>
    <w:p w14:paraId="6F7C5464">
      <w:pPr>
        <w:bidi w:val="0"/>
      </w:pPr>
      <w:r>
        <w:rPr>
          <w:rFonts w:hint="eastAsia"/>
        </w:rPr>
        <w:t>为解决传统安全监测响应慢、误报高、无联动等行业痛点，本设备打造全流程自动化安全防护体系，实现"感知-分析-决策-执行-通知"全环节的智能化闭环，大幅提升安全防护的及时性与可靠性。全自动监控的实现依托多传感器融合与边缘智能决策技术，该技术通过本地算法快速分析环境风险，能根据预设规则与学习结果动态调整响应策略，报警准确率≥98%，同时可对复合风险进行优先级判定与资源分配，保障系统应对复杂情况的稳定性与有效性。智能决策的精准落地搭配本地化快速响应能力，设备从传感器触发到执行器动作全程≤1秒，还能支持温度、湿度、烟雾、图像等多维度信息的同步处理与交叉验证，适配多样化安全需求。在此基础上，设备提供便捷的本地Web交互功能，用户无需专业软件即可实时查看状态、远程控制、回溯历史，降低设备的使用门槛与运维成本。本地交互的数字化能力延伸至扩展生态层面，开放式硬件接口与软件架构可支持第三方功能模块快速接入，实现设备功能的持续进化与场景适配。</w:t>
      </w:r>
    </w:p>
    <w:p w14:paraId="4182E186">
      <w:pPr>
        <w:bidi w:val="0"/>
      </w:pPr>
      <w:r>
        <w:rPr>
          <w:rFonts w:hint="eastAsia"/>
        </w:rPr>
        <w:t>(2) 核心模块的功能</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6"/>
        <w:gridCol w:w="6630"/>
      </w:tblGrid>
      <w:tr w14:paraId="7F6C6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42BC1298">
            <w:pPr>
              <w:bidi w:val="0"/>
              <w:rPr>
                <w:rFonts w:hint="eastAsia"/>
              </w:rPr>
            </w:pPr>
            <w:r>
              <w:rPr>
                <w:rFonts w:hint="eastAsia"/>
              </w:rPr>
              <w:t>模块名称</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1267EEB7">
            <w:pPr>
              <w:bidi w:val="0"/>
              <w:rPr>
                <w:rFonts w:hint="eastAsia"/>
              </w:rPr>
            </w:pPr>
            <w:r>
              <w:rPr>
                <w:rFonts w:hint="eastAsia"/>
              </w:rPr>
              <w:t>功能描述</w:t>
            </w:r>
          </w:p>
        </w:tc>
      </w:tr>
      <w:tr w14:paraId="44C0E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E029F71">
            <w:pPr>
              <w:bidi w:val="0"/>
              <w:rPr>
                <w:rFonts w:hint="eastAsia"/>
              </w:rPr>
            </w:pPr>
            <w:r>
              <w:rPr>
                <w:rFonts w:hint="eastAsia"/>
              </w:rPr>
              <w:t>双主控模块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ABD872B">
            <w:pPr>
              <w:bidi w:val="0"/>
              <w:rPr>
                <w:rFonts w:hint="eastAsia"/>
              </w:rPr>
            </w:pPr>
            <w:r>
              <w:rPr>
                <w:rFonts w:hint="eastAsia"/>
              </w:rPr>
              <w:t>树莓派4B（决策/交互）+ Arduino Nano（数据采集），实现协同控制</w:t>
            </w:r>
          </w:p>
        </w:tc>
      </w:tr>
      <w:tr w14:paraId="3E93B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6193E31">
            <w:pPr>
              <w:bidi w:val="0"/>
              <w:rPr>
                <w:rFonts w:hint="eastAsia"/>
              </w:rPr>
            </w:pPr>
            <w:r>
              <w:rPr>
                <w:rFonts w:hint="eastAsia"/>
              </w:rPr>
              <w:t>多传感器融合模块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001305A">
            <w:pPr>
              <w:bidi w:val="0"/>
              <w:rPr>
                <w:rFonts w:hint="eastAsia"/>
              </w:rPr>
            </w:pPr>
            <w:r>
              <w:rPr>
                <w:rFonts w:hint="eastAsia"/>
              </w:rPr>
              <w:t>DHT22 + MQ-2 + 摄像头，采集环境多维信息</w:t>
            </w:r>
          </w:p>
        </w:tc>
      </w:tr>
      <w:tr w14:paraId="12398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330C990">
            <w:pPr>
              <w:bidi w:val="0"/>
              <w:rPr>
                <w:rFonts w:hint="eastAsia"/>
              </w:rPr>
            </w:pPr>
            <w:r>
              <w:rPr>
                <w:rFonts w:hint="eastAsia"/>
              </w:rPr>
              <w:t>边缘决策模块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7D0394D">
            <w:pPr>
              <w:bidi w:val="0"/>
              <w:rPr>
                <w:rFonts w:hint="eastAsia"/>
              </w:rPr>
            </w:pPr>
            <w:r>
              <w:rPr>
                <w:rFonts w:hint="eastAsia"/>
              </w:rPr>
              <w:t>本地运行多模态联动算法，实现智能分析与快速决策</w:t>
            </w:r>
          </w:p>
        </w:tc>
      </w:tr>
      <w:tr w14:paraId="3A054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C845860">
            <w:pPr>
              <w:bidi w:val="0"/>
              <w:rPr>
                <w:rFonts w:hint="eastAsia"/>
              </w:rPr>
            </w:pPr>
            <w:r>
              <w:rPr>
                <w:rFonts w:hint="eastAsia"/>
              </w:rPr>
              <w:t>执行控制模块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A5D251A">
            <w:pPr>
              <w:bidi w:val="0"/>
              <w:rPr>
                <w:rFonts w:hint="eastAsia"/>
              </w:rPr>
            </w:pPr>
            <w:r>
              <w:rPr>
                <w:rFonts w:hint="eastAsia"/>
              </w:rPr>
              <w:t>继电器控制水泵、风扇等执行器，改变环境状态</w:t>
            </w:r>
          </w:p>
        </w:tc>
      </w:tr>
      <w:tr w14:paraId="19141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F7966DA">
            <w:pPr>
              <w:bidi w:val="0"/>
              <w:rPr>
                <w:rFonts w:hint="eastAsia"/>
              </w:rPr>
            </w:pPr>
            <w:r>
              <w:rPr>
                <w:rFonts w:hint="eastAsia"/>
              </w:rPr>
              <w:t>本地交互模块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D8A0752">
            <w:pPr>
              <w:bidi w:val="0"/>
              <w:rPr>
                <w:rFonts w:hint="eastAsia"/>
              </w:rPr>
            </w:pPr>
            <w:r>
              <w:rPr>
                <w:rFonts w:hint="eastAsia"/>
              </w:rPr>
              <w:t>基于Flask的Web服务器，提供本地化监控与控制界面</w:t>
            </w:r>
          </w:p>
        </w:tc>
      </w:tr>
    </w:tbl>
    <w:p w14:paraId="4E743988">
      <w:pPr>
        <w:bidi w:val="0"/>
        <w:rPr>
          <w:rFonts w:hint="eastAsia"/>
          <w:lang w:eastAsia="zh-CN"/>
        </w:rPr>
      </w:pPr>
      <w:r>
        <w:rPr>
          <w:rFonts w:hint="eastAsia"/>
          <w:lang w:eastAsia="zh-CN"/>
        </w:rPr>
        <w:drawing>
          <wp:inline distT="0" distB="0" distL="114300" distR="114300">
            <wp:extent cx="5272405" cy="4727575"/>
            <wp:effectExtent l="0" t="0" r="10795" b="9525"/>
            <wp:docPr id="19" name="图片 19" descr="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 31"/>
                    <pic:cNvPicPr>
                      <a:picLocks noChangeAspect="1"/>
                    </pic:cNvPicPr>
                  </pic:nvPicPr>
                  <pic:blipFill>
                    <a:blip r:embed="rId4"/>
                    <a:stretch>
                      <a:fillRect/>
                    </a:stretch>
                  </pic:blipFill>
                  <pic:spPr>
                    <a:xfrm>
                      <a:off x="0" y="0"/>
                      <a:ext cx="5272405" cy="4727575"/>
                    </a:xfrm>
                    <a:prstGeom prst="rect">
                      <a:avLst/>
                    </a:prstGeom>
                  </pic:spPr>
                </pic:pic>
              </a:graphicData>
            </a:graphic>
          </wp:inline>
        </w:drawing>
      </w:r>
    </w:p>
    <w:p w14:paraId="78718985">
      <w:pPr>
        <w:bidi w:val="0"/>
        <w:rPr>
          <w:rFonts w:hint="eastAsia"/>
          <w:lang w:eastAsia="zh-CN"/>
        </w:rPr>
      </w:pPr>
      <w:r>
        <w:rPr>
          <w:rFonts w:hint="eastAsia"/>
          <w:lang w:eastAsia="zh-CN"/>
        </w:rPr>
        <w:drawing>
          <wp:inline distT="0" distB="0" distL="114300" distR="114300">
            <wp:extent cx="5268595" cy="2436495"/>
            <wp:effectExtent l="0" t="0" r="1905" b="1905"/>
            <wp:docPr id="21" name="图片 21" descr="图片 2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 26_2"/>
                    <pic:cNvPicPr>
                      <a:picLocks noChangeAspect="1"/>
                    </pic:cNvPicPr>
                  </pic:nvPicPr>
                  <pic:blipFill>
                    <a:blip r:embed="rId5"/>
                    <a:stretch>
                      <a:fillRect/>
                    </a:stretch>
                  </pic:blipFill>
                  <pic:spPr>
                    <a:xfrm>
                      <a:off x="0" y="0"/>
                      <a:ext cx="5268595" cy="2436495"/>
                    </a:xfrm>
                    <a:prstGeom prst="rect">
                      <a:avLst/>
                    </a:prstGeom>
                  </pic:spPr>
                </pic:pic>
              </a:graphicData>
            </a:graphic>
          </wp:inline>
        </w:drawing>
      </w:r>
    </w:p>
    <w:p w14:paraId="171188B6">
      <w:pPr>
        <w:bidi w:val="0"/>
        <w:rPr>
          <w:rFonts w:hint="eastAsia"/>
          <w:lang w:eastAsia="zh-CN"/>
        </w:rPr>
      </w:pPr>
      <w:r>
        <w:rPr>
          <w:rFonts w:hint="eastAsia"/>
          <w:lang w:eastAsia="zh-CN"/>
        </w:rPr>
        <w:drawing>
          <wp:inline distT="0" distB="0" distL="114300" distR="114300">
            <wp:extent cx="5269865" cy="5438140"/>
            <wp:effectExtent l="0" t="0" r="635" b="10160"/>
            <wp:docPr id="20" name="图片 20" descr="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 36"/>
                    <pic:cNvPicPr>
                      <a:picLocks noChangeAspect="1"/>
                    </pic:cNvPicPr>
                  </pic:nvPicPr>
                  <pic:blipFill>
                    <a:blip r:embed="rId6"/>
                    <a:stretch>
                      <a:fillRect/>
                    </a:stretch>
                  </pic:blipFill>
                  <pic:spPr>
                    <a:xfrm>
                      <a:off x="0" y="0"/>
                      <a:ext cx="5269865" cy="5438140"/>
                    </a:xfrm>
                    <a:prstGeom prst="rect">
                      <a:avLst/>
                    </a:prstGeom>
                  </pic:spPr>
                </pic:pic>
              </a:graphicData>
            </a:graphic>
          </wp:inline>
        </w:drawing>
      </w:r>
    </w:p>
    <w:p w14:paraId="3DC79B01">
      <w:pPr>
        <w:pStyle w:val="4"/>
        <w:bidi w:val="0"/>
      </w:pPr>
      <w:bookmarkStart w:id="51" w:name="_Toc8091"/>
      <w:r>
        <w:t>3.6.7 产品的系统优势</w:t>
      </w:r>
      <w:bookmarkEnd w:id="51"/>
    </w:p>
    <w:p w14:paraId="6767FEEF">
      <w:pPr>
        <w:bidi w:val="0"/>
      </w:pPr>
      <w:r>
        <w:rPr>
          <w:rFonts w:hint="eastAsia"/>
        </w:rPr>
        <w:t>本产品在技术、成本、易用性、隐私安全及可扩展性层面形成全方位竞争优势，核心技术端实现了在低成本硬件上落地"多传感器融合+边缘智能决策"，这一技术整合既保障了安全监测环节的高准确性，又实现了云端方案难以企及的低延迟响应，形成了独特的性价比壁垒。技术壁垒为市场推广奠定基础，产品核心硬件采用成熟的开源生态系统，单套生产成本精准控制在500元，市场定价998元，毛利率≥49.8%，远高于行业平均水平的性价比让产品在家庭与中小微企业市场极具竞争力。市场竞争力的打造并未牺牲用户隐私与自主权，产品采用完全本地化数据处理与存储，不依赖任何云端服务，用户数据完全自主掌控，高度契合当前社会对数据隐私日益重视的趋势。隐私安全的特性搭配极简的部署体验，设备支持即插即用，用户通过浏览器即可完成全部配置，无需专业技术人员，大幅降低智能安全技术的使用门槛。低门槛的部署搭配开放式可扩展生态形成增长飞轮，产品硬件接口与软件代码开源，吸引开发者社区贡献扩展功能，从单一安全设备演进为平台型产品，全方位提升产品的市场生命力与用户粘性。</w:t>
      </w:r>
    </w:p>
    <w:p w14:paraId="3BE3DC1F">
      <w:pPr>
        <w:pStyle w:val="3"/>
        <w:bidi w:val="0"/>
      </w:pPr>
      <w:bookmarkStart w:id="52" w:name="_Toc19854"/>
      <w:bookmarkStart w:id="53" w:name="_Toc28124"/>
      <w:r>
        <w:t>3.7 配套服务体系</w:t>
      </w:r>
      <w:bookmarkEnd w:id="52"/>
      <w:bookmarkEnd w:id="53"/>
    </w:p>
    <w:p w14:paraId="4A035A4F">
      <w:pPr>
        <w:pStyle w:val="4"/>
        <w:bidi w:val="0"/>
      </w:pPr>
      <w:bookmarkStart w:id="54" w:name="_Toc2620"/>
      <w:r>
        <w:t>3.7.1 安装与指导服务</w:t>
      </w:r>
      <w:bookmarkEnd w:id="54"/>
    </w:p>
    <w:p w14:paraId="740CC7E2">
      <w:pPr>
        <w:bidi w:val="0"/>
      </w:pPr>
      <w:r>
        <w:rPr>
          <w:rFonts w:hint="eastAsia"/>
        </w:rPr>
        <w:t>针对非技术用户提供极简安装指南与视频教程，确保用户到手后30分钟内可完成设备上电、联网与基本配置。提供在线知识库与常见问题解答（FAQ），覆盖90%以上的使用疑问。对于企业用户或批量采购，可提供远程视频指导或上门安装服务（可选增值服务）。</w:t>
      </w:r>
    </w:p>
    <w:p w14:paraId="05E813AB">
      <w:pPr>
        <w:pStyle w:val="4"/>
        <w:bidi w:val="0"/>
      </w:pPr>
      <w:bookmarkStart w:id="55" w:name="_Toc24228"/>
      <w:r>
        <w:t>3.7.2 质保与技术支持</w:t>
      </w:r>
      <w:bookmarkEnd w:id="55"/>
    </w:p>
    <w:p w14:paraId="2936CB92">
      <w:pPr>
        <w:bidi w:val="0"/>
      </w:pPr>
      <w:r>
        <w:rPr>
          <w:rFonts w:hint="eastAsia"/>
        </w:rPr>
        <w:t>产品提供1年整机质保，核心部件（树莓派、传感器）提供2年保修。质保期内非人为损坏导致的故障，提供免费维修或换新服务。提供社区论坛与技术支持邮箱，一般问题24小时内响应，紧急问题（如系统完全失效）提供8小时应急响应通道。</w:t>
      </w:r>
    </w:p>
    <w:p w14:paraId="38CD037D">
      <w:pPr>
        <w:pStyle w:val="4"/>
        <w:bidi w:val="0"/>
      </w:pPr>
      <w:bookmarkStart w:id="56" w:name="_Toc26631"/>
      <w:r>
        <w:t>3.7.3 软件更新与生态支持</w:t>
      </w:r>
      <w:bookmarkEnd w:id="56"/>
    </w:p>
    <w:p w14:paraId="0ECC39FC">
      <w:pPr>
        <w:bidi w:val="0"/>
      </w:pPr>
      <w:r>
        <w:rPr>
          <w:rFonts w:hint="eastAsia"/>
        </w:rPr>
        <w:t>定期发布系统软件更新，包括功能优化、BUG修复、安全补丁等，用户可通过Web界面一键升级。维护开源开发者社区，为第三方扩展模块提供技术认证与推荐，构建健康的产品生态。为高级用户提供技术文档与API接口，支持个性化功能定制。</w:t>
      </w:r>
    </w:p>
    <w:p w14:paraId="75557FF0">
      <w:pPr>
        <w:pStyle w:val="2"/>
        <w:bidi w:val="0"/>
      </w:pPr>
      <w:bookmarkStart w:id="57" w:name="_Toc21965"/>
      <w:bookmarkStart w:id="58" w:name="_Toc28284"/>
      <w:r>
        <w:t>四、系统调试与结果</w:t>
      </w:r>
      <w:bookmarkEnd w:id="57"/>
      <w:bookmarkEnd w:id="58"/>
    </w:p>
    <w:p w14:paraId="6D8A9A91">
      <w:pPr>
        <w:pStyle w:val="3"/>
        <w:bidi w:val="0"/>
      </w:pPr>
      <w:bookmarkStart w:id="59" w:name="_Toc20199"/>
      <w:bookmarkStart w:id="60" w:name="_Toc4078"/>
      <w:r>
        <w:t>4.1 系统调试</w:t>
      </w:r>
      <w:bookmarkEnd w:id="59"/>
      <w:bookmarkEnd w:id="60"/>
    </w:p>
    <w:p w14:paraId="4C3B6DBB">
      <w:pPr>
        <w:pStyle w:val="4"/>
        <w:bidi w:val="0"/>
      </w:pPr>
      <w:bookmarkStart w:id="61" w:name="_Toc30483"/>
      <w:r>
        <w:t>4.1.1 硬件调试</w:t>
      </w:r>
      <w:bookmarkEnd w:id="61"/>
    </w:p>
    <w:p w14:paraId="18D77806">
      <w:pPr>
        <w:bidi w:val="0"/>
      </w:pPr>
      <w:r>
        <w:rPr>
          <w:rFonts w:hint="eastAsia"/>
        </w:rPr>
        <w:t>分别测试各传感器精度、摄像头成像质量、继电器开关可靠性、电源稳定性，确保各模块性能达标。进行高低温(-10℃~60℃)、高湿(95%RH)环境适应性测试，验证硬件可靠性。</w:t>
      </w:r>
    </w:p>
    <w:p w14:paraId="5D0A8131">
      <w:pPr>
        <w:pStyle w:val="4"/>
        <w:bidi w:val="0"/>
      </w:pPr>
      <w:bookmarkStart w:id="62" w:name="_Toc24933"/>
      <w:r>
        <w:t>4.1.2 软件调试</w:t>
      </w:r>
      <w:bookmarkEnd w:id="62"/>
    </w:p>
    <w:p w14:paraId="7DA7196F">
      <w:pPr>
        <w:bidi w:val="0"/>
      </w:pPr>
      <w:r>
        <w:rPr>
          <w:rFonts w:hint="eastAsia"/>
        </w:rPr>
        <w:t>测试数据采集频率与稳定性、多传感器融合算法准确性、联动控制逻辑正确性、Web界面响应速度与兼容性。进行72小时压力测试，模拟各种报警场景，验证系统长期运行稳定性。</w:t>
      </w:r>
    </w:p>
    <w:p w14:paraId="5C06C590">
      <w:pPr>
        <w:bidi w:val="0"/>
        <w:rPr>
          <w:rFonts w:hint="eastAsia"/>
          <w:lang w:eastAsia="zh-CN"/>
        </w:rPr>
      </w:pPr>
      <w:r>
        <w:rPr>
          <w:rFonts w:hint="eastAsia"/>
          <w:lang w:eastAsia="zh-CN"/>
        </w:rPr>
        <w:drawing>
          <wp:inline distT="0" distB="0" distL="114300" distR="114300">
            <wp:extent cx="3333750" cy="1225550"/>
            <wp:effectExtent l="0" t="0" r="6350" b="6350"/>
            <wp:docPr id="5" name="图片 5"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1"/>
                    <pic:cNvPicPr>
                      <a:picLocks noChangeAspect="1"/>
                    </pic:cNvPicPr>
                  </pic:nvPicPr>
                  <pic:blipFill>
                    <a:blip r:embed="rId7"/>
                    <a:stretch>
                      <a:fillRect/>
                    </a:stretch>
                  </pic:blipFill>
                  <pic:spPr>
                    <a:xfrm>
                      <a:off x="0" y="0"/>
                      <a:ext cx="3333750" cy="1225550"/>
                    </a:xfrm>
                    <a:prstGeom prst="rect">
                      <a:avLst/>
                    </a:prstGeom>
                  </pic:spPr>
                </pic:pic>
              </a:graphicData>
            </a:graphic>
          </wp:inline>
        </w:drawing>
      </w:r>
    </w:p>
    <w:p w14:paraId="67D7CCA4">
      <w:pPr>
        <w:bidi w:val="0"/>
      </w:pPr>
      <w:r>
        <w:rPr>
          <w:rFonts w:hint="eastAsia"/>
          <w:lang w:eastAsia="zh-CN"/>
        </w:rPr>
        <w:drawing>
          <wp:inline distT="0" distB="0" distL="114300" distR="114300">
            <wp:extent cx="4768850" cy="1473200"/>
            <wp:effectExtent l="0" t="0" r="6350" b="0"/>
            <wp:docPr id="7" name="图片 7" descr="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 3"/>
                    <pic:cNvPicPr>
                      <a:picLocks noChangeAspect="1"/>
                    </pic:cNvPicPr>
                  </pic:nvPicPr>
                  <pic:blipFill>
                    <a:blip r:embed="rId8"/>
                    <a:stretch>
                      <a:fillRect/>
                    </a:stretch>
                  </pic:blipFill>
                  <pic:spPr>
                    <a:xfrm>
                      <a:off x="0" y="0"/>
                      <a:ext cx="4768850" cy="1473200"/>
                    </a:xfrm>
                    <a:prstGeom prst="rect">
                      <a:avLst/>
                    </a:prstGeom>
                  </pic:spPr>
                </pic:pic>
              </a:graphicData>
            </a:graphic>
          </wp:inline>
        </w:drawing>
      </w:r>
    </w:p>
    <w:p w14:paraId="0A04C02A">
      <w:pPr>
        <w:bidi w:val="0"/>
        <w:rPr>
          <w:rFonts w:hint="eastAsia"/>
          <w:lang w:eastAsia="zh-CN"/>
        </w:rPr>
      </w:pPr>
      <w:r>
        <w:rPr>
          <w:rFonts w:hint="eastAsia"/>
          <w:lang w:eastAsia="zh-CN"/>
        </w:rPr>
        <w:drawing>
          <wp:inline distT="0" distB="0" distL="114300" distR="114300">
            <wp:extent cx="3079750" cy="3244850"/>
            <wp:effectExtent l="0" t="0" r="6350" b="6350"/>
            <wp:docPr id="8" name="图片 8" descr="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 2"/>
                    <pic:cNvPicPr>
                      <a:picLocks noChangeAspect="1"/>
                    </pic:cNvPicPr>
                  </pic:nvPicPr>
                  <pic:blipFill>
                    <a:blip r:embed="rId9"/>
                    <a:stretch>
                      <a:fillRect/>
                    </a:stretch>
                  </pic:blipFill>
                  <pic:spPr>
                    <a:xfrm>
                      <a:off x="0" y="0"/>
                      <a:ext cx="3079750" cy="3244850"/>
                    </a:xfrm>
                    <a:prstGeom prst="rect">
                      <a:avLst/>
                    </a:prstGeom>
                  </pic:spPr>
                </pic:pic>
              </a:graphicData>
            </a:graphic>
          </wp:inline>
        </w:drawing>
      </w:r>
    </w:p>
    <w:p w14:paraId="6A002F3C">
      <w:pPr>
        <w:bidi w:val="0"/>
        <w:rPr>
          <w:rFonts w:hint="eastAsia"/>
          <w:lang w:eastAsia="zh-CN"/>
        </w:rPr>
      </w:pPr>
      <w:r>
        <w:rPr>
          <w:rFonts w:hint="eastAsia"/>
          <w:lang w:eastAsia="zh-CN"/>
        </w:rPr>
        <w:drawing>
          <wp:inline distT="0" distB="0" distL="114300" distR="114300">
            <wp:extent cx="4229100" cy="1155700"/>
            <wp:effectExtent l="0" t="0" r="0" b="0"/>
            <wp:docPr id="9" name="图片 9" descr="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4"/>
                    <pic:cNvPicPr>
                      <a:picLocks noChangeAspect="1"/>
                    </pic:cNvPicPr>
                  </pic:nvPicPr>
                  <pic:blipFill>
                    <a:blip r:embed="rId10"/>
                    <a:stretch>
                      <a:fillRect/>
                    </a:stretch>
                  </pic:blipFill>
                  <pic:spPr>
                    <a:xfrm>
                      <a:off x="0" y="0"/>
                      <a:ext cx="4229100" cy="1155700"/>
                    </a:xfrm>
                    <a:prstGeom prst="rect">
                      <a:avLst/>
                    </a:prstGeom>
                  </pic:spPr>
                </pic:pic>
              </a:graphicData>
            </a:graphic>
          </wp:inline>
        </w:drawing>
      </w:r>
    </w:p>
    <w:p w14:paraId="068C2186">
      <w:pPr>
        <w:bidi w:val="0"/>
        <w:rPr>
          <w:rFonts w:hint="eastAsia"/>
          <w:lang w:eastAsia="zh-CN"/>
        </w:rPr>
      </w:pPr>
      <w:r>
        <w:rPr>
          <w:rFonts w:hint="eastAsia"/>
          <w:lang w:eastAsia="zh-CN"/>
        </w:rPr>
        <w:drawing>
          <wp:inline distT="0" distB="0" distL="114300" distR="114300">
            <wp:extent cx="3454400" cy="1460500"/>
            <wp:effectExtent l="0" t="0" r="0" b="0"/>
            <wp:docPr id="10" name="图片 10" descr="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 14"/>
                    <pic:cNvPicPr>
                      <a:picLocks noChangeAspect="1"/>
                    </pic:cNvPicPr>
                  </pic:nvPicPr>
                  <pic:blipFill>
                    <a:blip r:embed="rId11"/>
                    <a:stretch>
                      <a:fillRect/>
                    </a:stretch>
                  </pic:blipFill>
                  <pic:spPr>
                    <a:xfrm>
                      <a:off x="0" y="0"/>
                      <a:ext cx="3454400" cy="1460500"/>
                    </a:xfrm>
                    <a:prstGeom prst="rect">
                      <a:avLst/>
                    </a:prstGeom>
                  </pic:spPr>
                </pic:pic>
              </a:graphicData>
            </a:graphic>
          </wp:inline>
        </w:drawing>
      </w:r>
    </w:p>
    <w:p w14:paraId="508D2221">
      <w:pPr>
        <w:bidi w:val="0"/>
        <w:rPr>
          <w:rFonts w:hint="eastAsia"/>
          <w:lang w:eastAsia="zh-CN"/>
        </w:rPr>
      </w:pPr>
      <w:r>
        <w:rPr>
          <w:rFonts w:hint="eastAsia"/>
          <w:lang w:eastAsia="zh-CN"/>
        </w:rPr>
        <w:drawing>
          <wp:inline distT="0" distB="0" distL="114300" distR="114300">
            <wp:extent cx="4260850" cy="3898900"/>
            <wp:effectExtent l="0" t="0" r="6350" b="0"/>
            <wp:docPr id="11" name="图片 11" descr="图片 20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20_2"/>
                    <pic:cNvPicPr>
                      <a:picLocks noChangeAspect="1"/>
                    </pic:cNvPicPr>
                  </pic:nvPicPr>
                  <pic:blipFill>
                    <a:blip r:embed="rId12"/>
                    <a:stretch>
                      <a:fillRect/>
                    </a:stretch>
                  </pic:blipFill>
                  <pic:spPr>
                    <a:xfrm>
                      <a:off x="0" y="0"/>
                      <a:ext cx="4260850" cy="3898900"/>
                    </a:xfrm>
                    <a:prstGeom prst="rect">
                      <a:avLst/>
                    </a:prstGeom>
                  </pic:spPr>
                </pic:pic>
              </a:graphicData>
            </a:graphic>
          </wp:inline>
        </w:drawing>
      </w:r>
    </w:p>
    <w:p w14:paraId="6CFEF4E3">
      <w:pPr>
        <w:bidi w:val="0"/>
        <w:rPr>
          <w:rFonts w:hint="eastAsia"/>
          <w:lang w:eastAsia="zh-CN"/>
        </w:rPr>
      </w:pPr>
      <w:r>
        <w:rPr>
          <w:rFonts w:hint="eastAsia"/>
          <w:lang w:eastAsia="zh-CN"/>
        </w:rPr>
        <w:drawing>
          <wp:inline distT="0" distB="0" distL="114300" distR="114300">
            <wp:extent cx="3784600" cy="2857500"/>
            <wp:effectExtent l="0" t="0" r="0" b="0"/>
            <wp:docPr id="12" name="图片 12" descr="图片 2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 21_3"/>
                    <pic:cNvPicPr>
                      <a:picLocks noChangeAspect="1"/>
                    </pic:cNvPicPr>
                  </pic:nvPicPr>
                  <pic:blipFill>
                    <a:blip r:embed="rId13"/>
                    <a:stretch>
                      <a:fillRect/>
                    </a:stretch>
                  </pic:blipFill>
                  <pic:spPr>
                    <a:xfrm>
                      <a:off x="0" y="0"/>
                      <a:ext cx="3784600" cy="2857500"/>
                    </a:xfrm>
                    <a:prstGeom prst="rect">
                      <a:avLst/>
                    </a:prstGeom>
                  </pic:spPr>
                </pic:pic>
              </a:graphicData>
            </a:graphic>
          </wp:inline>
        </w:drawing>
      </w:r>
    </w:p>
    <w:p w14:paraId="40B0E422">
      <w:pPr>
        <w:pStyle w:val="4"/>
        <w:bidi w:val="0"/>
      </w:pPr>
      <w:bookmarkStart w:id="63" w:name="_Toc31903"/>
      <w:r>
        <w:t>4.1.3 网络与集成调试</w:t>
      </w:r>
      <w:bookmarkEnd w:id="63"/>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3"/>
        <w:gridCol w:w="4193"/>
        <w:gridCol w:w="2820"/>
      </w:tblGrid>
      <w:tr w14:paraId="4454A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27455BAF">
            <w:pPr>
              <w:bidi w:val="0"/>
              <w:rPr>
                <w:rFonts w:hint="eastAsia"/>
              </w:rPr>
            </w:pPr>
            <w:r>
              <w:rPr>
                <w:rFonts w:hint="eastAsia"/>
              </w:rPr>
              <w:t>调试项目</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62BE64E4">
            <w:pPr>
              <w:bidi w:val="0"/>
              <w:rPr>
                <w:rFonts w:hint="eastAsia"/>
              </w:rPr>
            </w:pPr>
            <w:r>
              <w:rPr>
                <w:rFonts w:hint="eastAsia"/>
              </w:rPr>
              <w:t>测试方法</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18A942D8">
            <w:pPr>
              <w:bidi w:val="0"/>
              <w:rPr>
                <w:rFonts w:hint="eastAsia"/>
              </w:rPr>
            </w:pPr>
            <w:r>
              <w:rPr>
                <w:rFonts w:hint="eastAsia"/>
              </w:rPr>
              <w:t>合格标准</w:t>
            </w:r>
          </w:p>
        </w:tc>
      </w:tr>
      <w:tr w14:paraId="68066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D7A8FCA">
            <w:pPr>
              <w:bidi w:val="0"/>
              <w:rPr>
                <w:rFonts w:hint="eastAsia"/>
              </w:rPr>
            </w:pPr>
            <w:r>
              <w:rPr>
                <w:rFonts w:hint="eastAsia"/>
              </w:rPr>
              <w:t>本地网络延迟</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B204D4E">
            <w:pPr>
              <w:bidi w:val="0"/>
              <w:rPr>
                <w:rFonts w:hint="eastAsia"/>
              </w:rPr>
            </w:pPr>
            <w:r>
              <w:rPr>
                <w:rFonts w:hint="eastAsia"/>
              </w:rPr>
              <w:t>在局域网内从Web界面发送控制指令到执行器动作</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D8FA606">
            <w:pPr>
              <w:bidi w:val="0"/>
              <w:rPr>
                <w:rFonts w:hint="eastAsia"/>
              </w:rPr>
            </w:pPr>
            <w:r>
              <w:rPr>
                <w:rFonts w:hint="eastAsia"/>
              </w:rPr>
              <w:t>≤200ms</w:t>
            </w:r>
          </w:p>
        </w:tc>
      </w:tr>
      <w:tr w14:paraId="6F66E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1BCB609">
            <w:pPr>
              <w:bidi w:val="0"/>
              <w:rPr>
                <w:rFonts w:hint="eastAsia"/>
              </w:rPr>
            </w:pPr>
            <w:r>
              <w:rPr>
                <w:rFonts w:hint="eastAsia"/>
              </w:rPr>
              <w:t>多客户端并发</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DB8FE2C">
            <w:pPr>
              <w:bidi w:val="0"/>
              <w:rPr>
                <w:rFonts w:hint="eastAsia"/>
              </w:rPr>
            </w:pPr>
            <w:r>
              <w:rPr>
                <w:rFonts w:hint="eastAsia"/>
              </w:rPr>
              <w:t>模拟5个设备同时访问Web界面并操作</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2D56B66">
            <w:pPr>
              <w:bidi w:val="0"/>
              <w:rPr>
                <w:rFonts w:hint="eastAsia"/>
              </w:rPr>
            </w:pPr>
            <w:r>
              <w:rPr>
                <w:rFonts w:hint="eastAsia"/>
              </w:rPr>
              <w:t>系统无卡顿，响应正常</w:t>
            </w:r>
          </w:p>
        </w:tc>
      </w:tr>
      <w:tr w14:paraId="24180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A13B336">
            <w:pPr>
              <w:bidi w:val="0"/>
              <w:rPr>
                <w:rFonts w:hint="eastAsia"/>
              </w:rPr>
            </w:pPr>
            <w:r>
              <w:rPr>
                <w:rFonts w:hint="eastAsia"/>
              </w:rPr>
              <w:t>断网运行</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3B98642">
            <w:pPr>
              <w:bidi w:val="0"/>
              <w:rPr>
                <w:rFonts w:hint="eastAsia"/>
              </w:rPr>
            </w:pPr>
            <w:r>
              <w:rPr>
                <w:rFonts w:hint="eastAsia"/>
              </w:rPr>
              <w:t>断开外网，测试本地核心功能</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C2C2BC0">
            <w:pPr>
              <w:bidi w:val="0"/>
              <w:rPr>
                <w:rFonts w:hint="eastAsia"/>
              </w:rPr>
            </w:pPr>
            <w:r>
              <w:rPr>
                <w:rFonts w:hint="eastAsia"/>
              </w:rPr>
              <w:t>监测、报警、联动功能完全正常</w:t>
            </w:r>
          </w:p>
        </w:tc>
      </w:tr>
      <w:tr w14:paraId="0C258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0BC3FAF">
            <w:pPr>
              <w:bidi w:val="0"/>
              <w:rPr>
                <w:rFonts w:hint="eastAsia"/>
              </w:rPr>
            </w:pPr>
            <w:r>
              <w:rPr>
                <w:rFonts w:hint="eastAsia"/>
              </w:rPr>
              <w:t>恢复供电自启动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76C5965">
            <w:pPr>
              <w:bidi w:val="0"/>
              <w:rPr>
                <w:rFonts w:hint="eastAsia"/>
              </w:rPr>
            </w:pPr>
            <w:r>
              <w:rPr>
                <w:rFonts w:hint="eastAsia"/>
              </w:rPr>
              <w:t>断电后重新上电</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AA9D003">
            <w:pPr>
              <w:bidi w:val="0"/>
              <w:rPr>
                <w:rFonts w:hint="eastAsia"/>
              </w:rPr>
            </w:pPr>
            <w:r>
              <w:rPr>
                <w:rFonts w:hint="eastAsia"/>
              </w:rPr>
              <w:t>系统自动恢复运行，配置不丢失</w:t>
            </w:r>
          </w:p>
        </w:tc>
      </w:tr>
    </w:tbl>
    <w:p w14:paraId="7FD872EB">
      <w:pPr>
        <w:pStyle w:val="3"/>
        <w:bidi w:val="0"/>
      </w:pPr>
      <w:bookmarkStart w:id="64" w:name="_Toc9603"/>
      <w:bookmarkStart w:id="65" w:name="_Toc12303"/>
      <w:r>
        <w:t>4.2 测试结果</w:t>
      </w:r>
      <w:bookmarkEnd w:id="64"/>
      <w:bookmarkEnd w:id="65"/>
    </w:p>
    <w:p w14:paraId="6A2F8F70">
      <w:pPr>
        <w:pStyle w:val="4"/>
        <w:bidi w:val="0"/>
      </w:pPr>
      <w:bookmarkStart w:id="66" w:name="_Toc2904"/>
      <w:r>
        <w:t>4.2.1 基本性能测试</w:t>
      </w:r>
      <w:bookmarkEnd w:id="6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1"/>
        <w:gridCol w:w="3440"/>
        <w:gridCol w:w="1984"/>
        <w:gridCol w:w="1351"/>
      </w:tblGrid>
      <w:tr w14:paraId="61164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495D45A2">
            <w:pPr>
              <w:bidi w:val="0"/>
              <w:rPr>
                <w:rFonts w:hint="eastAsia"/>
              </w:rPr>
            </w:pPr>
            <w:r>
              <w:rPr>
                <w:rFonts w:hint="eastAsia"/>
              </w:rPr>
              <w:t>测试项目</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42ACA2F0">
            <w:pPr>
              <w:bidi w:val="0"/>
              <w:rPr>
                <w:rFonts w:hint="eastAsia"/>
              </w:rPr>
            </w:pPr>
            <w:r>
              <w:rPr>
                <w:rFonts w:hint="eastAsia"/>
              </w:rPr>
              <w:t>测试条件</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D3B5406">
            <w:pPr>
              <w:bidi w:val="0"/>
              <w:rPr>
                <w:rFonts w:hint="eastAsia"/>
              </w:rPr>
            </w:pPr>
            <w:r>
              <w:rPr>
                <w:rFonts w:hint="eastAsia"/>
              </w:rPr>
              <w:t>实际结果</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1ECBB317">
            <w:pPr>
              <w:bidi w:val="0"/>
              <w:rPr>
                <w:rFonts w:hint="eastAsia"/>
              </w:rPr>
            </w:pPr>
            <w:r>
              <w:rPr>
                <w:rFonts w:hint="eastAsia"/>
              </w:rPr>
              <w:t>合格标准</w:t>
            </w:r>
          </w:p>
        </w:tc>
      </w:tr>
      <w:tr w14:paraId="3DE75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9E98EB7">
            <w:pPr>
              <w:bidi w:val="0"/>
              <w:rPr>
                <w:rFonts w:hint="eastAsia"/>
              </w:rPr>
            </w:pPr>
            <w:r>
              <w:rPr>
                <w:rFonts w:hint="eastAsia"/>
              </w:rPr>
              <w:t>温度监测精度</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1B0B78A">
            <w:pPr>
              <w:bidi w:val="0"/>
              <w:rPr>
                <w:rFonts w:hint="eastAsia"/>
              </w:rPr>
            </w:pPr>
            <w:r>
              <w:rPr>
                <w:rFonts w:hint="eastAsia"/>
              </w:rPr>
              <w:t>20-80℃范围内10个测试点</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638D0F7">
            <w:pPr>
              <w:bidi w:val="0"/>
              <w:rPr>
                <w:rFonts w:hint="eastAsia"/>
              </w:rPr>
            </w:pPr>
            <w:r>
              <w:rPr>
                <w:rFonts w:hint="eastAsia"/>
              </w:rPr>
              <w:t>误差≤±0.3℃</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5E4C714">
            <w:pPr>
              <w:bidi w:val="0"/>
              <w:rPr>
                <w:rFonts w:hint="eastAsia"/>
              </w:rPr>
            </w:pPr>
            <w:r>
              <w:rPr>
                <w:rFonts w:hint="eastAsia"/>
              </w:rPr>
              <w:t>≤±0.5℃</w:t>
            </w:r>
          </w:p>
        </w:tc>
      </w:tr>
      <w:tr w14:paraId="55ACE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BB478B7">
            <w:pPr>
              <w:bidi w:val="0"/>
              <w:rPr>
                <w:rFonts w:hint="eastAsia"/>
              </w:rPr>
            </w:pPr>
            <w:r>
              <w:rPr>
                <w:rFonts w:hint="eastAsia"/>
              </w:rPr>
              <w:t>湿度监测精度</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A82C4BA">
            <w:pPr>
              <w:bidi w:val="0"/>
              <w:rPr>
                <w:rFonts w:hint="eastAsia"/>
              </w:rPr>
            </w:pPr>
            <w:r>
              <w:rPr>
                <w:rFonts w:hint="eastAsia"/>
              </w:rPr>
              <w:t>30-99%RH范围内10个测试点</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C8E6FCC">
            <w:pPr>
              <w:bidi w:val="0"/>
              <w:rPr>
                <w:rFonts w:hint="eastAsia"/>
              </w:rPr>
            </w:pPr>
            <w:r>
              <w:rPr>
                <w:rFonts w:hint="eastAsia"/>
              </w:rPr>
              <w:t>误差≤±1.5%RH</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39F13E6">
            <w:pPr>
              <w:bidi w:val="0"/>
              <w:rPr>
                <w:rFonts w:hint="eastAsia"/>
              </w:rPr>
            </w:pPr>
            <w:r>
              <w:rPr>
                <w:rFonts w:hint="eastAsia"/>
              </w:rPr>
              <w:t>≤±2%RH</w:t>
            </w:r>
          </w:p>
        </w:tc>
      </w:tr>
      <w:tr w14:paraId="3B6E4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60289F3">
            <w:pPr>
              <w:bidi w:val="0"/>
              <w:rPr>
                <w:rFonts w:hint="eastAsia"/>
              </w:rPr>
            </w:pPr>
            <w:r>
              <w:rPr>
                <w:rFonts w:hint="eastAsia"/>
              </w:rPr>
              <w:t>烟雾响应时间</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40BCEE1">
            <w:pPr>
              <w:bidi w:val="0"/>
              <w:rPr>
                <w:rFonts w:hint="eastAsia"/>
              </w:rPr>
            </w:pPr>
            <w:r>
              <w:rPr>
                <w:rFonts w:hint="eastAsia"/>
              </w:rPr>
              <w:t>从浓度超标到系统报警</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0C95D59">
            <w:pPr>
              <w:bidi w:val="0"/>
              <w:rPr>
                <w:rFonts w:hint="eastAsia"/>
              </w:rPr>
            </w:pPr>
            <w:r>
              <w:rPr>
                <w:rFonts w:hint="eastAsia"/>
              </w:rPr>
              <w:t>0.7秒</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CCEFED7">
            <w:pPr>
              <w:bidi w:val="0"/>
              <w:rPr>
                <w:rFonts w:hint="eastAsia"/>
              </w:rPr>
            </w:pPr>
            <w:r>
              <w:rPr>
                <w:rFonts w:hint="eastAsia"/>
              </w:rPr>
              <w:t>≤1秒</w:t>
            </w:r>
          </w:p>
        </w:tc>
      </w:tr>
      <w:tr w14:paraId="4D82C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3854D1B">
            <w:pPr>
              <w:bidi w:val="0"/>
              <w:rPr>
                <w:rFonts w:hint="eastAsia"/>
              </w:rPr>
            </w:pPr>
            <w:r>
              <w:rPr>
                <w:rFonts w:hint="eastAsia"/>
              </w:rPr>
              <w:t>联动响应时间</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F9BA1E1">
            <w:pPr>
              <w:bidi w:val="0"/>
              <w:rPr>
                <w:rFonts w:hint="eastAsia"/>
              </w:rPr>
            </w:pPr>
            <w:r>
              <w:rPr>
                <w:rFonts w:hint="eastAsia"/>
              </w:rPr>
              <w:t>从报警到执行器动作</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AB7A923">
            <w:pPr>
              <w:bidi w:val="0"/>
              <w:rPr>
                <w:rFonts w:hint="eastAsia"/>
              </w:rPr>
            </w:pPr>
            <w:r>
              <w:rPr>
                <w:rFonts w:hint="eastAsia"/>
              </w:rPr>
              <w:t>0.8秒</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47A9D3D">
            <w:pPr>
              <w:bidi w:val="0"/>
              <w:rPr>
                <w:rFonts w:hint="eastAsia"/>
              </w:rPr>
            </w:pPr>
            <w:r>
              <w:rPr>
                <w:rFonts w:hint="eastAsia"/>
              </w:rPr>
              <w:t>≤1秒</w:t>
            </w:r>
          </w:p>
        </w:tc>
      </w:tr>
      <w:tr w14:paraId="275C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1F439F6">
            <w:pPr>
              <w:bidi w:val="0"/>
              <w:rPr>
                <w:rFonts w:hint="eastAsia"/>
              </w:rPr>
            </w:pPr>
            <w:r>
              <w:rPr>
                <w:rFonts w:hint="eastAsia"/>
              </w:rPr>
              <w:t>误报率</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2707CEC">
            <w:pPr>
              <w:bidi w:val="0"/>
              <w:rPr>
                <w:rFonts w:hint="eastAsia"/>
              </w:rPr>
            </w:pPr>
            <w:r>
              <w:rPr>
                <w:rFonts w:hint="eastAsia"/>
              </w:rPr>
              <w:t>连续运行72小时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95C3271">
            <w:pPr>
              <w:bidi w:val="0"/>
              <w:rPr>
                <w:rFonts w:hint="eastAsia"/>
              </w:rPr>
            </w:pPr>
            <w:r>
              <w:rPr>
                <w:rFonts w:hint="eastAsia"/>
              </w:rPr>
              <w:t>1.2%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19108B4">
            <w:pPr>
              <w:bidi w:val="0"/>
              <w:rPr>
                <w:rFonts w:hint="eastAsia"/>
              </w:rPr>
            </w:pPr>
            <w:r>
              <w:rPr>
                <w:rFonts w:hint="eastAsia"/>
              </w:rPr>
              <w:t>≤2%</w:t>
            </w:r>
          </w:p>
        </w:tc>
      </w:tr>
      <w:tr w14:paraId="6241B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89A46FC">
            <w:pPr>
              <w:bidi w:val="0"/>
              <w:rPr>
                <w:rFonts w:hint="eastAsia"/>
              </w:rPr>
            </w:pPr>
            <w:r>
              <w:rPr>
                <w:rFonts w:hint="eastAsia"/>
              </w:rPr>
              <w:t>Web界面响应</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43C4940">
            <w:pPr>
              <w:bidi w:val="0"/>
              <w:rPr>
                <w:rFonts w:hint="eastAsia"/>
              </w:rPr>
            </w:pPr>
            <w:r>
              <w:rPr>
                <w:rFonts w:hint="eastAsia"/>
              </w:rPr>
              <w:t>局域网内打开控制页面</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EB10F09">
            <w:pPr>
              <w:bidi w:val="0"/>
              <w:rPr>
                <w:rFonts w:hint="eastAsia"/>
              </w:rPr>
            </w:pPr>
            <w:r>
              <w:rPr>
                <w:rFonts w:hint="eastAsia"/>
              </w:rPr>
              <w:t>150ms</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A37D523">
            <w:pPr>
              <w:bidi w:val="0"/>
              <w:rPr>
                <w:rFonts w:hint="eastAsia"/>
              </w:rPr>
            </w:pPr>
            <w:r>
              <w:rPr>
                <w:rFonts w:hint="eastAsia"/>
              </w:rPr>
              <w:t>≤200ms</w:t>
            </w:r>
          </w:p>
        </w:tc>
      </w:tr>
      <w:tr w14:paraId="626F0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B69D5F5">
            <w:pPr>
              <w:bidi w:val="0"/>
              <w:rPr>
                <w:rFonts w:hint="eastAsia"/>
              </w:rPr>
            </w:pPr>
            <w:r>
              <w:rPr>
                <w:rFonts w:hint="eastAsia"/>
              </w:rPr>
              <w:t>平均功耗</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AB9C63D">
            <w:pPr>
              <w:bidi w:val="0"/>
              <w:rPr>
                <w:rFonts w:hint="eastAsia"/>
              </w:rPr>
            </w:pPr>
            <w:r>
              <w:rPr>
                <w:rFonts w:hint="eastAsia"/>
              </w:rPr>
              <w:t>正常监控状态24小时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F2F0236">
            <w:pPr>
              <w:bidi w:val="0"/>
              <w:rPr>
                <w:rFonts w:hint="eastAsia"/>
              </w:rPr>
            </w:pPr>
            <w:r>
              <w:rPr>
                <w:rFonts w:hint="eastAsia"/>
              </w:rPr>
              <w:t>3.8W</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3A3FAFD">
            <w:pPr>
              <w:bidi w:val="0"/>
              <w:rPr>
                <w:rFonts w:hint="eastAsia"/>
              </w:rPr>
            </w:pPr>
            <w:r>
              <w:rPr>
                <w:rFonts w:hint="eastAsia"/>
              </w:rPr>
              <w:t>≤5W</w:t>
            </w:r>
          </w:p>
        </w:tc>
      </w:tr>
    </w:tbl>
    <w:p w14:paraId="0EE063DF">
      <w:pPr>
        <w:pStyle w:val="4"/>
        <w:bidi w:val="0"/>
      </w:pPr>
      <w:bookmarkStart w:id="67" w:name="_Toc18911"/>
      <w:r>
        <w:t>4.2.2 核心功能测试</w:t>
      </w:r>
      <w:bookmarkEnd w:id="67"/>
    </w:p>
    <w:p w14:paraId="395C6EFD">
      <w:pPr>
        <w:bidi w:val="0"/>
      </w:pPr>
      <w:r>
        <w:rPr>
          <w:rFonts w:hint="eastAsia"/>
        </w:rPr>
        <w:t>(1) 多传感器融合监测：成功实现温度、湿度、烟雾浓度同步采集与融合分析，交叉验证机制有效降低误报。</w:t>
      </w:r>
    </w:p>
    <w:p w14:paraId="1CAF10E3">
      <w:pPr>
        <w:bidi w:val="0"/>
      </w:pPr>
      <w:r>
        <w:rPr>
          <w:rFonts w:hint="eastAsia"/>
        </w:rPr>
        <w:t>(2) 智能联动控制：在模拟厨房火灾场景（烟雾+高温）中，系统准确识别并同时启动水泵喷水、风扇排烟、声光报警，响应迅速。</w:t>
      </w:r>
    </w:p>
    <w:p w14:paraId="7E641E77">
      <w:pPr>
        <w:bidi w:val="0"/>
      </w:pPr>
      <w:r>
        <w:rPr>
          <w:rFonts w:hint="eastAsia"/>
        </w:rPr>
        <w:t>(3) 本地Web交互：在不同设备（手机、平板、电脑）及浏览器（Chrome、Firefox、Safari）上均能正常访问与控制，体验流畅。</w:t>
      </w:r>
    </w:p>
    <w:p w14:paraId="322AC481">
      <w:pPr>
        <w:bidi w:val="0"/>
      </w:pPr>
      <w:r>
        <w:rPr>
          <w:rFonts w:hint="eastAsia"/>
        </w:rPr>
        <w:t>(4) 场景自适应：系统能根据历史数据自动微调夜间与白天的报警阈值，适应环境变化。</w:t>
      </w:r>
    </w:p>
    <w:p w14:paraId="527F079D">
      <w:pPr>
        <w:bidi w:val="0"/>
      </w:pPr>
      <w:r>
        <w:drawing>
          <wp:inline distT="0" distB="0" distL="114300" distR="114300">
            <wp:extent cx="5271135" cy="3129915"/>
            <wp:effectExtent l="0" t="0" r="12065" b="6985"/>
            <wp:docPr id="3" name="图片 3" descr="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26"/>
                    <pic:cNvPicPr>
                      <a:picLocks noChangeAspect="1"/>
                    </pic:cNvPicPr>
                  </pic:nvPicPr>
                  <pic:blipFill>
                    <a:blip r:embed="rId14"/>
                    <a:stretch>
                      <a:fillRect/>
                    </a:stretch>
                  </pic:blipFill>
                  <pic:spPr>
                    <a:xfrm>
                      <a:off x="0" y="0"/>
                      <a:ext cx="5271135" cy="3129915"/>
                    </a:xfrm>
                    <a:prstGeom prst="rect">
                      <a:avLst/>
                    </a:prstGeom>
                  </pic:spPr>
                </pic:pic>
              </a:graphicData>
            </a:graphic>
          </wp:inline>
        </w:drawing>
      </w:r>
    </w:p>
    <w:p w14:paraId="01C1E7B2">
      <w:pPr>
        <w:bidi w:val="0"/>
        <w:rPr>
          <w:rFonts w:hint="eastAsia"/>
          <w:lang w:eastAsia="zh-CN"/>
        </w:rPr>
      </w:pPr>
      <w:r>
        <w:rPr>
          <w:rFonts w:hint="eastAsia"/>
          <w:lang w:eastAsia="zh-CN"/>
        </w:rPr>
        <w:drawing>
          <wp:inline distT="0" distB="0" distL="114300" distR="114300">
            <wp:extent cx="5270500" cy="2434590"/>
            <wp:effectExtent l="0" t="0" r="0" b="3810"/>
            <wp:docPr id="4" name="图片 4" descr="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 17"/>
                    <pic:cNvPicPr>
                      <a:picLocks noChangeAspect="1"/>
                    </pic:cNvPicPr>
                  </pic:nvPicPr>
                  <pic:blipFill>
                    <a:blip r:embed="rId15"/>
                    <a:stretch>
                      <a:fillRect/>
                    </a:stretch>
                  </pic:blipFill>
                  <pic:spPr>
                    <a:xfrm>
                      <a:off x="0" y="0"/>
                      <a:ext cx="5270500" cy="2434590"/>
                    </a:xfrm>
                    <a:prstGeom prst="rect">
                      <a:avLst/>
                    </a:prstGeom>
                  </pic:spPr>
                </pic:pic>
              </a:graphicData>
            </a:graphic>
          </wp:inline>
        </w:drawing>
      </w:r>
    </w:p>
    <w:p w14:paraId="12DE000B">
      <w:pPr>
        <w:bidi w:val="0"/>
        <w:rPr>
          <w:rFonts w:hint="eastAsia"/>
          <w:lang w:eastAsia="zh-CN"/>
        </w:rPr>
      </w:pPr>
      <w:r>
        <w:rPr>
          <w:rFonts w:hint="eastAsia"/>
          <w:lang w:eastAsia="zh-CN"/>
        </w:rPr>
        <w:drawing>
          <wp:inline distT="0" distB="0" distL="114300" distR="114300">
            <wp:extent cx="5269865" cy="2413635"/>
            <wp:effectExtent l="0" t="0" r="635" b="12065"/>
            <wp:docPr id="14" name="图片 14" descr="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16"/>
                    <pic:cNvPicPr>
                      <a:picLocks noChangeAspect="1"/>
                    </pic:cNvPicPr>
                  </pic:nvPicPr>
                  <pic:blipFill>
                    <a:blip r:embed="rId16"/>
                    <a:stretch>
                      <a:fillRect/>
                    </a:stretch>
                  </pic:blipFill>
                  <pic:spPr>
                    <a:xfrm>
                      <a:off x="0" y="0"/>
                      <a:ext cx="5269865" cy="2413635"/>
                    </a:xfrm>
                    <a:prstGeom prst="rect">
                      <a:avLst/>
                    </a:prstGeom>
                  </pic:spPr>
                </pic:pic>
              </a:graphicData>
            </a:graphic>
          </wp:inline>
        </w:drawing>
      </w:r>
    </w:p>
    <w:p w14:paraId="01038020">
      <w:pPr>
        <w:pStyle w:val="4"/>
        <w:bidi w:val="0"/>
        <w:sectPr>
          <w:pgSz w:w="11906" w:h="16839"/>
          <w:pgMar w:top="1440" w:right="1800" w:bottom="1440" w:left="1800" w:header="851" w:footer="992" w:gutter="0"/>
          <w:cols w:space="0" w:num="1"/>
        </w:sectPr>
      </w:pPr>
      <w:bookmarkStart w:id="68" w:name="_Toc18841"/>
    </w:p>
    <w:p w14:paraId="0524E908">
      <w:pPr>
        <w:pStyle w:val="4"/>
        <w:bidi w:val="0"/>
      </w:pPr>
      <w:r>
        <w:t>4.2.3 稳定性测试</w:t>
      </w:r>
      <w:bookmarkEnd w:id="68"/>
    </w:p>
    <w:p w14:paraId="23EEB79E">
      <w:pPr>
        <w:bidi w:val="0"/>
      </w:pPr>
      <w:r>
        <w:rPr>
          <w:rFonts w:hint="eastAsia"/>
        </w:rPr>
        <w:t>连续运行72小时压力测试：硬件无故障，各传感器数据采集稳定；软件系统无崩溃、无内存泄漏；在模拟的20次随机报警事件中，响应成功率达100%；网络连接稳定，Web服务持续可用。</w:t>
      </w:r>
    </w:p>
    <w:p w14:paraId="0D6C5E87">
      <w:pPr>
        <w:pStyle w:val="2"/>
        <w:bidi w:val="0"/>
      </w:pPr>
      <w:bookmarkStart w:id="69" w:name="_Toc11642"/>
      <w:bookmarkStart w:id="70" w:name="_Toc21293"/>
      <w:r>
        <w:t>五、商业模式</w:t>
      </w:r>
      <w:bookmarkEnd w:id="69"/>
      <w:bookmarkEnd w:id="70"/>
    </w:p>
    <w:p w14:paraId="03A0E165">
      <w:pPr>
        <w:pStyle w:val="3"/>
        <w:bidi w:val="0"/>
      </w:pPr>
      <w:bookmarkStart w:id="71" w:name="_Toc21430"/>
      <w:bookmarkStart w:id="72" w:name="_Toc11288"/>
      <w:r>
        <w:t>5.1 核心商业模式："硬件+软件+服务"三位一体</w:t>
      </w:r>
      <w:bookmarkEnd w:id="71"/>
      <w:bookmarkEnd w:id="72"/>
    </w:p>
    <w:p w14:paraId="1335128A">
      <w:pPr>
        <w:bidi w:val="0"/>
      </w:pPr>
      <w:r>
        <w:rPr>
          <w:rFonts w:hint="eastAsia"/>
        </w:rPr>
        <w:t>本次核心商业模式采用"硬件+软件+服务"三位一体架构，兼顾盈利的可持续性与客户价值的最大化，破解智能硬件行业"卖硬件一次性收入"的痛点。硬件销售分层定价：面向家庭用户的标准化套件定价998元/套，毛利率约50%；面向农业、商铺的行业版（增加防水外壳、更多传感器接口）定价1498元/套；面向开发者的开源硬件套件（含全部设计资料）定价799元/套。软件服务提供增值订阅：基础版软件终身免费，包含核心监控与联动功能；高级版软件年费99元/套，提供高级数据分析、跨设备联动、定制化报表等功能。运维服务创造持续价值：提供设备健康监测云服务（可选，年费49元/套），远程诊断设备状态，提前预警故障；提供企业级技术支持服务（按次或包年），帮助用户解决复杂问题。</w:t>
      </w:r>
    </w:p>
    <w:p w14:paraId="7B264AC4">
      <w:pPr>
        <w:bidi w:val="0"/>
      </w:pPr>
      <w:r>
        <w:rPr>
          <w:rFonts w:hint="eastAsia"/>
        </w:rPr>
        <w:t>销售渠道线上线下融合：线上通过自有官网、电商平台（天猫、京东）、开源硬件社区销售；线下与安防工程商、智能家居集成商、农业设备经销商合作，为其提供OEM/ODM产品。通过多渠道触达不同客户群体，最大化市场覆盖。</w:t>
      </w:r>
    </w:p>
    <w:p w14:paraId="43E6922B">
      <w:pPr>
        <w:pStyle w:val="3"/>
        <w:bidi w:val="0"/>
      </w:pPr>
      <w:bookmarkStart w:id="73" w:name="_Toc20628"/>
      <w:bookmarkStart w:id="74" w:name="_Toc14650"/>
      <w:r>
        <w:t>5.2 市场价值与未来展望</w:t>
      </w:r>
      <w:bookmarkEnd w:id="73"/>
      <w:bookmarkEnd w:id="74"/>
    </w:p>
    <w:p w14:paraId="5BA85659">
      <w:pPr>
        <w:pStyle w:val="4"/>
        <w:bidi w:val="0"/>
      </w:pPr>
      <w:bookmarkStart w:id="75" w:name="_Toc25817"/>
      <w:r>
        <w:t>5.2.1 市场价值</w:t>
      </w:r>
      <w:bookmarkEnd w:id="75"/>
    </w:p>
    <w:p w14:paraId="23983003">
      <w:pPr>
        <w:bidi w:val="0"/>
      </w:pPr>
      <w:r>
        <w:rPr>
          <w:rFonts w:hint="eastAsia"/>
        </w:rPr>
        <w:t>本系统从用户安全、行业效率、社会效益三大维度释放核心市场价值，首要解决家庭、农业、小微工商业场所安全防护薄弱、依赖人力的行业痛点，切实帮助用户构建"自动化安全网"。单套系统可为家庭用户避免潜在火灾损失（平均一次火灾损失数万元），为农业用户减少因环境失控导致的作物损失（通常占产值10%-30%），将安全从"事后补救"转变为"事前预防"。预防为主的实际效益让系统具备极高的投资回报率，这一优势能有效激发价格敏感型用户的购买意愿，进而推动智能安全技术在广大基层场景的普及，为提升社会整体安全水平注入实操性强的落地动能。</w:t>
      </w:r>
    </w:p>
    <w:p w14:paraId="0C7C9A71">
      <w:pPr>
        <w:bidi w:val="0"/>
        <w:rPr>
          <w:rFonts w:hint="eastAsia"/>
        </w:rPr>
      </w:pPr>
      <w:r>
        <w:rPr>
          <w:rFonts w:hint="eastAsia"/>
        </w:rPr>
        <w:t>社会安全的推进更需兼顾技术普惠与隐私保护，本系统深度践行"技术向善"与"数据自主"理念，凭借极低的成本让先进安全技术惠及普通家庭，凭借完全的本地处理保障用户隐私不受侵犯，从技术可及性、数据所有权两大核心环节形成良性发展闭环，为物联网时代的隐私安全焦虑提供可落地、可复制的实践解决方案，实现技术进步与人文关怀的协同推进。</w:t>
      </w:r>
    </w:p>
    <w:p w14:paraId="2374E7AA">
      <w:pPr>
        <w:bidi w:val="0"/>
        <w:rPr>
          <w:rFonts w:hint="eastAsia"/>
          <w:lang w:eastAsia="zh-CN"/>
        </w:rPr>
      </w:pPr>
      <w:r>
        <w:rPr>
          <w:rFonts w:hint="eastAsia"/>
          <w:lang w:eastAsia="zh-CN"/>
        </w:rPr>
        <w:drawing>
          <wp:inline distT="0" distB="0" distL="114300" distR="114300">
            <wp:extent cx="4429125" cy="4591050"/>
            <wp:effectExtent l="0" t="0" r="3175" b="6350"/>
            <wp:docPr id="16" name="图片 16" descr="图片 2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 21_2"/>
                    <pic:cNvPicPr>
                      <a:picLocks noChangeAspect="1"/>
                    </pic:cNvPicPr>
                  </pic:nvPicPr>
                  <pic:blipFill>
                    <a:blip r:embed="rId17"/>
                    <a:stretch>
                      <a:fillRect/>
                    </a:stretch>
                  </pic:blipFill>
                  <pic:spPr>
                    <a:xfrm>
                      <a:off x="0" y="0"/>
                      <a:ext cx="4429125" cy="4591050"/>
                    </a:xfrm>
                    <a:prstGeom prst="rect">
                      <a:avLst/>
                    </a:prstGeom>
                  </pic:spPr>
                </pic:pic>
              </a:graphicData>
            </a:graphic>
          </wp:inline>
        </w:drawing>
      </w:r>
    </w:p>
    <w:p w14:paraId="163EFA22">
      <w:pPr>
        <w:bidi w:val="0"/>
        <w:rPr>
          <w:rFonts w:hint="eastAsia"/>
          <w:lang w:eastAsia="zh-CN"/>
        </w:rPr>
      </w:pPr>
      <w:r>
        <w:rPr>
          <w:rFonts w:hint="eastAsia"/>
          <w:lang w:eastAsia="zh-CN"/>
        </w:rPr>
        <w:drawing>
          <wp:inline distT="0" distB="0" distL="114300" distR="114300">
            <wp:extent cx="5271135" cy="473710"/>
            <wp:effectExtent l="0" t="0" r="12065" b="8890"/>
            <wp:docPr id="17" name="图片 17" descr="图片 2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 22_2"/>
                    <pic:cNvPicPr>
                      <a:picLocks noChangeAspect="1"/>
                    </pic:cNvPicPr>
                  </pic:nvPicPr>
                  <pic:blipFill>
                    <a:blip r:embed="rId18"/>
                    <a:stretch>
                      <a:fillRect/>
                    </a:stretch>
                  </pic:blipFill>
                  <pic:spPr>
                    <a:xfrm>
                      <a:off x="0" y="0"/>
                      <a:ext cx="5271135" cy="473710"/>
                    </a:xfrm>
                    <a:prstGeom prst="rect">
                      <a:avLst/>
                    </a:prstGeom>
                  </pic:spPr>
                </pic:pic>
              </a:graphicData>
            </a:graphic>
          </wp:inline>
        </w:drawing>
      </w:r>
    </w:p>
    <w:p w14:paraId="5F8CE64E">
      <w:pPr>
        <w:bidi w:val="0"/>
        <w:rPr>
          <w:rFonts w:hint="eastAsia"/>
          <w:lang w:eastAsia="zh-CN"/>
        </w:rPr>
      </w:pPr>
      <w:r>
        <w:rPr>
          <w:rFonts w:hint="eastAsia"/>
          <w:lang w:eastAsia="zh-CN"/>
        </w:rPr>
        <w:drawing>
          <wp:inline distT="0" distB="0" distL="114300" distR="114300">
            <wp:extent cx="5269230" cy="7412355"/>
            <wp:effectExtent l="0" t="0" r="1270" b="4445"/>
            <wp:docPr id="18" name="图片 18" descr="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 25"/>
                    <pic:cNvPicPr>
                      <a:picLocks noChangeAspect="1"/>
                    </pic:cNvPicPr>
                  </pic:nvPicPr>
                  <pic:blipFill>
                    <a:blip r:embed="rId19"/>
                    <a:stretch>
                      <a:fillRect/>
                    </a:stretch>
                  </pic:blipFill>
                  <pic:spPr>
                    <a:xfrm>
                      <a:off x="0" y="0"/>
                      <a:ext cx="5269230" cy="7412355"/>
                    </a:xfrm>
                    <a:prstGeom prst="rect">
                      <a:avLst/>
                    </a:prstGeom>
                  </pic:spPr>
                </pic:pic>
              </a:graphicData>
            </a:graphic>
          </wp:inline>
        </w:drawing>
      </w:r>
    </w:p>
    <w:p w14:paraId="3F82659C">
      <w:pPr>
        <w:bidi w:val="0"/>
        <w:rPr>
          <w:rFonts w:hint="eastAsia"/>
          <w:lang w:eastAsia="zh-CN"/>
        </w:rPr>
      </w:pPr>
      <w:r>
        <w:rPr>
          <w:rFonts w:hint="eastAsia"/>
          <w:lang w:eastAsia="zh-CN"/>
        </w:rPr>
        <w:drawing>
          <wp:inline distT="0" distB="0" distL="114300" distR="114300">
            <wp:extent cx="5270500" cy="5270500"/>
            <wp:effectExtent l="0" t="0" r="0" b="0"/>
            <wp:docPr id="13" name="图片 13" descr="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 19"/>
                    <pic:cNvPicPr>
                      <a:picLocks noChangeAspect="1"/>
                    </pic:cNvPicPr>
                  </pic:nvPicPr>
                  <pic:blipFill>
                    <a:blip r:embed="rId20"/>
                    <a:stretch>
                      <a:fillRect/>
                    </a:stretch>
                  </pic:blipFill>
                  <pic:spPr>
                    <a:xfrm>
                      <a:off x="0" y="0"/>
                      <a:ext cx="5270500" cy="5270500"/>
                    </a:xfrm>
                    <a:prstGeom prst="rect">
                      <a:avLst/>
                    </a:prstGeom>
                  </pic:spPr>
                </pic:pic>
              </a:graphicData>
            </a:graphic>
          </wp:inline>
        </w:drawing>
      </w:r>
    </w:p>
    <w:p w14:paraId="76D1D336">
      <w:pPr>
        <w:bidi w:val="0"/>
        <w:rPr>
          <w:rFonts w:hint="eastAsia"/>
          <w:lang w:eastAsia="zh-CN"/>
        </w:rPr>
      </w:pPr>
      <w:r>
        <w:rPr>
          <w:rFonts w:hint="eastAsia"/>
          <w:lang w:eastAsia="zh-CN"/>
        </w:rPr>
        <w:drawing>
          <wp:inline distT="0" distB="0" distL="114300" distR="114300">
            <wp:extent cx="5269865" cy="2980690"/>
            <wp:effectExtent l="0" t="0" r="635" b="3810"/>
            <wp:docPr id="15" name="图片 15" descr="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 22"/>
                    <pic:cNvPicPr>
                      <a:picLocks noChangeAspect="1"/>
                    </pic:cNvPicPr>
                  </pic:nvPicPr>
                  <pic:blipFill>
                    <a:blip r:embed="rId21"/>
                    <a:stretch>
                      <a:fillRect/>
                    </a:stretch>
                  </pic:blipFill>
                  <pic:spPr>
                    <a:xfrm>
                      <a:off x="0" y="0"/>
                      <a:ext cx="5269865" cy="2980690"/>
                    </a:xfrm>
                    <a:prstGeom prst="rect">
                      <a:avLst/>
                    </a:prstGeom>
                  </pic:spPr>
                </pic:pic>
              </a:graphicData>
            </a:graphic>
          </wp:inline>
        </w:drawing>
      </w:r>
    </w:p>
    <w:p w14:paraId="09AAB1EE">
      <w:pPr>
        <w:pStyle w:val="4"/>
        <w:bidi w:val="0"/>
        <w:sectPr>
          <w:pgSz w:w="11906" w:h="16839"/>
          <w:pgMar w:top="1440" w:right="1800" w:bottom="1440" w:left="1800" w:header="851" w:footer="992" w:gutter="0"/>
          <w:cols w:space="0" w:num="1"/>
        </w:sectPr>
      </w:pPr>
      <w:bookmarkStart w:id="76" w:name="_Toc13456"/>
    </w:p>
    <w:p w14:paraId="711BFE70">
      <w:pPr>
        <w:pStyle w:val="4"/>
        <w:bidi w:val="0"/>
      </w:pPr>
      <w:r>
        <w:t>5.2.2 未来展望</w:t>
      </w:r>
      <w:bookmarkEnd w:id="76"/>
    </w:p>
    <w:p w14:paraId="5ECAA7C1">
      <w:pPr>
        <w:bidi w:val="0"/>
      </w:pPr>
      <w:r>
        <w:rPr>
          <w:rFonts w:hint="eastAsia"/>
        </w:rPr>
        <w:t>当前系统主要聚焦环境安全监测，未来将沿"更智能、更集成、更生态"三大方向升级：1）AI能力增强：集成轻量化AI模型，实现摄像头图像的实时分析，从"识别烟雾火焰"升级为"识别危险行为（如儿童靠近危险源）、识别设备异常状态"；2）多设备组网：开发低成本子节点，实现大范围（如整个农场、多层仓库）的多点监测与协同联动，形成分布式安全网络；3）生态平台化：将系统核心硬件模块与软件平台进一步开放，吸引更多开发者打造垂直行业解决方案（如养老安全监护、实验室危险品管理），从单一产品进化为安全物联网基础平台。</w:t>
      </w:r>
    </w:p>
    <w:p w14:paraId="37BDF457">
      <w:pPr>
        <w:bidi w:val="0"/>
      </w:pPr>
      <w:r>
        <w:rPr>
          <w:rFonts w:hint="eastAsia"/>
        </w:rPr>
        <w:t>市场拓展方面，在夯实国内家庭与农业市场基础上，积极开拓海外市场，尤其是东南亚、南亚等农业大国与新兴经济体，这些地区安全需求旺盛且对性价比敏感，是产品的理想目标市场。通过参与国际开源硬件社区、与当地经销商合作，逐步建立全球销售与服务网络。</w:t>
      </w:r>
    </w:p>
    <w:p w14:paraId="10321202">
      <w:pPr>
        <w:pStyle w:val="2"/>
        <w:bidi w:val="0"/>
      </w:pPr>
      <w:bookmarkStart w:id="77" w:name="_Toc10953"/>
      <w:bookmarkStart w:id="78" w:name="_Toc17209"/>
      <w:r>
        <w:t>六、公司发展战略</w:t>
      </w:r>
      <w:bookmarkEnd w:id="77"/>
      <w:bookmarkEnd w:id="78"/>
    </w:p>
    <w:p w14:paraId="2A038E8E">
      <w:pPr>
        <w:pStyle w:val="3"/>
        <w:bidi w:val="0"/>
      </w:pPr>
      <w:bookmarkStart w:id="79" w:name="_Toc27660"/>
      <w:bookmarkStart w:id="80" w:name="_Toc14130"/>
      <w:r>
        <w:t>6.1 战略核心目标</w:t>
      </w:r>
      <w:bookmarkEnd w:id="79"/>
      <w:bookmarkEnd w:id="80"/>
    </w:p>
    <w:p w14:paraId="3608025F">
      <w:pPr>
        <w:bidi w:val="0"/>
      </w:pPr>
      <w:r>
        <w:rPr>
          <w:rFonts w:hint="eastAsia"/>
        </w:rPr>
        <w:t>聚焦基于开源硬件的智能安全设备细分领域，力争3年内成为国内该领域的知名品牌，5年内打造涵盖硬件、软件、社区服务的生态体系，打破当前市场高端产品价格贵、低端产品不可靠的痛点，树立"高性价比智能安全"的行业标杆。立足"硬件+软件+服务"三位一体商业模式，进一步升级构建"产品-社区-数据-服务"四轮驱动的商业体系，实现从设备销售商向安全解决方案服务商的跨越。</w:t>
      </w:r>
    </w:p>
    <w:p w14:paraId="581E0920">
      <w:pPr>
        <w:bidi w:val="0"/>
      </w:pPr>
      <w:r>
        <w:rPr>
          <w:rFonts w:hint="eastAsia"/>
        </w:rPr>
        <w:t>核心目标量化：市场层面，3年内实现累计销量10万台，重点覆盖100万家庭用户与1万家中小微企业；技术层面，申请发明专利5项、软件著作权10项，主导或参与1-2项行业标准制定；社区层面，培育万人级开发者与用户社区，形成丰富的第三方扩展模块生态；财务层面，第3年实现营收平衡，第5年净利润率达15%以上。</w:t>
      </w:r>
    </w:p>
    <w:p w14:paraId="359832ED">
      <w:pPr>
        <w:pStyle w:val="3"/>
        <w:bidi w:val="0"/>
      </w:pPr>
      <w:bookmarkStart w:id="81" w:name="_Toc10022"/>
      <w:bookmarkStart w:id="82" w:name="_Toc31188"/>
      <w:r>
        <w:t>6.2 阶段性发展战略</w:t>
      </w:r>
      <w:bookmarkEnd w:id="81"/>
      <w:bookmarkEnd w:id="82"/>
    </w:p>
    <w:p w14:paraId="6219A57D">
      <w:pPr>
        <w:pStyle w:val="4"/>
        <w:bidi w:val="0"/>
      </w:pPr>
      <w:bookmarkStart w:id="83" w:name="_Toc12399"/>
      <w:r>
        <w:t>6.2.1 初创期（第1年）</w:t>
      </w:r>
      <w:bookmarkEnd w:id="83"/>
    </w:p>
    <w:p w14:paraId="4AE08163">
      <w:pPr>
        <w:bidi w:val="0"/>
      </w:pPr>
      <w:r>
        <w:rPr>
          <w:rFonts w:hint="eastAsia"/>
        </w:rPr>
        <w:t>市场验证与产品打磨阶段。聚焦线上渠道，通过众筹平台（如小米有品、京东众筹）与开源硬件社区完成首批1000台产品销售，收集用户反馈，快速迭代产品。同步建立核心供应链，与树莓派官方代理商、传感器厂家建立直采合作，控制成本。组建核心团队，完成公司注册与知识产权布局。</w:t>
      </w:r>
    </w:p>
    <w:p w14:paraId="425020D4">
      <w:pPr>
        <w:pStyle w:val="4"/>
        <w:bidi w:val="0"/>
      </w:pPr>
      <w:bookmarkStart w:id="84" w:name="_Toc32536"/>
      <w:r>
        <w:t>6.2.2 成长期（第2-3年）</w:t>
      </w:r>
      <w:bookmarkEnd w:id="84"/>
    </w:p>
    <w:p w14:paraId="5CA8E1F1">
      <w:pPr>
        <w:bidi w:val="0"/>
      </w:pPr>
      <w:r>
        <w:rPr>
          <w:rFonts w:hint="eastAsia"/>
        </w:rPr>
        <w:t>市场扩张与品牌建立阶段。线上全面入驻主流电商平台，线下发展50家以上区域代理商，覆盖重点城市。推出行业定制版本，与3-5家农业科技公司、安防工程商达成战略合作。启动开发者社区运营，举办创客大赛，激励生态创新。营收目标：第2年销售额500万元，第3年1500万元。</w:t>
      </w:r>
    </w:p>
    <w:p w14:paraId="1D4AF9EE">
      <w:pPr>
        <w:pStyle w:val="4"/>
        <w:bidi w:val="0"/>
        <w:sectPr>
          <w:pgSz w:w="11906" w:h="16839"/>
          <w:pgMar w:top="1440" w:right="1800" w:bottom="1440" w:left="1800" w:header="851" w:footer="992" w:gutter="0"/>
          <w:cols w:space="0" w:num="1"/>
        </w:sectPr>
      </w:pPr>
      <w:bookmarkStart w:id="85" w:name="_Toc12743"/>
    </w:p>
    <w:p w14:paraId="08A3973A">
      <w:pPr>
        <w:pStyle w:val="4"/>
        <w:bidi w:val="0"/>
      </w:pPr>
      <w:r>
        <w:t>6.2.3 成熟期（第4-5年）</w:t>
      </w:r>
      <w:bookmarkEnd w:id="85"/>
    </w:p>
    <w:p w14:paraId="13B02E78">
      <w:pPr>
        <w:bidi w:val="0"/>
      </w:pPr>
      <w:r>
        <w:rPr>
          <w:rFonts w:hint="eastAsia"/>
        </w:rPr>
        <w:t>生态构建与平台化阶段。硬件产品线扩展至系列化（入门、专业、工业级），软件平台对外开放API，吸引第三方服务集成。探索数据增值服务（在用户授权前提下，提供区域安全风险分析等），开拓B2B2C商业模式。启动国际化，进军东南亚市场。目标成为智能安全领域具有影响力的平台型公司。</w:t>
      </w:r>
    </w:p>
    <w:p w14:paraId="2B22E48D">
      <w:pPr>
        <w:pStyle w:val="3"/>
        <w:bidi w:val="0"/>
      </w:pPr>
      <w:bookmarkStart w:id="86" w:name="_Toc25385"/>
      <w:bookmarkStart w:id="87" w:name="_Toc24999"/>
      <w:r>
        <w:t>6.3 核心战略支撑</w:t>
      </w:r>
      <w:bookmarkEnd w:id="86"/>
      <w:bookmarkEnd w:id="87"/>
    </w:p>
    <w:p w14:paraId="6FB34B30">
      <w:pPr>
        <w:bidi w:val="0"/>
      </w:pPr>
      <w:r>
        <w:rPr>
          <w:rFonts w:hint="eastAsia"/>
        </w:rPr>
        <w:t>研发投入保障：每年将营收的20%投入研发，重点方向为AI算法轻量化、低功耗设计、新材料新工艺，保持技术领先性1-2代。供应链优化：与关键元器件供应商签订长期供货协议，通过规模化采购逐年降低成本5%-10%，建立备用供应链以应对风险。社区与品牌建设：持续运营开发者社区，打造"极客安全"品牌形象，通过用户口碑与开源精神建立品牌护城河。资本运作：在成长期引入战略投资者（如产业资本、创投基金），为市场扩张与研发投入提供资金支持，优化公司治理结构。</w:t>
      </w:r>
    </w:p>
    <w:p w14:paraId="6F86360E">
      <w:pPr>
        <w:pStyle w:val="2"/>
        <w:bidi w:val="0"/>
      </w:pPr>
      <w:bookmarkStart w:id="88" w:name="_Toc16995"/>
      <w:bookmarkStart w:id="89" w:name="_Toc14557"/>
      <w:r>
        <w:t>七、财务分析</w:t>
      </w:r>
      <w:bookmarkEnd w:id="88"/>
      <w:bookmarkEnd w:id="89"/>
    </w:p>
    <w:p w14:paraId="44FFC034">
      <w:pPr>
        <w:pStyle w:val="3"/>
        <w:bidi w:val="0"/>
      </w:pPr>
      <w:bookmarkStart w:id="90" w:name="_Toc7047"/>
      <w:bookmarkStart w:id="91" w:name="_Toc157"/>
      <w:r>
        <w:t>7.1 财务假设</w:t>
      </w:r>
      <w:bookmarkEnd w:id="90"/>
      <w:bookmarkEnd w:id="91"/>
    </w:p>
    <w:p w14:paraId="0FA657B2">
      <w:pPr>
        <w:bidi w:val="0"/>
      </w:pPr>
      <w:r>
        <w:rPr>
          <w:rFonts w:hint="eastAsia"/>
        </w:rPr>
        <w:t>基于市场调研与产品定位，制定5年期财务预测。核心假设：1）产品单价：标准版998元，行业版1498元，预计销售比例8:2；2）销量增长：第1年2000台，第2年8000台，第3年20000台，第4年40000台，第5年60000台；3）成本结构：硬件成本随规模采购每年下降3%，软件研发与市场费用占营收比例逐年下降；4）税率：享受高新技术企业税收优惠，企业所得税率15%，增值税率13%；5）政府补贴：前3年累计可获得政府科创补贴、知识产权奖励等约100万元。</w:t>
      </w:r>
    </w:p>
    <w:p w14:paraId="59328ECB">
      <w:pPr>
        <w:pStyle w:val="3"/>
        <w:bidi w:val="0"/>
      </w:pPr>
      <w:bookmarkStart w:id="92" w:name="_Toc5353"/>
      <w:bookmarkStart w:id="93" w:name="_Toc30932"/>
      <w:r>
        <w:t>7.2 核心财务数据</w:t>
      </w:r>
      <w:bookmarkEnd w:id="92"/>
      <w:bookmarkEnd w:id="93"/>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2"/>
        <w:gridCol w:w="1164"/>
        <w:gridCol w:w="1165"/>
        <w:gridCol w:w="1165"/>
        <w:gridCol w:w="1165"/>
        <w:gridCol w:w="1165"/>
      </w:tblGrid>
      <w:tr w14:paraId="1790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4FE7EFC7">
            <w:pPr>
              <w:bidi w:val="0"/>
              <w:rPr>
                <w:rFonts w:hint="eastAsia"/>
              </w:rPr>
            </w:pPr>
            <w:r>
              <w:rPr>
                <w:rFonts w:hint="eastAsia"/>
              </w:rPr>
              <w:t>项目</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898E2D6">
            <w:pPr>
              <w:bidi w:val="0"/>
              <w:rPr>
                <w:rFonts w:hint="eastAsia"/>
              </w:rPr>
            </w:pPr>
            <w:r>
              <w:rPr>
                <w:rFonts w:hint="eastAsia"/>
              </w:rPr>
              <w:t>第1年</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B03FDDB">
            <w:pPr>
              <w:bidi w:val="0"/>
              <w:rPr>
                <w:rFonts w:hint="eastAsia"/>
              </w:rPr>
            </w:pPr>
            <w:r>
              <w:rPr>
                <w:rFonts w:hint="eastAsia"/>
              </w:rPr>
              <w:t>第2年</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082F362">
            <w:pPr>
              <w:bidi w:val="0"/>
              <w:rPr>
                <w:rFonts w:hint="eastAsia"/>
              </w:rPr>
            </w:pPr>
            <w:r>
              <w:rPr>
                <w:rFonts w:hint="eastAsia"/>
              </w:rPr>
              <w:t>第3年</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894E95A">
            <w:pPr>
              <w:bidi w:val="0"/>
              <w:rPr>
                <w:rFonts w:hint="eastAsia"/>
              </w:rPr>
            </w:pPr>
            <w:r>
              <w:rPr>
                <w:rFonts w:hint="eastAsia"/>
              </w:rPr>
              <w:t>第4年</w:t>
            </w:r>
          </w:p>
        </w:tc>
        <w:tc>
          <w:tcPr>
            <w:tcW w:w="0" w:type="auto"/>
            <w:tcBorders>
              <w:top w:val="single" w:color="DDDDDD" w:sz="4" w:space="0"/>
              <w:left w:val="single" w:color="DDDDDD" w:sz="4" w:space="0"/>
              <w:bottom w:val="single" w:color="DDDDDD" w:sz="4" w:space="0"/>
              <w:right w:val="single" w:color="DDDDDD" w:sz="4" w:space="0"/>
            </w:tcBorders>
            <w:shd w:val="clear" w:color="auto" w:fill="F2F6FC"/>
            <w:tcMar>
              <w:top w:w="100" w:type="dxa"/>
              <w:left w:w="100" w:type="dxa"/>
              <w:bottom w:w="100" w:type="dxa"/>
              <w:right w:w="100" w:type="dxa"/>
            </w:tcMar>
            <w:vAlign w:val="center"/>
          </w:tcPr>
          <w:p w14:paraId="5DB9C18A">
            <w:pPr>
              <w:bidi w:val="0"/>
              <w:rPr>
                <w:rFonts w:hint="eastAsia"/>
              </w:rPr>
            </w:pPr>
            <w:r>
              <w:rPr>
                <w:rFonts w:hint="eastAsia"/>
              </w:rPr>
              <w:t>第5年</w:t>
            </w:r>
          </w:p>
        </w:tc>
      </w:tr>
      <w:tr w14:paraId="2915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866AFBD">
            <w:pPr>
              <w:bidi w:val="0"/>
              <w:rPr>
                <w:rFonts w:hint="eastAsia"/>
              </w:rPr>
            </w:pPr>
            <w:r>
              <w:rPr>
                <w:rFonts w:hint="eastAsia"/>
              </w:rPr>
              <w:t>营业收入（万元）</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D9A0CF8">
            <w:pPr>
              <w:bidi w:val="0"/>
              <w:rPr>
                <w:rFonts w:hint="eastAsia"/>
              </w:rPr>
            </w:pPr>
            <w:r>
              <w:rPr>
                <w:rFonts w:hint="eastAsia"/>
              </w:rPr>
              <w:t>239.5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4DB767B">
            <w:pPr>
              <w:bidi w:val="0"/>
              <w:rPr>
                <w:rFonts w:hint="eastAsia"/>
              </w:rPr>
            </w:pPr>
            <w:r>
              <w:rPr>
                <w:rFonts w:hint="eastAsia"/>
              </w:rPr>
              <w:t>958.0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DB4C9CC">
            <w:pPr>
              <w:bidi w:val="0"/>
              <w:rPr>
                <w:rFonts w:hint="eastAsia"/>
              </w:rPr>
            </w:pPr>
            <w:r>
              <w:rPr>
                <w:rFonts w:hint="eastAsia"/>
              </w:rPr>
              <w:t>2395.0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389FA1E">
            <w:pPr>
              <w:bidi w:val="0"/>
              <w:rPr>
                <w:rFonts w:hint="eastAsia"/>
              </w:rPr>
            </w:pPr>
            <w:r>
              <w:rPr>
                <w:rFonts w:hint="eastAsia"/>
              </w:rPr>
              <w:t>4790.0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1E9B624">
            <w:pPr>
              <w:bidi w:val="0"/>
              <w:rPr>
                <w:rFonts w:hint="eastAsia"/>
              </w:rPr>
            </w:pPr>
            <w:r>
              <w:rPr>
                <w:rFonts w:hint="eastAsia"/>
              </w:rPr>
              <w:t>7185.0</w:t>
            </w:r>
          </w:p>
        </w:tc>
      </w:tr>
      <w:tr w14:paraId="4827C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E435583">
            <w:pPr>
              <w:bidi w:val="0"/>
              <w:rPr>
                <w:rFonts w:hint="eastAsia"/>
              </w:rPr>
            </w:pPr>
            <w:r>
              <w:rPr>
                <w:rFonts w:hint="eastAsia"/>
              </w:rPr>
              <w:t>营业成本（万元）</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7C8011D">
            <w:pPr>
              <w:bidi w:val="0"/>
              <w:rPr>
                <w:rFonts w:hint="eastAsia"/>
              </w:rPr>
            </w:pPr>
            <w:r>
              <w:rPr>
                <w:rFonts w:hint="eastAsia"/>
              </w:rPr>
              <w:t>120.0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C077859">
            <w:pPr>
              <w:bidi w:val="0"/>
              <w:rPr>
                <w:rFonts w:hint="eastAsia"/>
              </w:rPr>
            </w:pPr>
            <w:r>
              <w:rPr>
                <w:rFonts w:hint="eastAsia"/>
              </w:rPr>
              <w:t>430.0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5119E50">
            <w:pPr>
              <w:bidi w:val="0"/>
              <w:rPr>
                <w:rFonts w:hint="eastAsia"/>
              </w:rPr>
            </w:pPr>
            <w:r>
              <w:rPr>
                <w:rFonts w:hint="eastAsia"/>
              </w:rPr>
              <w:t>1000.0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0B34931">
            <w:pPr>
              <w:bidi w:val="0"/>
              <w:rPr>
                <w:rFonts w:hint="eastAsia"/>
              </w:rPr>
            </w:pPr>
            <w:r>
              <w:rPr>
                <w:rFonts w:hint="eastAsia"/>
              </w:rPr>
              <w:t>1850.0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83D1C38">
            <w:pPr>
              <w:bidi w:val="0"/>
              <w:rPr>
                <w:rFonts w:hint="eastAsia"/>
              </w:rPr>
            </w:pPr>
            <w:r>
              <w:rPr>
                <w:rFonts w:hint="eastAsia"/>
              </w:rPr>
              <w:t>2650.0</w:t>
            </w:r>
          </w:p>
        </w:tc>
      </w:tr>
      <w:tr w14:paraId="53308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6135DBE">
            <w:pPr>
              <w:bidi w:val="0"/>
              <w:rPr>
                <w:rFonts w:hint="eastAsia"/>
              </w:rPr>
            </w:pPr>
            <w:r>
              <w:rPr>
                <w:rFonts w:hint="eastAsia"/>
              </w:rPr>
              <w:t>毛利率</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FFE3FC0">
            <w:pPr>
              <w:bidi w:val="0"/>
              <w:rPr>
                <w:rFonts w:hint="eastAsia"/>
              </w:rPr>
            </w:pPr>
            <w:r>
              <w:rPr>
                <w:rFonts w:hint="eastAsia"/>
              </w:rPr>
              <w:t>49.9%</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0382212">
            <w:pPr>
              <w:bidi w:val="0"/>
              <w:rPr>
                <w:rFonts w:hint="eastAsia"/>
              </w:rPr>
            </w:pPr>
            <w:r>
              <w:rPr>
                <w:rFonts w:hint="eastAsia"/>
              </w:rPr>
              <w:t>55.1%</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2B610DF">
            <w:pPr>
              <w:bidi w:val="0"/>
              <w:rPr>
                <w:rFonts w:hint="eastAsia"/>
              </w:rPr>
            </w:pPr>
            <w:r>
              <w:rPr>
                <w:rFonts w:hint="eastAsia"/>
              </w:rPr>
              <w:t>58.2%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24BE558">
            <w:pPr>
              <w:bidi w:val="0"/>
              <w:rPr>
                <w:rFonts w:hint="eastAsia"/>
              </w:rPr>
            </w:pPr>
            <w:r>
              <w:rPr>
                <w:rFonts w:hint="eastAsia"/>
              </w:rPr>
              <w:t>61.4%</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890AC97">
            <w:pPr>
              <w:bidi w:val="0"/>
              <w:rPr>
                <w:rFonts w:hint="eastAsia"/>
              </w:rPr>
            </w:pPr>
            <w:r>
              <w:rPr>
                <w:rFonts w:hint="eastAsia"/>
              </w:rPr>
              <w:t>63.1%</w:t>
            </w:r>
          </w:p>
        </w:tc>
      </w:tr>
      <w:tr w14:paraId="52FE3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734D51D">
            <w:pPr>
              <w:bidi w:val="0"/>
              <w:rPr>
                <w:rFonts w:hint="eastAsia"/>
              </w:rPr>
            </w:pPr>
            <w:r>
              <w:rPr>
                <w:rFonts w:hint="eastAsia"/>
              </w:rPr>
              <w:t>期间费用（万元）</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5DBD128">
            <w:pPr>
              <w:bidi w:val="0"/>
              <w:rPr>
                <w:rFonts w:hint="eastAsia"/>
              </w:rPr>
            </w:pPr>
            <w:r>
              <w:rPr>
                <w:rFonts w:hint="eastAsia"/>
              </w:rPr>
              <w:t>150.0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9EA752D">
            <w:pPr>
              <w:bidi w:val="0"/>
              <w:rPr>
                <w:rFonts w:hint="eastAsia"/>
              </w:rPr>
            </w:pPr>
            <w:r>
              <w:rPr>
                <w:rFonts w:hint="eastAsia"/>
              </w:rPr>
              <w:t>400.0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0C6FA9C">
            <w:pPr>
              <w:bidi w:val="0"/>
              <w:rPr>
                <w:rFonts w:hint="eastAsia"/>
              </w:rPr>
            </w:pPr>
            <w:r>
              <w:rPr>
                <w:rFonts w:hint="eastAsia"/>
              </w:rPr>
              <w:t>800.0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2A57A8C">
            <w:pPr>
              <w:bidi w:val="0"/>
              <w:rPr>
                <w:rFonts w:hint="eastAsia"/>
              </w:rPr>
            </w:pPr>
            <w:r>
              <w:rPr>
                <w:rFonts w:hint="eastAsia"/>
              </w:rPr>
              <w:t>1400.0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DC0E91C">
            <w:pPr>
              <w:bidi w:val="0"/>
              <w:rPr>
                <w:rFonts w:hint="eastAsia"/>
              </w:rPr>
            </w:pPr>
            <w:r>
              <w:rPr>
                <w:rFonts w:hint="eastAsia"/>
              </w:rPr>
              <w:t>2100.0</w:t>
            </w:r>
          </w:p>
        </w:tc>
      </w:tr>
      <w:tr w14:paraId="39878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EB3D09B">
            <w:pPr>
              <w:bidi w:val="0"/>
              <w:rPr>
                <w:rFonts w:hint="eastAsia"/>
              </w:rPr>
            </w:pPr>
            <w:r>
              <w:rPr>
                <w:rFonts w:hint="eastAsia"/>
              </w:rPr>
              <w:t>净利润（万元）</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79A28AA">
            <w:pPr>
              <w:bidi w:val="0"/>
              <w:rPr>
                <w:rFonts w:hint="eastAsia"/>
              </w:rPr>
            </w:pPr>
            <w:r>
              <w:rPr>
                <w:rFonts w:hint="eastAsia"/>
              </w:rPr>
              <w:t>-30.5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6141ADB">
            <w:pPr>
              <w:bidi w:val="0"/>
              <w:rPr>
                <w:rFonts w:hint="eastAsia"/>
              </w:rPr>
            </w:pPr>
            <w:r>
              <w:rPr>
                <w:rFonts w:hint="eastAsia"/>
              </w:rPr>
              <w:t>128.0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B5173F0">
            <w:pPr>
              <w:bidi w:val="0"/>
              <w:rPr>
                <w:rFonts w:hint="eastAsia"/>
              </w:rPr>
            </w:pPr>
            <w:r>
              <w:rPr>
                <w:rFonts w:hint="eastAsia"/>
              </w:rPr>
              <w:t>595.0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8E83D13">
            <w:pPr>
              <w:bidi w:val="0"/>
              <w:rPr>
                <w:rFonts w:hint="eastAsia"/>
              </w:rPr>
            </w:pPr>
            <w:r>
              <w:rPr>
                <w:rFonts w:hint="eastAsia"/>
              </w:rPr>
              <w:t>1540.0</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F220287">
            <w:pPr>
              <w:bidi w:val="0"/>
              <w:rPr>
                <w:rFonts w:hint="eastAsia"/>
              </w:rPr>
            </w:pPr>
            <w:r>
              <w:rPr>
                <w:rFonts w:hint="eastAsia"/>
              </w:rPr>
              <w:t>2535.0</w:t>
            </w:r>
          </w:p>
        </w:tc>
      </w:tr>
      <w:tr w14:paraId="1A3AB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94009D1">
            <w:pPr>
              <w:bidi w:val="0"/>
              <w:rPr>
                <w:rFonts w:hint="eastAsia"/>
              </w:rPr>
            </w:pPr>
            <w:r>
              <w:rPr>
                <w:rFonts w:hint="eastAsia"/>
              </w:rPr>
              <w:t>净利润率</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99EF933">
            <w:pPr>
              <w:bidi w:val="0"/>
              <w:rPr>
                <w:rFonts w:hint="eastAsia"/>
              </w:rPr>
            </w:pPr>
            <w:r>
              <w:rPr>
                <w:rFonts w:hint="eastAsia"/>
              </w:rPr>
              <w:t>-12.7%</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0B79966">
            <w:pPr>
              <w:bidi w:val="0"/>
              <w:rPr>
                <w:rFonts w:hint="eastAsia"/>
              </w:rPr>
            </w:pPr>
            <w:r>
              <w:rPr>
                <w:rFonts w:hint="eastAsia"/>
              </w:rPr>
              <w:t>13.4%</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75003C4">
            <w:pPr>
              <w:bidi w:val="0"/>
              <w:rPr>
                <w:rFonts w:hint="eastAsia"/>
              </w:rPr>
            </w:pPr>
            <w:r>
              <w:rPr>
                <w:rFonts w:hint="eastAsia"/>
              </w:rPr>
              <w:t>24.8%</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182514E">
            <w:pPr>
              <w:bidi w:val="0"/>
              <w:rPr>
                <w:rFonts w:hint="eastAsia"/>
              </w:rPr>
            </w:pPr>
            <w:r>
              <w:rPr>
                <w:rFonts w:hint="eastAsia"/>
              </w:rPr>
              <w:t>32.2%</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71A23C2">
            <w:pPr>
              <w:bidi w:val="0"/>
              <w:rPr>
                <w:rFonts w:hint="eastAsia"/>
              </w:rPr>
            </w:pPr>
            <w:r>
              <w:rPr>
                <w:rFonts w:hint="eastAsia"/>
              </w:rPr>
              <w:t>35.3%</w:t>
            </w:r>
          </w:p>
        </w:tc>
      </w:tr>
    </w:tbl>
    <w:p w14:paraId="775BC8D0">
      <w:pPr>
        <w:bidi w:val="0"/>
      </w:pPr>
      <w:r>
        <w:rPr>
          <w:rFonts w:hint="eastAsia"/>
        </w:rPr>
        <w:t>注：第1年为投入期，预计小幅亏损；第2年起实现盈利，规模效应显现后盈利能力快速提升。</w:t>
      </w:r>
    </w:p>
    <w:p w14:paraId="2651C489">
      <w:pPr>
        <w:pStyle w:val="3"/>
        <w:bidi w:val="0"/>
      </w:pPr>
      <w:bookmarkStart w:id="94" w:name="_Toc32556"/>
      <w:bookmarkStart w:id="95" w:name="_Toc23119"/>
      <w:r>
        <w:t>7.3 盈利能力与风险应对</w:t>
      </w:r>
      <w:bookmarkEnd w:id="94"/>
      <w:bookmarkEnd w:id="95"/>
    </w:p>
    <w:p w14:paraId="5DF531F5">
      <w:pPr>
        <w:bidi w:val="0"/>
      </w:pPr>
      <w:r>
        <w:rPr>
          <w:rFonts w:hint="eastAsia"/>
        </w:rPr>
        <w:t>盈利能力分析：项目毛利率稳定在50%以上，并随规模增长逐步提升，盈利能力强劲。预计第3年实现累计现金流回正，第5年投资回报率（ROI）可达300%以上。项目具备良好的财务可行性。</w:t>
      </w:r>
    </w:p>
    <w:p w14:paraId="08C95CF7">
      <w:pPr>
        <w:bidi w:val="0"/>
      </w:pPr>
      <w:r>
        <w:rPr>
          <w:rFonts w:hint="eastAsia"/>
        </w:rPr>
        <w:t>风险应对：针对初创期现金流紧张风险，将严格控制库存周转，采用预售与按订单生产模式，并寻求供应链金融支持。针对成本波动风险，与核心供应商签订价格锁定协议，并持续研发新材料、新设计方案以降低成本。针对市场竞争风险，坚持开源生态与社区建设，形成差异化壁垒，避免陷入单纯价格战。</w:t>
      </w:r>
    </w:p>
    <w:p w14:paraId="1B2F25D1">
      <w:pPr>
        <w:pStyle w:val="2"/>
        <w:bidi w:val="0"/>
      </w:pPr>
      <w:bookmarkStart w:id="96" w:name="_Toc29805"/>
      <w:bookmarkStart w:id="97" w:name="_Toc18459"/>
      <w:r>
        <w:t>八、风险防范</w:t>
      </w:r>
      <w:bookmarkEnd w:id="96"/>
      <w:bookmarkEnd w:id="97"/>
    </w:p>
    <w:p w14:paraId="21643E5E">
      <w:pPr>
        <w:pStyle w:val="3"/>
        <w:bidi w:val="0"/>
      </w:pPr>
      <w:bookmarkStart w:id="98" w:name="_Toc30043"/>
      <w:bookmarkStart w:id="99" w:name="_Toc21395"/>
      <w:r>
        <w:t>8.1 技术风险</w:t>
      </w:r>
      <w:bookmarkEnd w:id="98"/>
      <w:bookmarkEnd w:id="99"/>
    </w:p>
    <w:p w14:paraId="03C846BF">
      <w:pPr>
        <w:bidi w:val="0"/>
      </w:pPr>
      <w:r>
        <w:rPr>
          <w:rFonts w:hint="eastAsia"/>
        </w:rPr>
        <w:t>风险描述：开源硬件核心（树莓派）供应受国际局势影响存在断供风险；软件系统被破解或模仿；新传感器技术迭代导致现有方案过时。</w:t>
      </w:r>
    </w:p>
    <w:p w14:paraId="4968572E">
      <w:pPr>
        <w:bidi w:val="0"/>
      </w:pPr>
      <w:r>
        <w:rPr>
          <w:rFonts w:hint="eastAsia"/>
        </w:rPr>
        <w:t>防范措施：1）研发兼容国产派（如香橙派）的软件版本，建立硬件替代方案；2）核心算法进行软件混淆与加密，定期更新安全补丁；3）建立技术预研团队，跟踪传感器技术趋势，保持产品技术前瞻性。</w:t>
      </w:r>
    </w:p>
    <w:p w14:paraId="3D6982E7">
      <w:pPr>
        <w:pStyle w:val="3"/>
        <w:bidi w:val="0"/>
      </w:pPr>
      <w:bookmarkStart w:id="100" w:name="_Toc16804"/>
      <w:bookmarkStart w:id="101" w:name="_Toc10324"/>
      <w:r>
        <w:t>8.2 市</w:t>
      </w:r>
      <w:r>
        <w:rPr>
          <w:rStyle w:val="15"/>
          <w:b/>
        </w:rPr>
        <w:t>场</w:t>
      </w:r>
      <w:r>
        <w:t>风险</w:t>
      </w:r>
      <w:bookmarkEnd w:id="100"/>
      <w:bookmarkEnd w:id="101"/>
    </w:p>
    <w:p w14:paraId="764F5D6B">
      <w:pPr>
        <w:bidi w:val="0"/>
      </w:pPr>
      <w:r>
        <w:rPr>
          <w:rFonts w:hint="eastAsia"/>
        </w:rPr>
        <w:t>风险描述：智能家居巨头（如小米、华为）进入低价安全市场；用户对DIY类产品接受度不及预期；经济下行导致消费降级。</w:t>
      </w:r>
    </w:p>
    <w:p w14:paraId="3599782C">
      <w:pPr>
        <w:bidi w:val="0"/>
      </w:pPr>
      <w:r>
        <w:rPr>
          <w:rFonts w:hint="eastAsia"/>
        </w:rPr>
        <w:t>防范措施：1）坚持开源、可扩展的差异化路线，与大厂形成生态位互补；2）加强场景化营销，通过成功案例（如避免火灾真实故事）教育市场；3）推出更经济的入门套件，并探索租赁等灵活销售模式。</w:t>
      </w:r>
    </w:p>
    <w:p w14:paraId="1ED3597E">
      <w:pPr>
        <w:pStyle w:val="3"/>
        <w:bidi w:val="0"/>
      </w:pPr>
      <w:bookmarkStart w:id="102" w:name="_Toc9063"/>
      <w:bookmarkStart w:id="103" w:name="_Toc23585"/>
      <w:r>
        <w:t>8.3 供应链风险</w:t>
      </w:r>
      <w:bookmarkEnd w:id="102"/>
      <w:bookmarkEnd w:id="103"/>
    </w:p>
    <w:p w14:paraId="703F216F">
      <w:pPr>
        <w:bidi w:val="0"/>
      </w:pPr>
      <w:r>
        <w:rPr>
          <w:rFonts w:hint="eastAsia"/>
        </w:rPr>
        <w:t>风险描述：关键元器件（如芯片、传感器）价格大幅上涨或交期延长；单一供应商出现问题。</w:t>
      </w:r>
    </w:p>
    <w:p w14:paraId="1BA8E720">
      <w:pPr>
        <w:bidi w:val="0"/>
      </w:pPr>
      <w:r>
        <w:rPr>
          <w:rFonts w:hint="eastAsia"/>
        </w:rPr>
        <w:t>防范措施：1）建立至少两家关键元器件的合格供应商名录；2）适当储备安全库存；3）与供应商签订长期框架协议，锁定部分产能与价格。</w:t>
      </w:r>
    </w:p>
    <w:p w14:paraId="652E2500">
      <w:pPr>
        <w:pStyle w:val="3"/>
        <w:bidi w:val="0"/>
      </w:pPr>
      <w:bookmarkStart w:id="104" w:name="_Toc23634"/>
      <w:bookmarkStart w:id="105" w:name="_Toc5722"/>
      <w:r>
        <w:t>8.4 运营风险</w:t>
      </w:r>
      <w:bookmarkEnd w:id="104"/>
      <w:bookmarkEnd w:id="105"/>
    </w:p>
    <w:p w14:paraId="10433BAC">
      <w:pPr>
        <w:bidi w:val="0"/>
      </w:pPr>
      <w:r>
        <w:rPr>
          <w:rFonts w:hint="eastAsia"/>
        </w:rPr>
        <w:t>风险描述：产品质量问题引发批量退货；开源社区管理不善导致负面舆论；核心技术人员流失。</w:t>
      </w:r>
    </w:p>
    <w:p w14:paraId="5171F567">
      <w:pPr>
        <w:bidi w:val="0"/>
      </w:pPr>
      <w:r>
        <w:rPr>
          <w:rFonts w:hint="eastAsia"/>
        </w:rPr>
        <w:t>防范措施：1）建立严格的产品测试与品控体系；2）设立社区经理，积极与开发者沟通，建立透明的社区治理规则；3）实施股权激励计划，打造有凝聚力的创业团队文化。</w:t>
      </w:r>
    </w:p>
    <w:p w14:paraId="356E72BD">
      <w:pPr>
        <w:pStyle w:val="3"/>
        <w:bidi w:val="0"/>
        <w:sectPr>
          <w:pgSz w:w="11906" w:h="16839"/>
          <w:pgMar w:top="1440" w:right="1800" w:bottom="1440" w:left="1800" w:header="851" w:footer="992" w:gutter="0"/>
          <w:cols w:space="0" w:num="1"/>
        </w:sectPr>
      </w:pPr>
      <w:bookmarkStart w:id="106" w:name="_Toc17333"/>
      <w:bookmarkStart w:id="107" w:name="_Toc24683"/>
    </w:p>
    <w:p w14:paraId="222836CF">
      <w:pPr>
        <w:pStyle w:val="3"/>
        <w:bidi w:val="0"/>
      </w:pPr>
      <w:r>
        <w:t>8.5 政策与合规风险</w:t>
      </w:r>
      <w:bookmarkEnd w:id="106"/>
      <w:bookmarkEnd w:id="107"/>
    </w:p>
    <w:p w14:paraId="7A2F23EB">
      <w:pPr>
        <w:bidi w:val="0"/>
      </w:pPr>
      <w:r>
        <w:rPr>
          <w:rFonts w:hint="eastAsia"/>
        </w:rPr>
        <w:t>风险描述：安防产品市场准入政策变化；数据安全与隐私保护法规趋严；出口管制影响海外销售。</w:t>
      </w:r>
    </w:p>
    <w:p w14:paraId="77CF554C">
      <w:pPr>
        <w:bidi w:val="0"/>
      </w:pPr>
      <w:r>
        <w:rPr>
          <w:rFonts w:hint="eastAsia"/>
        </w:rPr>
        <w:t>防范措施：1）积极申请国内必要的产品认证（如消防认证、无线电型号核准）；2）严格遵守《网络安全法》《数据安全法》，产品设计贯彻隐私保护原则；3）了解目标市场法规，必要时寻求当地法律顾问支持。</w:t>
      </w:r>
    </w:p>
    <w:p w14:paraId="2CC8D6A1">
      <w:pPr>
        <w:pStyle w:val="2"/>
        <w:bidi w:val="0"/>
      </w:pPr>
      <w:bookmarkStart w:id="108" w:name="_Toc27437"/>
      <w:bookmarkStart w:id="109" w:name="_Toc4315"/>
      <w:r>
        <w:t>九、资本退出</w:t>
      </w:r>
      <w:bookmarkEnd w:id="108"/>
      <w:bookmarkEnd w:id="109"/>
    </w:p>
    <w:p w14:paraId="5807EB7E">
      <w:pPr>
        <w:pStyle w:val="3"/>
        <w:bidi w:val="0"/>
      </w:pPr>
      <w:bookmarkStart w:id="110" w:name="_Toc23286"/>
      <w:bookmarkStart w:id="111" w:name="_Toc11750"/>
      <w:r>
        <w:t>9.1 退出原则</w:t>
      </w:r>
      <w:bookmarkEnd w:id="110"/>
      <w:bookmarkEnd w:id="111"/>
    </w:p>
    <w:p w14:paraId="18A991E0">
      <w:pPr>
        <w:bidi w:val="0"/>
      </w:pPr>
      <w:r>
        <w:rPr>
          <w:rFonts w:hint="eastAsia"/>
        </w:rPr>
        <w:t>以保障早期投资者获得合理回报为首要原则，同时兼顾公司可持续发展、团队稳定与全体股东利益。所有退出方式与时机选择，均需遵循市场化、合规化、透明化原则，确保过程公平公正，符合相关法律法规。</w:t>
      </w:r>
    </w:p>
    <w:p w14:paraId="340E6236">
      <w:pPr>
        <w:pStyle w:val="3"/>
        <w:bidi w:val="0"/>
      </w:pPr>
      <w:bookmarkStart w:id="112" w:name="_Toc15009"/>
      <w:bookmarkStart w:id="113" w:name="_Toc24062"/>
      <w:r>
        <w:t>9.2 退出方式</w:t>
      </w:r>
      <w:bookmarkEnd w:id="112"/>
      <w:bookmarkEnd w:id="113"/>
    </w:p>
    <w:p w14:paraId="3494432F">
      <w:pPr>
        <w:pStyle w:val="4"/>
        <w:bidi w:val="0"/>
      </w:pPr>
      <w:bookmarkStart w:id="114" w:name="_Toc14847"/>
      <w:r>
        <w:t>9.2.1 并购退出（主要路径）</w:t>
      </w:r>
      <w:bookmarkEnd w:id="114"/>
    </w:p>
    <w:p w14:paraId="171E8E03">
      <w:pPr>
        <w:bidi w:val="0"/>
      </w:pPr>
      <w:r>
        <w:rPr>
          <w:rFonts w:hint="eastAsia"/>
        </w:rPr>
        <w:t>计划在第4-5年，当公司产品线成熟、社区生态初具规模时，寻求与产业巨头（如安防上市公司、智能家居平台公司、互联网大厂）的战略并购。基于公司届时营收与利润情况，按市盈率（PE）15-20倍或市销率（PS）3-5倍进行估值谈判，预计可为早期投资者带来5-10倍回报。</w:t>
      </w:r>
    </w:p>
    <w:p w14:paraId="27A73664">
      <w:pPr>
        <w:pStyle w:val="4"/>
        <w:bidi w:val="0"/>
      </w:pPr>
      <w:bookmarkStart w:id="115" w:name="_Toc6994"/>
      <w:r>
        <w:t>9.2.2 独立上市（远期愿景）</w:t>
      </w:r>
      <w:bookmarkEnd w:id="115"/>
    </w:p>
    <w:p w14:paraId="0D673B42">
      <w:pPr>
        <w:bidi w:val="0"/>
      </w:pPr>
      <w:r>
        <w:rPr>
          <w:rFonts w:hint="eastAsia"/>
        </w:rPr>
        <w:t>若公司发展超预期，社区生态与平台价值巨大，可考虑在科创板或北交所独立上市。此路径周期较长（预计6-8年），但潜在回报更高，且能保持公司独立发展与品牌延续。</w:t>
      </w:r>
    </w:p>
    <w:p w14:paraId="1401220B">
      <w:pPr>
        <w:pStyle w:val="4"/>
        <w:bidi w:val="0"/>
      </w:pPr>
      <w:bookmarkStart w:id="116" w:name="_Toc10439"/>
      <w:r>
        <w:t>9.2.3 股权回购（保障机制）</w:t>
      </w:r>
      <w:bookmarkEnd w:id="116"/>
    </w:p>
    <w:p w14:paraId="65745E3E">
      <w:pPr>
        <w:bidi w:val="0"/>
      </w:pPr>
      <w:r>
        <w:rPr>
          <w:rFonts w:hint="eastAsia"/>
        </w:rPr>
        <w:t>在投资协议中约定，若公司未能在约定期限内实现并购或上市，且达成一定财务指标（如连续两年净利润超1000万元），公司或创始团队有义务按投资本金加约定年化收益率（如8%-10%）回购投资者部分或全部股权，为投资者提供基本收益保障。</w:t>
      </w:r>
    </w:p>
    <w:p w14:paraId="3DA9ED05">
      <w:pPr>
        <w:pStyle w:val="4"/>
        <w:bidi w:val="0"/>
      </w:pPr>
      <w:bookmarkStart w:id="117" w:name="_Toc30666"/>
      <w:bookmarkStart w:id="118" w:name="_Toc12542"/>
      <w:r>
        <w:t>9.3 退出保障</w:t>
      </w:r>
      <w:bookmarkEnd w:id="117"/>
      <w:bookmarkEnd w:id="118"/>
    </w:p>
    <w:p w14:paraId="3F9614B3">
      <w:pPr>
        <w:bidi w:val="0"/>
        <w:rPr>
          <w:rFonts w:hint="eastAsia"/>
        </w:rPr>
      </w:pPr>
      <w:r>
        <w:rPr>
          <w:rFonts w:hint="eastAsia"/>
        </w:rPr>
        <w:t>清晰的股权结构：创始团队、投资者、员工期权池权责清晰，避免因股权纠纷影响退出。</w:t>
      </w:r>
    </w:p>
    <w:p w14:paraId="28E36C13">
      <w:pPr>
        <w:bidi w:val="0"/>
        <w:rPr>
          <w:rFonts w:hint="eastAsia"/>
        </w:rPr>
      </w:pPr>
      <w:r>
        <w:rPr>
          <w:rFonts w:hint="eastAsia"/>
        </w:rPr>
        <w:t>规范的公司治理：建立健全董事会、监事会，财务透明，定期向股东报告经营情况。</w:t>
      </w:r>
    </w:p>
    <w:p w14:paraId="1BFCBDD9">
      <w:pPr>
        <w:bidi w:val="0"/>
        <w:rPr>
          <w:rFonts w:hint="eastAsia"/>
        </w:rPr>
      </w:pPr>
      <w:r>
        <w:rPr>
          <w:rFonts w:hint="eastAsia"/>
        </w:rPr>
        <w:t>持续的增值服务：投资方不仅提供资金，更应提供产业资源、管理经验等增值服务，助力公司成长，为未来高估值退出奠定基础。</w:t>
      </w:r>
    </w:p>
    <w:p w14:paraId="2CAB66DA">
      <w:pPr>
        <w:bidi w:val="0"/>
      </w:pPr>
      <w:r>
        <w:rPr>
          <w:rFonts w:hint="eastAsia"/>
        </w:rPr>
        <w:t>明确的协议约定：在投资协议中详细约定退出方式、估值方法、优先权等条款，减少未来分歧。</w:t>
      </w:r>
    </w:p>
    <w:p w14:paraId="7AA0D66E">
      <w:pPr>
        <w:bidi w:val="0"/>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9C153E"/>
    <w:rsid w:val="03035A12"/>
    <w:rsid w:val="0FBF4501"/>
    <w:rsid w:val="1BFA7766"/>
    <w:rsid w:val="3830272B"/>
    <w:rsid w:val="3B9C153E"/>
    <w:rsid w:val="3BC57BEB"/>
    <w:rsid w:val="3C0E4397"/>
    <w:rsid w:val="3CBC51DA"/>
    <w:rsid w:val="3E8B7A12"/>
    <w:rsid w:val="4DB87E5B"/>
    <w:rsid w:val="52580A67"/>
    <w:rsid w:val="56D74FA9"/>
    <w:rsid w:val="575F1232"/>
    <w:rsid w:val="5AE32F5B"/>
    <w:rsid w:val="5DD1110F"/>
    <w:rsid w:val="61881B5B"/>
    <w:rsid w:val="752E2407"/>
    <w:rsid w:val="76CB7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黑体" w:cs="宋体"/>
      <w:b/>
      <w:color w:val="2C3E50"/>
      <w:kern w:val="44"/>
      <w:sz w:val="32"/>
      <w:szCs w:val="48"/>
    </w:rPr>
  </w:style>
  <w:style w:type="paragraph" w:styleId="3">
    <w:name w:val="heading 2"/>
    <w:basedOn w:val="1"/>
    <w:next w:val="1"/>
    <w:link w:val="15"/>
    <w:unhideWhenUsed/>
    <w:qFormat/>
    <w:uiPriority w:val="0"/>
    <w:pPr>
      <w:spacing w:before="0" w:beforeAutospacing="1" w:after="0" w:afterAutospacing="1"/>
      <w:jc w:val="left"/>
      <w:outlineLvl w:val="1"/>
    </w:pPr>
    <w:rPr>
      <w:rFonts w:hint="eastAsia" w:ascii="宋体" w:hAnsi="宋体" w:eastAsia="黑体" w:cs="宋体"/>
      <w:b/>
      <w:color w:val="2C3E50"/>
      <w:sz w:val="28"/>
      <w:szCs w:val="36"/>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黑体" w:cs="宋体"/>
      <w:b/>
      <w:color w:val="2C3E50"/>
      <w:sz w:val="24"/>
      <w:szCs w:val="27"/>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customStyle="1" w:styleId="15">
    <w:name w:val="标题 2 Char"/>
    <w:link w:val="3"/>
    <w:uiPriority w:val="0"/>
    <w:rPr>
      <w:rFonts w:hint="eastAsia" w:ascii="宋体" w:hAnsi="宋体" w:eastAsia="黑体" w:cs="宋体"/>
      <w:b/>
      <w:color w:val="2C3E50"/>
      <w:sz w:val="28"/>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11001</Words>
  <Characters>11999</Characters>
  <Lines>0</Lines>
  <Paragraphs>0</Paragraphs>
  <TotalTime>6</TotalTime>
  <ScaleCrop>false</ScaleCrop>
  <LinksUpToDate>false</LinksUpToDate>
  <CharactersWithSpaces>12385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2026-01-30T07:03:00Z</dcterms:created>
  <dc:creator>WPS_1756979646</dc:creator>
  <cp:lastModifiedBy>WPS_1648991700</cp:lastModifiedBy>
  <cp:lastPrinted>2026-04-03T08:06:47Z</cp:lastPrinted>
  <dcterms:modified xsi:type="dcterms:W3CDTF">2026-04-03T08:06:52Z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eyJoZGlkIjoiMzE5ZDQ1YWE5ZjFhYmUyZTI4ZjIxMDA5NzA2NmFjZmMiLCJ1c2VySWQiOiIxMzU3Mjk2NjA0In0=</vt:lpwstr>
  </property>
  <property fmtid="{D5CDD505-2E9C-101B-9397-08002B2CF9AE}" pid="4" name="ICV">
    <vt:lpwstr>DEF105C21AB74B549BBF43F6CD583238_12</vt:lpwstr>
  </property>
</Properties>
</file>