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89DDD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 w:themeColor="dark1"/>
          <w:sz w:val="24"/>
          <w:szCs w:val="24"/>
          <w:u w:val="none"/>
          <w14:textFill>
            <w14:solidFill>
              <w14:schemeClr w14:val="dk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4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4"/>
        </w:rPr>
        <w:t>. First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round minimally adjusted Fine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Gray competing risks analysis of candidate variables for CIBC in patients with IDC.</w:t>
      </w:r>
    </w:p>
    <w:tbl>
      <w:tblPr>
        <w:tblStyle w:val="2"/>
        <w:tblW w:w="987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7"/>
        <w:gridCol w:w="2467"/>
        <w:gridCol w:w="2468"/>
        <w:gridCol w:w="2468"/>
      </w:tblGrid>
      <w:tr w14:paraId="1590F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24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31D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24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54A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446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HR(95%CI)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279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P</w:t>
            </w:r>
            <w:r>
              <w:rPr>
                <w:rFonts w:hint="eastAsia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Value</w:t>
            </w:r>
          </w:p>
        </w:tc>
      </w:tr>
      <w:tr w14:paraId="6F4B5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679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Age</w:t>
            </w:r>
          </w:p>
        </w:tc>
        <w:tc>
          <w:tcPr>
            <w:tcW w:w="24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C07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≤50 (ref)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4BE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8C7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499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1F5A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1CE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D66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1.07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1.02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 xml:space="preserve"> 1.12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574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0.002</w:t>
            </w:r>
          </w:p>
        </w:tc>
      </w:tr>
      <w:tr w14:paraId="1B354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5E6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300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346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1.09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1.05 - 1.14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267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</w:tr>
      <w:tr w14:paraId="32A42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761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B55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53C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0.83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0.79 - 0.88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4D4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</w:tr>
      <w:tr w14:paraId="2BA86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1DE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Hormone Receptor Status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006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HR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 xml:space="preserve">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ACB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8CF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F15A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BE3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8D3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A12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0.74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0.70 - 0.78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2E6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</w:tr>
      <w:tr w14:paraId="49F01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99B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D19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A9C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0.77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0.74 - 0.80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A4D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</w:tr>
      <w:tr w14:paraId="615BA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B02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508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 xml:space="preserve">HR 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Equivocal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D9B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0.85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0.79 - 0.91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FF8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</w:tr>
      <w:tr w14:paraId="132F3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C10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Grade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C28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I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B3B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ED7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491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628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0B8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Ⅱ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3A1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0.96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0.91 - 1.02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427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</w:t>
            </w:r>
          </w:p>
        </w:tc>
      </w:tr>
      <w:tr w14:paraId="7ABD8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E93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DAAF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Ⅲ/Ⅳ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20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1.00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0.94 - 1.07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C99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0.240</w:t>
            </w:r>
          </w:p>
        </w:tc>
      </w:tr>
      <w:tr w14:paraId="33862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F5C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9D0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  <w:t>Unknown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702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1.00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0.92 - 1.09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7EB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0.305</w:t>
            </w:r>
          </w:p>
        </w:tc>
      </w:tr>
      <w:tr w14:paraId="038B2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3CC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348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≤2cm 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793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E25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9BA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75C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9CE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2-5cm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B0A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0.96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0.93 - 1.00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F59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19204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A28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8A9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8090C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&gt;5cm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27E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1.16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1.07 - 1.25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521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</w:tr>
      <w:tr w14:paraId="7C6516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3A1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6DA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Unknown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98D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1.33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1.06 - 1.68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DBB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0.014</w:t>
            </w:r>
          </w:p>
        </w:tc>
      </w:tr>
      <w:tr w14:paraId="563FC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7A7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568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Lumpectomy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D12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1A1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98C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E06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9A1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Radical Mastectomy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E29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0.94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0.90 - 0.97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E62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0.002</w:t>
            </w:r>
          </w:p>
        </w:tc>
      </w:tr>
      <w:tr w14:paraId="45E25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89B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5E2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9D3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0.91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0.86 - 0.96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30D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</w:tr>
      <w:tr w14:paraId="5DE49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81A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3D0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5EE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1E4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C0F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723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00A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C5D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0.95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0.83 - 1.08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CDA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0.440</w:t>
            </w:r>
          </w:p>
        </w:tc>
      </w:tr>
      <w:tr w14:paraId="0EF16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450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BAF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75F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0.82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0.72 - 0.94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C6F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u w:val="none"/>
                <w14:textFill>
                  <w14:solidFill>
                    <w14:schemeClr w14:val="tx1"/>
                  </w14:solidFill>
                </w14:textFill>
              </w:rPr>
              <w:t>0.005</w:t>
            </w:r>
          </w:p>
        </w:tc>
      </w:tr>
      <w:tr w14:paraId="2AC92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281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Lymph Node Stage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DE8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N0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8A9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7C3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7E5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0FE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9B1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N1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F9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0.92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0.88 - 0.95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857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</w:tr>
      <w:tr w14:paraId="4DCC2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B4E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3C5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CA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0.83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0.77 - 0.90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CC3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&lt;0.001</w:t>
            </w:r>
          </w:p>
        </w:tc>
      </w:tr>
      <w:tr w14:paraId="3EEA3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CEC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F72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693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0.97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0.88 - 1.07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99CB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0.530</w:t>
            </w:r>
          </w:p>
        </w:tc>
      </w:tr>
      <w:tr w14:paraId="1B5E7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C69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Chemotherapy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E73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No/Unknown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834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BD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9A1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01B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13F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46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3C3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1.01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0.97 - 1.04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2F8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0.710</w:t>
            </w:r>
          </w:p>
        </w:tc>
      </w:tr>
    </w:tbl>
    <w:p w14:paraId="24E50C26">
      <w:pPr>
        <w:widowControl/>
        <w:suppressAutoHyphens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Abbreviation: HR: hazard ratio; CI: confidence interval; ref: reference category; CIBC: contralateral invasive breast cancer; IDC: invasive ductal carcinoma; HR-: ER-negative and PR-negative; HR+ (ER+/PR+), ER-positive and PR-positive; HR+ (Other):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unknown; N0: lymph node metastasis stage N0; N1: lymph node metastasis stage N1; N2: lymph node metastasis stage N2; N3: lymph node metastasis stage N3.</w:t>
      </w:r>
    </w:p>
    <w:p w14:paraId="640748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97A31"/>
    <w:rsid w:val="097C245D"/>
    <w:rsid w:val="0FF87612"/>
    <w:rsid w:val="1751212C"/>
    <w:rsid w:val="17DE3C84"/>
    <w:rsid w:val="27720DCD"/>
    <w:rsid w:val="2C6D076B"/>
    <w:rsid w:val="31CF2963"/>
    <w:rsid w:val="35DC3092"/>
    <w:rsid w:val="36730100"/>
    <w:rsid w:val="36F73CB8"/>
    <w:rsid w:val="39E53C55"/>
    <w:rsid w:val="3C2B1B48"/>
    <w:rsid w:val="41CC7828"/>
    <w:rsid w:val="69DE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253</Words>
  <Characters>1370</Characters>
  <Lines>0</Lines>
  <Paragraphs>0</Paragraphs>
  <TotalTime>0</TotalTime>
  <ScaleCrop>false</ScaleCrop>
  <LinksUpToDate>false</LinksUpToDate>
  <CharactersWithSpaces>1533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2026-05-15T12:48:00Z</dcterms:created>
  <dc:creator>guo</dc:creator>
  <cp:lastModifiedBy>WPS_1615004398</cp:lastModifiedBy>
  <dcterms:modified xsi:type="dcterms:W3CDTF">2026-08-29T12:41:13Z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C72D5DAC695240B3830CD3F46CEF2461_12</vt:lpwstr>
  </property>
</Properties>
</file>