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C8F3D">
      <w:pPr>
        <w:spacing w:line="360" w:lineRule="auto"/>
        <w:rPr>
          <w:rFonts w:hint="default" w:ascii="Times New Roman" w:hAnsi="Times New Roman" w:eastAsia="Arial" w:cs="Times New Roman"/>
          <w:b/>
          <w:i w:val="0"/>
          <w:color w:val="000000" w:themeColor="dark1"/>
          <w:sz w:val="24"/>
          <w:szCs w:val="24"/>
          <w:u w:val="none"/>
          <w14:textFill>
            <w14:solidFill>
              <w14:schemeClr w14:val="dk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8. Second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round minimally adjusted Fine-Gray competing risks analysis of candidate variables for CIBC in patients with DCIS.</w:t>
      </w:r>
    </w:p>
    <w:tbl>
      <w:tblPr>
        <w:tblStyle w:val="2"/>
        <w:tblW w:w="987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3"/>
        <w:gridCol w:w="4730"/>
        <w:gridCol w:w="2234"/>
        <w:gridCol w:w="893"/>
      </w:tblGrid>
      <w:tr w14:paraId="0566FC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1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ECF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Variable</w:t>
            </w:r>
          </w:p>
        </w:tc>
        <w:tc>
          <w:tcPr>
            <w:tcW w:w="47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A1A5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FD2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HR</w:t>
            </w:r>
          </w:p>
          <w:p w14:paraId="40AE46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(95% CI)</w:t>
            </w:r>
          </w:p>
        </w:tc>
        <w:tc>
          <w:tcPr>
            <w:tcW w:w="89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056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P</w:t>
            </w:r>
            <w:r>
              <w:rPr>
                <w:rFonts w:hint="default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Value</w:t>
            </w:r>
          </w:p>
        </w:tc>
      </w:tr>
      <w:tr w14:paraId="22B72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13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68E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Hormone receptor status</w:t>
            </w:r>
          </w:p>
        </w:tc>
        <w:tc>
          <w:tcPr>
            <w:tcW w:w="47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A66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HR</w:t>
            </w:r>
            <w:r>
              <w:rPr>
                <w:rFonts w:hint="eastAsia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eastAsia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 xml:space="preserve"> (</w:t>
            </w: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ref</w:t>
            </w:r>
            <w:r>
              <w:rPr>
                <w:rFonts w:hint="eastAsia" w:ascii="Times New Roman" w:hAnsi="Times New Roman" w:eastAsia="Arial" w:cs="Times New Roman"/>
                <w:b/>
                <w:bCs w:val="0"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)</w:t>
            </w:r>
          </w:p>
        </w:tc>
        <w:tc>
          <w:tcPr>
            <w:tcW w:w="223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9B0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89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FE64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</w:pPr>
          </w:p>
        </w:tc>
      </w:tr>
      <w:tr w14:paraId="2DAA3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B4C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7B3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(ER+/PR+)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DC2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1.08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0.96 - 1.22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FE1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0.200</w:t>
            </w:r>
          </w:p>
        </w:tc>
      </w:tr>
      <w:tr w14:paraId="79346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422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42F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(Other)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29D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0.88 - 1.18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EAC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0.810</w:t>
            </w:r>
          </w:p>
        </w:tc>
      </w:tr>
      <w:tr w14:paraId="58CBB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E9A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012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 Equivocal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7A6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0.95 - 1.22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7178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0.270</w:t>
            </w:r>
          </w:p>
        </w:tc>
      </w:tr>
      <w:tr w14:paraId="4653B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7FD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Grade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628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I (ref)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A68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1.00 (ref)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7D5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5D493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D83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E95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II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C83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1.04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0.94 - 1.16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D3F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0.420</w:t>
            </w:r>
          </w:p>
        </w:tc>
      </w:tr>
      <w:tr w14:paraId="3699D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26D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E53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III/IV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F8B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0.96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0.87 - 1.07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A8C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0.450</w:t>
            </w:r>
          </w:p>
        </w:tc>
      </w:tr>
      <w:tr w14:paraId="32BE6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3C1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8C6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86B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0.88 - 1.12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DFAF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0.940</w:t>
            </w:r>
          </w:p>
        </w:tc>
      </w:tr>
      <w:tr w14:paraId="3DE86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C98F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  <w:t>Histologic subtype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4A8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Ductal carcinoma NOS (ref)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165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1.00 (ref)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AD8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5DC85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FA4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8C2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Comedocarcinoma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9F1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0.98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0.89 - 1.08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4B1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0.680</w:t>
            </w:r>
          </w:p>
        </w:tc>
      </w:tr>
      <w:tr w14:paraId="34445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E8C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ED47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Cribriform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263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0.96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0.87 - 1.06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61C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0.420</w:t>
            </w:r>
          </w:p>
        </w:tc>
      </w:tr>
      <w:tr w14:paraId="38037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3F9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2DF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Ductal, solid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791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1.06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0.94 - 1.19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077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0.320</w:t>
            </w:r>
          </w:p>
        </w:tc>
      </w:tr>
      <w:tr w14:paraId="656EB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F26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9DC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Micropapillary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1D6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1.17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1.00 - 1.37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8E4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0.054</w:t>
            </w:r>
          </w:p>
        </w:tc>
      </w:tr>
      <w:tr w14:paraId="35A3E9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73E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E30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Papillary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DDB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1.03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0.88 - 1.21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290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0.700</w:t>
            </w:r>
          </w:p>
        </w:tc>
      </w:tr>
      <w:tr w14:paraId="7598D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527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Surgery Type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272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Lumpectomy</w:t>
            </w:r>
            <w:r>
              <w:rPr>
                <w:rFonts w:hint="eastAsia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83B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623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AFA0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D34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E34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Mastectomy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1BE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0.95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0.88 - 1.03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077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0.200</w:t>
            </w:r>
          </w:p>
        </w:tc>
      </w:tr>
      <w:tr w14:paraId="66DF5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C1B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958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3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NO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494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058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97FA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666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50F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790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0.70 - 1.06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391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0.170</w:t>
            </w:r>
          </w:p>
        </w:tc>
      </w:tr>
      <w:tr w14:paraId="2E875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3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2D4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7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D77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23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D30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0.83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0.68 - 1.02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)</w:t>
            </w:r>
          </w:p>
        </w:tc>
        <w:tc>
          <w:tcPr>
            <w:tcW w:w="89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32F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0.085</w:t>
            </w:r>
          </w:p>
        </w:tc>
      </w:tr>
    </w:tbl>
    <w:p w14:paraId="4EEE398D">
      <w:pPr>
        <w:widowControl/>
        <w:suppressAutoHyphens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bookmarkStart w:id="0" w:name="_GoBack"/>
      <w:r>
        <w:rPr>
          <w:rFonts w:hint="eastAsia" w:ascii="Times New Roman" w:hAnsi="Times New Roman" w:cs="Times New Roman"/>
          <w:sz w:val="21"/>
          <w:szCs w:val="21"/>
        </w:rPr>
        <w:t>Abbreviation: HR: hazard ratio; CI: confidence interval; ref: reference category; CIBC: contralateral invasive breast cancer; DCIS: ductal carcinoma in situ; HR-: ER-negative and PR-negative; HR+ (ER+/PR+): ER-positive and PR-positive; HR+ (Other), positive for either ER or PR, but not both; HR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Equivocal</w:t>
      </w:r>
      <w:r>
        <w:rPr>
          <w:rFonts w:hint="eastAsia" w:ascii="Times New Roman" w:hAnsi="Times New Roman" w:cs="Times New Roman"/>
          <w:sz w:val="21"/>
          <w:szCs w:val="21"/>
        </w:rPr>
        <w:t>: neither ER nor PR was positive, with at least one being borderline or unknown.</w:t>
      </w:r>
    </w:p>
    <w:bookmarkEnd w:id="0"/>
    <w:p w14:paraId="5F272A9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15727B"/>
    <w:rsid w:val="45575963"/>
    <w:rsid w:val="62510B3C"/>
    <w:rsid w:val="6DC114C8"/>
    <w:rsid w:val="6E2D4153"/>
    <w:rsid w:val="72AB75C7"/>
    <w:rsid w:val="7C9A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187</Words>
  <Characters>1065</Characters>
  <Lines>0</Lines>
  <Paragraphs>0</Paragraphs>
  <TotalTime>0</TotalTime>
  <ScaleCrop>false</ScaleCrop>
  <LinksUpToDate>false</LinksUpToDate>
  <CharactersWithSpaces>1188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2026-04-26T02:34:00Z</dcterms:created>
  <dc:creator>guo</dc:creator>
  <cp:lastModifiedBy>WPS_1615004398</cp:lastModifiedBy>
  <dcterms:modified xsi:type="dcterms:W3CDTF">2026-07-16T14:28:14Z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CD10CAD6F364411F8CB132B53C314890_12</vt:lpwstr>
  </property>
</Properties>
</file>