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CD241">
      <w:pPr>
        <w:spacing w:line="360" w:lineRule="auto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Table I. Fixed-effect and landmark competing risks analysis of contralateral invasive breast cancer risk factors in ductal carcinoma in situ.</w:t>
      </w:r>
    </w:p>
    <w:p w14:paraId="2CD2172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cs="Arial"/>
          <w:szCs w:val="21"/>
          <w:lang w:val="en-US"/>
        </w:rPr>
      </w:pP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Abbreviation: HR: Hazard ratio; CI: confidence interval; ref: reference category; FDR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noBreakHyphen/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adjusted P: false discovery rate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noBreakHyphen/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adjusted P value; HR-: ER-negative and PR-negative; HR+ (ER+/PR+): ER-positive and PR-positive; HR+ (Other): positive for either ER or PR: but not both; HR Equivocal: neither ER nor PR was positive: with at least one being borderline or unknown.</w:t>
      </w:r>
    </w:p>
    <w:p w14:paraId="083754B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cs="Arial"/>
          <w:szCs w:val="21"/>
          <w:lang w:val="en-US"/>
        </w:rPr>
      </w:pP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 xml:space="preserve">Notes: </w:t>
      </w:r>
      <w:r>
        <w:rPr>
          <w:rFonts w:hint="default" w:ascii="Arial" w:hAnsi="Arial" w:eastAsia="宋体" w:cs="Arial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 xml:space="preserve">Results from the second-round minimally-adjusted Fine-Gray competing-risks model. </w:t>
      </w:r>
      <w:r>
        <w:rPr>
          <w:rFonts w:hint="default" w:ascii="Arial" w:hAnsi="Arial" w:eastAsia="宋体" w:cs="Arial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Final multivariable Fine-Gray competing-risks model. Confounder-adjusted estimates for PSH-compliant variables were directly extracted from the final model. For PSH-violating variables, landmark competing-risks analyses were implemented at sHR(t) turning-points, obtaining subdistribution hazard ratios before and after the landmark cut-offs.</w:t>
      </w:r>
    </w:p>
    <w:p w14:paraId="2B345893">
      <w:pPr>
        <w:spacing w:line="360" w:lineRule="auto"/>
        <w:rPr>
          <w:rFonts w:hint="default" w:ascii="Times New Roman" w:hAnsi="Times New Roman" w:cs="Times New Roman"/>
          <w:b/>
          <w:bCs/>
          <w:sz w:val="24"/>
          <w:highlight w:val="green"/>
          <w:lang w:val="en-US" w:eastAsia="zh-CN"/>
        </w:rPr>
      </w:pPr>
    </w:p>
    <w:p w14:paraId="55DF67B4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1. Screening and exclusion criteria for patients with invasive ductal carcinoma (IDC).</w:t>
      </w:r>
    </w:p>
    <w:p w14:paraId="3F0710E6">
      <w:pPr>
        <w:rPr>
          <w:rFonts w:hint="eastAsia"/>
          <w:lang w:val="en-US" w:eastAsia="zh-CN"/>
        </w:rPr>
      </w:pPr>
    </w:p>
    <w:p w14:paraId="117C14E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2. Screening and exclusion criteria for patients with ductal carcinoma in situ (DCIS).</w:t>
      </w:r>
    </w:p>
    <w:p w14:paraId="31D3D2F6"/>
    <w:p w14:paraId="6FD832CC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3</w:t>
      </w:r>
      <w:r>
        <w:rPr>
          <w:rFonts w:ascii="Times New Roman" w:hAnsi="Times New Roman" w:cs="Times New Roman"/>
          <w:b/>
          <w:bCs/>
          <w:sz w:val="24"/>
        </w:rPr>
        <w:t>. Baseline characteristics of patients with invasive ductal carcinoma (IDC).</w:t>
      </w:r>
    </w:p>
    <w:p w14:paraId="02D7B989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continuous variables are presented as Mean (SD) and Median (IQR); categorical variables are presented as n (%).</w:t>
      </w:r>
    </w:p>
    <w:p w14:paraId="40B2FC61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Cs w:val="21"/>
        </w:rPr>
        <w:t>Abbreviation: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SD: </w:t>
      </w:r>
      <w:r>
        <w:rPr>
          <w:rFonts w:hint="eastAsia"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 xml:space="preserve">tandard </w:t>
      </w:r>
      <w:r>
        <w:rPr>
          <w:rFonts w:hint="eastAsia"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 xml:space="preserve">eviation; IQR: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nterquartile </w:t>
      </w:r>
      <w:r>
        <w:rPr>
          <w:rFonts w:hint="eastAsia"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</w:rPr>
        <w:t>ange</w:t>
      </w:r>
      <w:r>
        <w:rPr>
          <w:rFonts w:hint="eastAsia" w:ascii="Times New Roman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CIBC:</w:t>
      </w:r>
      <w:r>
        <w:rPr>
          <w:rFonts w:hint="eastAsia" w:ascii="Times New Roman" w:hAnsi="Times New Roman" w:cs="Times New Roman"/>
          <w:szCs w:val="21"/>
        </w:rPr>
        <w:t xml:space="preserve"> c</w:t>
      </w:r>
      <w:r>
        <w:rPr>
          <w:rFonts w:ascii="Times New Roman" w:hAnsi="Times New Roman" w:cs="Times New Roman"/>
          <w:szCs w:val="21"/>
        </w:rPr>
        <w:t xml:space="preserve">ontralateral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nvasive </w:t>
      </w:r>
      <w:r>
        <w:rPr>
          <w:rFonts w:hint="eastAsia"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reast </w:t>
      </w:r>
      <w:r>
        <w:rPr>
          <w:rFonts w:hint="eastAsia"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ancer</w:t>
      </w:r>
      <w:r>
        <w:rPr>
          <w:rFonts w:hint="eastAsia" w:ascii="Times New Roman" w:hAnsi="Times New Roman" w:cs="Times New Roman"/>
          <w:szCs w:val="21"/>
        </w:rPr>
        <w:t>; HR-: ER-negative and PR-negative; HR+ (ER+/PR+):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0D393B74">
      <w:pPr>
        <w:rPr>
          <w:rFonts w:hint="default"/>
          <w:lang w:val="en-US" w:eastAsia="zh-CN"/>
        </w:rPr>
      </w:pPr>
    </w:p>
    <w:p w14:paraId="3C9DADC6">
      <w:pPr>
        <w:spacing w:line="360" w:lineRule="auto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4. Baseline characteristics of Black and White patients with invasive ductal carcinoma (IDC).</w:t>
      </w:r>
    </w:p>
    <w:p w14:paraId="35E98B51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continuous variables are presented as Mean (SD) and Median (IQR); categorical variables are presented as n (%).</w:t>
      </w:r>
    </w:p>
    <w:p w14:paraId="6B68A8F5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Abbreviation: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SD: </w:t>
      </w:r>
      <w:r>
        <w:rPr>
          <w:rFonts w:hint="eastAsia"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 xml:space="preserve">tandard </w:t>
      </w:r>
      <w:r>
        <w:rPr>
          <w:rFonts w:hint="eastAsia"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 xml:space="preserve">eviation; IQR: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nterquartile </w:t>
      </w:r>
      <w:r>
        <w:rPr>
          <w:rFonts w:hint="eastAsia"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</w:rPr>
        <w:t>ange</w:t>
      </w:r>
      <w:r>
        <w:rPr>
          <w:rFonts w:hint="eastAsia" w:ascii="Times New Roman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CIBC:</w:t>
      </w:r>
      <w:r>
        <w:rPr>
          <w:rFonts w:hint="eastAsia" w:ascii="Times New Roman" w:hAnsi="Times New Roman" w:cs="Times New Roman"/>
          <w:szCs w:val="21"/>
        </w:rPr>
        <w:t xml:space="preserve"> c</w:t>
      </w:r>
      <w:r>
        <w:rPr>
          <w:rFonts w:ascii="Times New Roman" w:hAnsi="Times New Roman" w:cs="Times New Roman"/>
          <w:szCs w:val="21"/>
        </w:rPr>
        <w:t xml:space="preserve">ontralateral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nvasive </w:t>
      </w:r>
      <w:r>
        <w:rPr>
          <w:rFonts w:hint="eastAsia"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reast </w:t>
      </w:r>
      <w:r>
        <w:rPr>
          <w:rFonts w:hint="eastAsia"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ancer</w:t>
      </w:r>
      <w:r>
        <w:rPr>
          <w:rFonts w:hint="eastAsia" w:ascii="Times New Roman" w:hAnsi="Times New Roman" w:cs="Times New Roman"/>
          <w:szCs w:val="21"/>
        </w:rPr>
        <w:t>; HR-: ER-negative and PR-negative; HR+ (ER+/PR+):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666A4C88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Note: Figure 4 presents confounder-adjusted cumulative incidence curves only for variables violating the proportional subdistribution hazard (PSH) assumption. Variables satisfying the PSH assumption (age 51-60, N1 lymph node metastasis) are not shown.</w:t>
      </w:r>
    </w:p>
    <w:p w14:paraId="175E101C">
      <w:pPr>
        <w:rPr>
          <w:rFonts w:hint="default"/>
          <w:lang w:val="en-US" w:eastAsia="zh-CN"/>
        </w:rPr>
      </w:pPr>
    </w:p>
    <w:p w14:paraId="61D693B3">
      <w:pPr>
        <w:spacing w:line="360" w:lineRule="auto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5. Baseline characteristics of patients with ductal carcinoma in situ (DCIS).</w:t>
      </w:r>
    </w:p>
    <w:p w14:paraId="27355BE8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continuous variables are presented as Mean (SD) and Median (IQR); categorical variables are presented as n (%).</w:t>
      </w:r>
    </w:p>
    <w:p w14:paraId="422C37D6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Cs w:val="21"/>
        </w:rPr>
        <w:t>Abbreviation: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SD: </w:t>
      </w:r>
      <w:r>
        <w:rPr>
          <w:rFonts w:hint="eastAsia"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 xml:space="preserve">tandard </w:t>
      </w:r>
      <w:r>
        <w:rPr>
          <w:rFonts w:hint="eastAsia"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 xml:space="preserve">eviation; IQR: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nterquartile </w:t>
      </w:r>
      <w:r>
        <w:rPr>
          <w:rFonts w:hint="eastAsia"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</w:rPr>
        <w:t>ange</w:t>
      </w:r>
      <w:r>
        <w:rPr>
          <w:rFonts w:hint="eastAsia" w:ascii="Times New Roman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CIBC:</w:t>
      </w:r>
      <w:r>
        <w:rPr>
          <w:rFonts w:hint="eastAsia" w:ascii="Times New Roman" w:hAnsi="Times New Roman" w:cs="Times New Roman"/>
          <w:szCs w:val="21"/>
        </w:rPr>
        <w:t xml:space="preserve"> c</w:t>
      </w:r>
      <w:r>
        <w:rPr>
          <w:rFonts w:ascii="Times New Roman" w:hAnsi="Times New Roman" w:cs="Times New Roman"/>
          <w:szCs w:val="21"/>
        </w:rPr>
        <w:t xml:space="preserve">ontralateral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nvasive </w:t>
      </w:r>
      <w:r>
        <w:rPr>
          <w:rFonts w:hint="eastAsia"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reast </w:t>
      </w:r>
      <w:r>
        <w:rPr>
          <w:rFonts w:hint="eastAsia"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ancer</w:t>
      </w:r>
      <w:r>
        <w:rPr>
          <w:rFonts w:hint="eastAsia" w:ascii="Times New Roman" w:hAnsi="Times New Roman" w:cs="Times New Roman"/>
          <w:szCs w:val="21"/>
        </w:rPr>
        <w:t>; HR-: ER-negative and PR-negative; HR+ (ER+/PR+):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78340C48"/>
    <w:p w14:paraId="46601A58">
      <w:pPr>
        <w:spacing w:line="360" w:lineRule="auto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6. Baseline characteristics of Black and White patients with ductal carcinoma in situ (DCIS).</w:t>
      </w:r>
    </w:p>
    <w:p w14:paraId="0B465D00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continuous variables are presented as Mean (SD) and Median (IQR); categorical variables are presented as n (%).</w:t>
      </w:r>
    </w:p>
    <w:p w14:paraId="530B6A8C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Cs w:val="21"/>
        </w:rPr>
        <w:t>Abbreviation: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SD: </w:t>
      </w:r>
      <w:r>
        <w:rPr>
          <w:rFonts w:hint="eastAsia"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 xml:space="preserve">tandard </w:t>
      </w:r>
      <w:r>
        <w:rPr>
          <w:rFonts w:hint="eastAsia"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 xml:space="preserve">eviation; IQR: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nterquartile </w:t>
      </w:r>
      <w:r>
        <w:rPr>
          <w:rFonts w:hint="eastAsia"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</w:rPr>
        <w:t>ange</w:t>
      </w:r>
      <w:r>
        <w:rPr>
          <w:rFonts w:hint="eastAsia" w:ascii="Times New Roman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CIBC:</w:t>
      </w:r>
      <w:r>
        <w:rPr>
          <w:rFonts w:hint="eastAsia" w:ascii="Times New Roman" w:hAnsi="Times New Roman" w:cs="Times New Roman"/>
          <w:szCs w:val="21"/>
        </w:rPr>
        <w:t xml:space="preserve"> c</w:t>
      </w:r>
      <w:r>
        <w:rPr>
          <w:rFonts w:ascii="Times New Roman" w:hAnsi="Times New Roman" w:cs="Times New Roman"/>
          <w:szCs w:val="21"/>
        </w:rPr>
        <w:t xml:space="preserve">ontralateral </w:t>
      </w:r>
      <w:r>
        <w:rPr>
          <w:rFonts w:hint="eastAsia" w:ascii="Times New Roman" w:hAnsi="Times New Roman" w:cs="Times New Roman"/>
          <w:szCs w:val="21"/>
        </w:rPr>
        <w:t>i</w:t>
      </w:r>
      <w:r>
        <w:rPr>
          <w:rFonts w:ascii="Times New Roman" w:hAnsi="Times New Roman" w:cs="Times New Roman"/>
          <w:szCs w:val="21"/>
        </w:rPr>
        <w:t xml:space="preserve">nvasive </w:t>
      </w:r>
      <w:r>
        <w:rPr>
          <w:rFonts w:hint="eastAsia"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 xml:space="preserve">reast </w:t>
      </w:r>
      <w:r>
        <w:rPr>
          <w:rFonts w:hint="eastAsia"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ancer</w:t>
      </w:r>
      <w:r>
        <w:rPr>
          <w:rFonts w:hint="eastAsia" w:ascii="Times New Roman" w:hAnsi="Times New Roman" w:cs="Times New Roman"/>
          <w:szCs w:val="21"/>
        </w:rPr>
        <w:t>; HR-: ER-negative and PR-negative; HR+ (ER+/PR+):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1FB44E03"/>
    <w:p w14:paraId="200D3AA6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7. First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round minimally adjusted Fine-Gray competing risks analysis of candidate variables for CIBC in patients with DCIS.</w:t>
      </w:r>
    </w:p>
    <w:p w14:paraId="31A3FABD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DCIS: ductal carcinoma in situ; HR-: ER-negative and PR-negative; HR+ (ER+/PR+): ER-positive and PR-positive; HR+ (Other),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5D07C0C1">
      <w:pPr>
        <w:rPr>
          <w:rFonts w:hint="default"/>
          <w:highlight w:val="darkYellow"/>
          <w:lang w:val="en-US" w:eastAsia="zh-CN"/>
        </w:rPr>
      </w:pPr>
    </w:p>
    <w:p w14:paraId="068C8F3D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8. Second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round minimally adjusted Fine-Gray competing risks analysis of candidate variables for CIBC in patients with DCIS.</w:t>
      </w:r>
    </w:p>
    <w:p w14:paraId="6061F529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DCIS: ductal carcinoma in situ; HR-: ER-negative and PR-negative; HR+ (ER+/PR+): ER-positive and PR-positive; HR+ (Other),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1A7E3996">
      <w:pPr>
        <w:rPr>
          <w:highlight w:val="darkYellow"/>
        </w:rPr>
      </w:pPr>
    </w:p>
    <w:p w14:paraId="19D83869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9. PSH assumption test results for candidate variables in the second-round model in patients with DCIS.</w:t>
      </w:r>
    </w:p>
    <w:p w14:paraId="3AE4615C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DCIS: ductal carcinoma in situ; ref: reference category; HR-: ER-negative and PR-negative; HR+ (ER+/PR+): ER-positive and PR-positive; HR+ (Other),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unknown.</w:t>
      </w:r>
    </w:p>
    <w:p w14:paraId="64E9FB38">
      <w:pPr>
        <w:rPr>
          <w:rFonts w:hint="default"/>
          <w:highlight w:val="darkYellow"/>
          <w:lang w:val="en-US" w:eastAsia="zh-CN"/>
        </w:rPr>
      </w:pPr>
    </w:p>
    <w:p w14:paraId="484D9DF2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10. PSH assumption test results for variables in the final model in patients with DCIS.</w:t>
      </w:r>
    </w:p>
    <w:p w14:paraId="496B9EC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DCIS: ductal carcinoma in situ; ref: reference category.</w:t>
      </w:r>
    </w:p>
    <w:p w14:paraId="716AB9D3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eastAsia" w:ascii="Times New Roman" w:hAnsi="Times New Roman" w:cs="Times New Roman"/>
          <w:b/>
          <w:bCs/>
          <w:sz w:val="24"/>
        </w:rPr>
      </w:pPr>
    </w:p>
    <w:p w14:paraId="13A0C8AA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</w:rPr>
        <w:t>Supplementary Table 11. Number at Risk According to Two Risk Set Definitions by Variable Level at Selected Follow-up Time Points in the Final Model for Ductal Carcinoma In Situ (DCIS)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.</w:t>
      </w:r>
    </w:p>
    <w:p w14:paraId="5FBC8B31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Note: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vertAlign w:val="super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>Subdistribution hazard risk set: patients who have not yet experienced CIBC, including those who have already experienced the competing event. This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corresponds to the risk set definition in the Fine-Gray competing-risks framework.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>Standard risk set: patients who are still alive and have not yet experienced CIBC. These patients have not experienced the target event, the competing event, or censoring.</w:t>
      </w:r>
    </w:p>
    <w:p w14:paraId="1FF6B40E">
      <w:pPr>
        <w:rPr>
          <w:rFonts w:hint="default"/>
          <w:lang w:val="en-US" w:eastAsia="zh-CN"/>
        </w:rPr>
      </w:pPr>
    </w:p>
    <w:p w14:paraId="71BCD802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PSH assumption test results for risk factors in Black and White patients with DCIS.</w:t>
      </w:r>
    </w:p>
    <w:p w14:paraId="202E5D08">
      <w:pPr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DCIS: ductal carcinoma in situ; ref: reference category</w:t>
      </w:r>
    </w:p>
    <w:p w14:paraId="5B0B808F">
      <w:pPr>
        <w:spacing w:line="360" w:lineRule="auto"/>
        <w:jc w:val="left"/>
        <w:rPr>
          <w:rFonts w:hint="default" w:ascii="Times New Roman" w:hAnsi="Times New Roman" w:cs="Times New Roman"/>
          <w:szCs w:val="21"/>
          <w:lang w:val="en-US" w:eastAsia="zh-CN"/>
        </w:rPr>
      </w:pPr>
    </w:p>
    <w:p w14:paraId="18B1B066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Fixed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effect and landmark Fine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Gray competing risks analysis of CIBC risk factors in Black and White patients with DCIS.</w:t>
      </w:r>
    </w:p>
    <w:p w14:paraId="49C4E831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DCIS: ductal carcinoma in situ; FDR</w:t>
      </w:r>
      <w:r>
        <w:rPr>
          <w:rFonts w:hint="eastAsia" w:ascii="Times New Roman" w:hAnsi="Times New Roman" w:cs="Times New Roman"/>
          <w:szCs w:val="21"/>
        </w:rPr>
        <w:noBreakHyphen/>
      </w:r>
      <w:r>
        <w:rPr>
          <w:rFonts w:hint="eastAsia" w:ascii="Times New Roman" w:hAnsi="Times New Roman" w:cs="Times New Roman"/>
          <w:szCs w:val="21"/>
        </w:rPr>
        <w:t>adjusted P: false discovery rate</w:t>
      </w:r>
      <w:r>
        <w:rPr>
          <w:rFonts w:hint="eastAsia" w:ascii="Times New Roman" w:hAnsi="Times New Roman" w:cs="Times New Roman"/>
          <w:szCs w:val="21"/>
        </w:rPr>
        <w:noBreakHyphen/>
      </w:r>
      <w:r>
        <w:rPr>
          <w:rFonts w:hint="eastAsia" w:ascii="Times New Roman" w:hAnsi="Times New Roman" w:cs="Times New Roman"/>
          <w:szCs w:val="21"/>
        </w:rPr>
        <w:t>adjusted P value.</w:t>
      </w:r>
    </w:p>
    <w:p w14:paraId="47C4489C">
      <w:pPr>
        <w:keepNext w:val="0"/>
        <w:keepLines w:val="0"/>
        <w:widowControl/>
        <w:suppressLineNumbers w:val="0"/>
        <w:suppressAutoHyphens/>
        <w:kinsoku w:val="0"/>
        <w:overflowPunct w:val="0"/>
        <w:spacing w:before="0" w:beforeAutospacing="0" w:after="0" w:afterAutospacing="0" w:line="360" w:lineRule="auto"/>
        <w:ind w:left="0" w:right="0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Note: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Age 61-70 (15-year landmark cut-off);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Age ≥71 (9-year landmark cut-off);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Micropapillary carcinoma (9-year landmark cut-off). Each superscript denotes the paired early-phase and late-phase landmark results.</w:t>
      </w:r>
    </w:p>
    <w:p w14:paraId="7DA40E5A">
      <w:pPr>
        <w:rPr>
          <w:rFonts w:hint="default"/>
          <w:lang w:val="en-US" w:eastAsia="zh-CN"/>
        </w:rPr>
      </w:pPr>
    </w:p>
    <w:p w14:paraId="38D89DDD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First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round minimally adjusted Fine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Gray competing risks analysis of candidate variables for CIBC in patients with IDC.</w:t>
      </w:r>
    </w:p>
    <w:p w14:paraId="1751EEEA">
      <w:pPr>
        <w:widowControl/>
        <w:suppressAutoHyphens/>
        <w:kinsoku w:val="0"/>
        <w:overflowPunct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IDC: invasive ductal carcinoma; HR-: ER-negative and PR-negative; HR+ (ER+/PR+),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65228B9B">
      <w:pPr>
        <w:rPr>
          <w:highlight w:val="darkYellow"/>
        </w:rPr>
      </w:pPr>
    </w:p>
    <w:p w14:paraId="3CB8B82A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Second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round minimally adjusted Fine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Gray competing risks analysis of candidate variables for CIBC in patients with IDC.</w:t>
      </w:r>
    </w:p>
    <w:p w14:paraId="2CA4836D">
      <w:pPr>
        <w:spacing w:line="360" w:lineRule="auto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IDC: invasive ductal carcinoma.</w:t>
      </w:r>
    </w:p>
    <w:p w14:paraId="01733AA1">
      <w:pPr>
        <w:rPr>
          <w:highlight w:val="none"/>
        </w:rPr>
      </w:pPr>
    </w:p>
    <w:p w14:paraId="213B2372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PSH assumption test results for candidate variables in the second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round model in patients with IDC.</w:t>
      </w:r>
    </w:p>
    <w:p w14:paraId="5C98AD4C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IDC: invasive ductal carcinoma; ref: reference category.</w:t>
      </w:r>
    </w:p>
    <w:p w14:paraId="45E04CDB">
      <w:pPr>
        <w:rPr>
          <w:rFonts w:hint="default"/>
          <w:highlight w:val="darkYellow"/>
          <w:lang w:val="en-US" w:eastAsia="zh-CN"/>
        </w:rPr>
      </w:pPr>
    </w:p>
    <w:p w14:paraId="7BB12EB0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7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PSH assumption test results for variables in the final model in patients with IDC.</w:t>
      </w:r>
    </w:p>
    <w:p w14:paraId="213ECC52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1"/>
        </w:rPr>
        <w:t>Abbreviation: PSH: proportional subdistribution hazard; IDC: invasive ductal carcinoma; ref: reference category; HR-: ER-negative and PR-negative; HR+ (ER+/PR+): ER-positive and PR-positive; HR+ (Other),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 xml:space="preserve"> neither ER nor PR was positive, with at least one being borderline or unknown; N0: lymph node metastasis stage N0; N1: lymph node metastasis stage N1; N2: lymph node metastasis stage N2; N3: lymph node metastasis stage N3. </w:t>
      </w:r>
    </w:p>
    <w:p w14:paraId="5B4115DE">
      <w:pPr>
        <w:rPr>
          <w:rFonts w:hint="default"/>
          <w:lang w:val="en-US" w:eastAsia="zh-CN"/>
        </w:rPr>
      </w:pPr>
    </w:p>
    <w:p w14:paraId="361A08CF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8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Fixed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effect Fine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Gray competing risks analysis of CIBC risk factors in patients with IDC.</w:t>
      </w:r>
    </w:p>
    <w:p w14:paraId="2C646962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>Abbreviation: HR: hazard ratio; CI: confidence interval; ref: reference category; CIBC: contralateral invasive breast cancer; IDC: invasive ductal carcinoma; ref: reference category; HR-: ER-negative and PR-negative; HR+ (ER+/PR+), ER-positive and PR-positive; HR+ (Other),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0CB2879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Cs w:val="21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Notes: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Results from the second-round minimally-adjusted Fine-Gray competing-risks model.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Final multivariable Fine-Gray competing-risks model.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Variables including age 61–70 years, age ≥71 years, tumor size &gt;5 cm, tumor size unknown, N2, N3 and radiation therapy violate the proportional subdistribution hazard (PSH) assumption according to Supplementary Table 17. The time-constant estimates for these variables are reported for comparison only.</w:t>
      </w:r>
    </w:p>
    <w:p w14:paraId="0BE5483A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eastAsia" w:ascii="Times New Roman" w:hAnsi="Times New Roman" w:cs="Times New Roman"/>
          <w:b/>
          <w:bCs/>
          <w:sz w:val="24"/>
        </w:rPr>
      </w:pPr>
    </w:p>
    <w:p w14:paraId="365645C4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eastAsia" w:ascii="Times New Roman" w:hAnsi="Times New Roman" w:cs="Times New Roman" w:eastAsiaTheme="minorEastAsia"/>
          <w:b/>
          <w:bCs/>
          <w:kern w:val="0"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kern w:val="0"/>
          <w:sz w:val="24"/>
          <w:lang w:eastAsia="en-US"/>
        </w:rPr>
        <w:t>Supplementary Table 19. Number at Risk According to Two Risk Set Definitions by Variable Level at Selected Follow-up Time Points in the Final Model for Invasive Ductal Carcinoma (IDC)</w:t>
      </w:r>
      <w:r>
        <w:rPr>
          <w:rFonts w:hint="eastAsia" w:ascii="Times New Roman" w:hAnsi="Times New Roman" w:cs="Times New Roman"/>
          <w:b/>
          <w:bCs/>
          <w:kern w:val="0"/>
          <w:sz w:val="24"/>
          <w:lang w:val="en-US" w:eastAsia="zh-CN"/>
        </w:rPr>
        <w:t>.</w:t>
      </w:r>
    </w:p>
    <w:p w14:paraId="226B58BF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Note: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vertAlign w:val="super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>Subdistribution hazard risk set: patients who have not yet experienced CIBC, including those who have already experienced the competing event. This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 xml:space="preserve">corresponds to the risk set definition in the Fine-Gray competing-risks framework. 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  <w:t>Standard risk set: patients who are still alive and have not yet experienced CIBC. These patients have not experienced the target event, the competing event, or censoring.</w:t>
      </w:r>
    </w:p>
    <w:p w14:paraId="5539957A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right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i w:val="0"/>
          <w:color w:val="000000"/>
          <w:sz w:val="21"/>
          <w:szCs w:val="21"/>
          <w:u w:val="none"/>
          <w:lang w:val="en-US" w:eastAsia="zh-CN"/>
        </w:rPr>
      </w:pPr>
      <w:r>
        <w:rPr>
          <w:rFonts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</w:rPr>
        <w:t xml:space="preserve"> HR-: ER-negative and PR-negative; HR+ (ER+/PR+):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2F7881B7"/>
    <w:p w14:paraId="49728201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Supplementary Table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20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PSH assumption test results for risk factors in Black and White patients with IDC.</w:t>
      </w:r>
    </w:p>
    <w:p w14:paraId="1A5A6B8F">
      <w:pPr>
        <w:spacing w:line="360" w:lineRule="auto"/>
        <w:rPr>
          <w:rFonts w:hint="default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 xml:space="preserve">Abbreviation: PSH: proportional subdistribution hazard; IDC: invasive ductal carcinoma; ref: reference category; N0: lymph node metastasis stage N0; N1: lymph node metastasis stage N1; N2: lymph node metastasis stage N2; N3: lymph node metastasis stage N3. </w:t>
      </w:r>
    </w:p>
    <w:p w14:paraId="4CB469D9">
      <w:pPr>
        <w:spacing w:line="360" w:lineRule="auto"/>
        <w:rPr>
          <w:rFonts w:hint="eastAsia" w:ascii="Times New Roman" w:hAnsi="Times New Roman" w:cs="Times New Roman"/>
          <w:b/>
          <w:bCs/>
          <w:sz w:val="24"/>
        </w:rPr>
      </w:pPr>
    </w:p>
    <w:p w14:paraId="43BF5529">
      <w:pPr>
        <w:spacing w:line="360" w:lineRule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Supplementary Table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21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. Fixed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effect Fine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Gray competing risks analysis of CIBC risk factors in Black and White patients with IDC.</w:t>
      </w:r>
    </w:p>
    <w:p w14:paraId="471C3DA4">
      <w:pPr>
        <w:widowControl/>
        <w:suppressAutoHyphens/>
        <w:kinsoku w:val="0"/>
        <w:overflowPunct w:val="0"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Cs w:val="21"/>
        </w:rPr>
        <w:t xml:space="preserve">Abbreviation: HR: </w:t>
      </w:r>
      <w:r>
        <w:rPr>
          <w:rFonts w:ascii="Times New Roman" w:hAnsi="Times New Roman" w:cs="Times New Roman"/>
          <w:szCs w:val="21"/>
        </w:rPr>
        <w:t>H</w:t>
      </w:r>
      <w:r>
        <w:rPr>
          <w:rFonts w:hint="eastAsia" w:ascii="Times New Roman" w:hAnsi="Times New Roman" w:cs="Times New Roman"/>
          <w:szCs w:val="21"/>
        </w:rPr>
        <w:t>azard ratio; CI: confidence interval; ref: reference category; CIBC: contralateral invasive breast cancer; IDC: invasive ductal carcinoma; ref: reference category; HR-: ER-negative and PR-negative; HR+ (ER+/PR+), ER-positive and PR-positive; HR+ (Other): positive for either ER or PR, but not both; HR</w:t>
      </w:r>
      <w:r>
        <w:t xml:space="preserve"> </w:t>
      </w:r>
      <w:r>
        <w:rPr>
          <w:rFonts w:ascii="Times New Roman" w:hAnsi="Times New Roman" w:cs="Times New Roman"/>
          <w:szCs w:val="21"/>
        </w:rPr>
        <w:t>Equivocal</w:t>
      </w:r>
      <w:r>
        <w:rPr>
          <w:rFonts w:hint="eastAsia" w:ascii="Times New Roman" w:hAnsi="Times New Roman" w:cs="Times New Roman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1A4E855F">
      <w:pPr>
        <w:rPr>
          <w:rFonts w:hint="eastAsia"/>
          <w:lang w:val="en-US" w:eastAsia="zh-CN"/>
        </w:rPr>
      </w:pPr>
    </w:p>
    <w:p w14:paraId="6C6564EC">
      <w:pPr>
        <w:rPr>
          <w:rFonts w:hint="eastAsia"/>
          <w:lang w:val="en-US" w:eastAsia="zh-CN"/>
        </w:rPr>
      </w:pPr>
    </w:p>
    <w:p w14:paraId="1F8676BC">
      <w:pPr>
        <w:rPr>
          <w:rFonts w:hint="eastAsia"/>
          <w:lang w:val="en-US" w:eastAsia="zh-CN"/>
        </w:rPr>
      </w:pPr>
    </w:p>
    <w:p w14:paraId="2ABD18FC">
      <w:pPr>
        <w:rPr>
          <w:rFonts w:ascii="Arial" w:hAnsi="Arial" w:cs="Arial"/>
          <w:sz w:val="24"/>
          <w:highlight w:val="none"/>
        </w:rPr>
      </w:pPr>
      <w:r>
        <w:rPr>
          <w:rFonts w:ascii="Arial" w:hAnsi="Arial" w:cs="Arial"/>
          <w:b/>
          <w:bCs/>
          <w:sz w:val="24"/>
          <w:highlight w:val="none"/>
        </w:rPr>
        <w:t xml:space="preserve">Figure 1. </w:t>
      </w:r>
      <w:r>
        <w:rPr>
          <w:rFonts w:ascii="Arial" w:hAnsi="Arial" w:cs="Arial"/>
          <w:sz w:val="24"/>
          <w:highlight w:val="none"/>
        </w:rPr>
        <w:t>Time-varying effects of risk factors violating the proportional subdistribution hazard (PSH) assumption in patients with ductal carcinoma in situ (DCIS)</w:t>
      </w:r>
      <w:r>
        <w:rPr>
          <w:rFonts w:hint="eastAsia" w:ascii="Arial" w:hAnsi="Arial" w:cs="Arial"/>
          <w:sz w:val="24"/>
          <w:highlight w:val="none"/>
          <w:lang w:val="en-US" w:eastAsia="zh-CN"/>
        </w:rPr>
        <w:t>:</w:t>
      </w:r>
      <w:r>
        <w:rPr>
          <w:rFonts w:ascii="Arial" w:hAnsi="Arial" w:cs="Arial"/>
          <w:sz w:val="24"/>
          <w:highlight w:val="none"/>
        </w:rPr>
        <w:t xml:space="preserve"> cumulative regression coefficient curves (CRCC), subdistribution hazard ratios [sHR(t)], and cause-specific hazard ratio [HR(t)] curves.</w:t>
      </w:r>
    </w:p>
    <w:p w14:paraId="29EC27E4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(A)(D)(G) CRCC for age ≥71, age 61-70, and micropapillary carcinoma, respectively.</w:t>
      </w:r>
    </w:p>
    <w:p w14:paraId="63C31EE2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(B)(E)(H) sHR(t) curves for age ≥71, age 61-70, and micropapillary carcinoma, respectively.</w:t>
      </w:r>
    </w:p>
    <w:p w14:paraId="4F84A1C3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(C)(F)(I) HR(t) curves for age ≥71, age 61-70, and micropapillary carcinoma, respectively.</w:t>
      </w:r>
    </w:p>
    <w:p w14:paraId="5CADFA27">
      <w:pPr>
        <w:rPr>
          <w:rFonts w:hint="default" w:ascii="Arial" w:hAnsi="Arial" w:cs="Arial"/>
          <w:sz w:val="24"/>
          <w:highlight w:val="none"/>
          <w:lang w:val="en-US" w:eastAsia="zh-CN"/>
        </w:rPr>
      </w:pPr>
    </w:p>
    <w:p w14:paraId="69E0B1DB">
      <w:pPr>
        <w:rPr>
          <w:rFonts w:hint="default"/>
          <w:highlight w:val="none"/>
          <w:lang w:val="en-US" w:eastAsia="zh-CN"/>
        </w:rPr>
      </w:pPr>
    </w:p>
    <w:p w14:paraId="20FF93A7">
      <w:pPr>
        <w:widowControl/>
        <w:kinsoku w:val="0"/>
        <w:overflowPunct w:val="0"/>
        <w:spacing w:line="360" w:lineRule="auto"/>
        <w:rPr>
          <w:rFonts w:ascii="Arial" w:hAnsi="Arial" w:cs="Arial"/>
          <w:b/>
          <w:bCs/>
          <w:sz w:val="24"/>
          <w:highlight w:val="none"/>
        </w:rPr>
      </w:pPr>
      <w:r>
        <w:rPr>
          <w:rFonts w:ascii="Arial" w:hAnsi="Arial" w:cs="Arial"/>
          <w:b/>
          <w:bCs/>
          <w:sz w:val="24"/>
          <w:highlight w:val="none"/>
        </w:rPr>
        <w:t xml:space="preserve">Figure 2. </w:t>
      </w:r>
      <w:r>
        <w:rPr>
          <w:rFonts w:ascii="Arial" w:hAnsi="Arial" w:cs="Arial"/>
          <w:sz w:val="24"/>
          <w:highlight w:val="none"/>
        </w:rPr>
        <w:t>Time-varying effects of selected risk factors violating the proportional subdistribution hazard assumption in patients with invasive ductal carcinoma: age</w:t>
      </w:r>
      <w:r>
        <w:rPr>
          <w:rFonts w:hint="eastAsia" w:ascii="Arial" w:hAnsi="Arial" w:cs="Arial"/>
          <w:sz w:val="24"/>
          <w:highlight w:val="none"/>
          <w:lang w:val="en-US" w:eastAsia="zh-CN"/>
        </w:rPr>
        <w:t xml:space="preserve"> </w:t>
      </w:r>
      <w:r>
        <w:rPr>
          <w:rFonts w:ascii="Arial" w:hAnsi="Arial" w:cs="Arial"/>
          <w:sz w:val="24"/>
        </w:rPr>
        <w:t>≥</w:t>
      </w:r>
      <w:r>
        <w:rPr>
          <w:rFonts w:ascii="Arial" w:hAnsi="Arial" w:cs="Arial"/>
          <w:sz w:val="24"/>
          <w:highlight w:val="none"/>
        </w:rPr>
        <w:t>71, lymph node metastasis stage N3 (N3), and tumors &gt;5 cm [cumulative regression coefficient curves (CRCC), subdistribution hazard ratio [sHR(t)], and cause-specific hazard ratio (HR(t))] curves.</w:t>
      </w:r>
    </w:p>
    <w:p w14:paraId="07D01F46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(a)(d)(g) CRCC for age ≥71, N3, and tumors &gt;5 cm, respectively.</w:t>
      </w:r>
    </w:p>
    <w:p w14:paraId="564C7D58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(b)(e)(h) sHR(t) curves for age ≥71, N3, and tumors &gt;5 cm, respectively.</w:t>
      </w:r>
    </w:p>
    <w:p w14:paraId="4F718CA8">
      <w:pPr>
        <w:widowControl/>
        <w:kinsoku w:val="0"/>
        <w:overflowPunct w:val="0"/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(c)(f)(i) HR(t) curves for age ≥71, N3, and tumors &gt;5 cm, respectively.</w:t>
      </w:r>
    </w:p>
    <w:p w14:paraId="2FA1569F">
      <w:pPr>
        <w:rPr>
          <w:rFonts w:hint="default"/>
          <w:highlight w:val="none"/>
          <w:lang w:val="en-US" w:eastAsia="zh-CN"/>
        </w:rPr>
      </w:pPr>
    </w:p>
    <w:p w14:paraId="63356D5D">
      <w:pPr>
        <w:spacing w:line="360" w:lineRule="auto"/>
        <w:rPr>
          <w:rFonts w:ascii="Arial" w:hAnsi="Arial" w:cs="Arial"/>
          <w:b/>
          <w:bCs/>
          <w:sz w:val="24"/>
          <w:highlight w:val="none"/>
        </w:rPr>
      </w:pPr>
      <w:r>
        <w:rPr>
          <w:rFonts w:ascii="Arial" w:hAnsi="Arial" w:cs="Arial"/>
          <w:b/>
          <w:bCs/>
          <w:sz w:val="24"/>
          <w:highlight w:val="none"/>
        </w:rPr>
        <w:t xml:space="preserve">Figure 3. </w:t>
      </w:r>
      <w:r>
        <w:rPr>
          <w:rFonts w:ascii="Arial" w:hAnsi="Arial" w:cs="Arial"/>
          <w:sz w:val="24"/>
          <w:highlight w:val="none"/>
        </w:rPr>
        <w:t xml:space="preserve">Mortality cause-specific hazard ratio [HR(t)] curves for selected risk factors violating the proportional subdistribution hazard (PSH) assumption in patients with invasive ductal carcinoma: age </w:t>
      </w:r>
      <w:r>
        <w:rPr>
          <w:rFonts w:ascii="Arial" w:hAnsi="Arial" w:cs="Arial"/>
          <w:sz w:val="24"/>
        </w:rPr>
        <w:t>≥</w:t>
      </w:r>
      <w:r>
        <w:rPr>
          <w:rFonts w:ascii="Arial" w:hAnsi="Arial" w:cs="Arial"/>
          <w:sz w:val="24"/>
          <w:highlight w:val="none"/>
        </w:rPr>
        <w:t>71, N3, and tumors &gt;5 cm.</w:t>
      </w:r>
    </w:p>
    <w:p w14:paraId="13B163C0">
      <w:pPr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(A) Mortality HR(t) curves for age ≥71. </w:t>
      </w:r>
    </w:p>
    <w:p w14:paraId="174C83DC">
      <w:pPr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(B) Mortality HR(t) curves for lymph node metastasis stage N3 (N3). </w:t>
      </w:r>
    </w:p>
    <w:p w14:paraId="6D6B50DB">
      <w:pPr>
        <w:spacing w:line="360" w:lineRule="auto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(C) Mortality HR(t) curves for tumors &gt;5 cm.</w:t>
      </w:r>
    </w:p>
    <w:p w14:paraId="6DEE7A42">
      <w:pPr>
        <w:rPr>
          <w:rFonts w:hint="default"/>
          <w:highlight w:val="none"/>
          <w:lang w:val="en-US" w:eastAsia="zh-CN"/>
        </w:rPr>
      </w:pPr>
    </w:p>
    <w:p w14:paraId="43C28E99">
      <w:pPr>
        <w:spacing w:line="360" w:lineRule="auto"/>
        <w:rPr>
          <w:rFonts w:ascii="Arial" w:hAnsi="Arial" w:cs="Arial"/>
          <w:sz w:val="24"/>
          <w:highlight w:val="none"/>
        </w:rPr>
      </w:pPr>
      <w:r>
        <w:rPr>
          <w:rFonts w:ascii="Arial" w:hAnsi="Arial" w:cs="Arial"/>
          <w:b/>
          <w:bCs/>
          <w:sz w:val="24"/>
          <w:highlight w:val="none"/>
        </w:rPr>
        <w:t xml:space="preserve">Figure 4. </w:t>
      </w:r>
      <w:r>
        <w:rPr>
          <w:rFonts w:ascii="Arial" w:hAnsi="Arial" w:cs="Arial"/>
          <w:sz w:val="24"/>
          <w:highlight w:val="none"/>
        </w:rPr>
        <w:t>Confounder-adjusted cumulative incidence curves (CIC) of contralateral invasive breast cancer (CIBC) for risk factors violating the PSH assumption in patients with invasive ductal carcinoma (IDC).</w:t>
      </w:r>
    </w:p>
    <w:p w14:paraId="19E55615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(A) Confounder-adjusted CIC for age. </w:t>
      </w:r>
    </w:p>
    <w:p w14:paraId="0E241695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(B) Confounder-adjusted CIC for lymph node metastasis stage. </w:t>
      </w:r>
    </w:p>
    <w:p w14:paraId="19831963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(C) Confounder-adjusted CIC for tumor size. </w:t>
      </w:r>
    </w:p>
    <w:p w14:paraId="5BDF02A3">
      <w:pPr>
        <w:spacing w:line="360" w:lineRule="auto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Abbreviation:</w:t>
      </w:r>
      <w:r>
        <w:rPr>
          <w:rFonts w:hint="eastAsia" w:ascii="Arial" w:hAnsi="Arial" w:cs="Arial"/>
          <w:szCs w:val="21"/>
          <w:lang w:val="en-US" w:eastAsia="zh-CN"/>
        </w:rPr>
        <w:t xml:space="preserve"> </w:t>
      </w:r>
      <w:r>
        <w:rPr>
          <w:rFonts w:ascii="Arial" w:hAnsi="Arial" w:cs="Arial"/>
          <w:szCs w:val="21"/>
        </w:rPr>
        <w:t>PSH: Proportional subdistribution hazard.</w:t>
      </w:r>
    </w:p>
    <w:p w14:paraId="4E26949A">
      <w:pPr>
        <w:spacing w:line="360" w:lineRule="auto"/>
        <w:rPr>
          <w:rFonts w:hint="default" w:ascii="Arial" w:hAnsi="Arial" w:cs="Arial" w:eastAsiaTheme="minorEastAsia"/>
          <w:szCs w:val="21"/>
          <w:lang w:val="en-US" w:eastAsia="zh-CN"/>
        </w:rPr>
      </w:pPr>
      <w:r>
        <w:rPr>
          <w:rFonts w:hint="eastAsia" w:ascii="Arial" w:hAnsi="Arial" w:cs="Arial"/>
          <w:szCs w:val="21"/>
          <w:lang w:val="en-US" w:eastAsia="zh-CN"/>
        </w:rPr>
        <w:t>Note: Confounder-adjusted cumulative incidence curves are presented only for variables violating the PSH assumption. Variables satisfying the PSH assumption (age 51-60, N1 lymph node metastasis) are not shown.</w:t>
      </w:r>
    </w:p>
    <w:p w14:paraId="30424C6B">
      <w:pPr>
        <w:rPr>
          <w:rFonts w:hint="default"/>
          <w:highlight w:val="none"/>
          <w:lang w:val="en-US" w:eastAsia="zh-CN"/>
        </w:rPr>
      </w:pPr>
    </w:p>
    <w:p w14:paraId="329091A2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1. Schematic overview of the analytical workflow.</w:t>
      </w:r>
    </w:p>
    <w:p w14:paraId="03C35EBC">
      <w:pPr>
        <w:rPr>
          <w:rFonts w:hint="default"/>
          <w:highlight w:val="none"/>
          <w:lang w:val="en-US" w:eastAsia="zh-CN"/>
        </w:rPr>
      </w:pPr>
    </w:p>
    <w:p w14:paraId="0D51745C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2. Mortality HR(t) curves for risk factors violating the PSH assumption in patients with DCIS.</w:t>
      </w:r>
    </w:p>
    <w:p w14:paraId="39E21EAE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 Mortality HR(t) curves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highlight w:val="none"/>
        </w:rPr>
        <w:t xml:space="preserve">for age ≥71. </w:t>
      </w:r>
    </w:p>
    <w:p w14:paraId="2800772B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 Mortality HR(t) curves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highlight w:val="none"/>
        </w:rPr>
        <w:t>for age 61-70.</w:t>
      </w:r>
    </w:p>
    <w:p w14:paraId="451128A0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 Mortality HR(t) curves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highlight w:val="none"/>
        </w:rPr>
        <w:t>for micropapillary carcinoma.</w:t>
      </w:r>
    </w:p>
    <w:p w14:paraId="7CD332F2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HR(t), cause-specific hazard ratio; DCIS, ductal carcinoma in situ; PSH, proportional subdistribution hazard.</w:t>
      </w:r>
    </w:p>
    <w:p w14:paraId="233712E0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highlight w:val="none"/>
        </w:rPr>
      </w:pPr>
    </w:p>
    <w:p w14:paraId="738261A7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3. Confounder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adjusted CIC of CIBC for risk factors violating the PSH assumption in patients with DCIS: age groups.</w:t>
      </w:r>
    </w:p>
    <w:p w14:paraId="2375BBE8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CIC, cumulative incidence curves; CIBC, contralateral invasive breast cancer; DCIS, ductal carcinoma in situ; PSH, proportional subdistribution hazard.</w:t>
      </w:r>
    </w:p>
    <w:p w14:paraId="4D116EC5">
      <w:pPr>
        <w:rPr>
          <w:rFonts w:hint="default"/>
          <w:highlight w:val="none"/>
          <w:lang w:val="en-US" w:eastAsia="zh-CN"/>
        </w:rPr>
      </w:pPr>
    </w:p>
    <w:p w14:paraId="363C546A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4. Confounder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adjusted CIC of CIBC for risk factors violating the PSH assumption in patients with DCIS: micropapillary carcinoma.</w:t>
      </w:r>
    </w:p>
    <w:p w14:paraId="1DB7BE63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CIC, cumulative incidence curves; CIBC, contralateral invasive breast cancer; DCIS, ductal carcinoma in situ; PSH, proportional subdistribution hazard.</w:t>
      </w:r>
    </w:p>
    <w:p w14:paraId="03D63E87">
      <w:pPr>
        <w:rPr>
          <w:rFonts w:hint="default"/>
          <w:highlight w:val="none"/>
          <w:lang w:val="en-US" w:eastAsia="zh-CN"/>
        </w:rPr>
      </w:pPr>
    </w:p>
    <w:p w14:paraId="4540D20D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5.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analysis of CIBC risk factors in White patients with DCIS: 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curves.</w:t>
      </w:r>
    </w:p>
    <w:p w14:paraId="0E574A65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(a)(d)(g) CRCC for age ≥71, age 61-70, and micropapillary carcinoma, respectively.</w:t>
      </w:r>
    </w:p>
    <w:p w14:paraId="45CDCDBF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(b)(e)(h) sHR(t) curves for age ≥71, age 61-70, and micropapillary carcinoma, respectively.</w:t>
      </w:r>
    </w:p>
    <w:p w14:paraId="035AF60D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(c)(f)(i) HR(t) curves for age ≥71, age 61-70, and micropapillary carcinoma, respectively.</w:t>
      </w:r>
    </w:p>
    <w:p w14:paraId="66E2FC46">
      <w:pPr>
        <w:rPr>
          <w:rFonts w:hint="eastAsia"/>
          <w:highlight w:val="none"/>
          <w:lang w:val="en-US" w:eastAsia="zh-CN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ratios; HR(t), cause-specific hazard ratio; DCIS, ductal carcinoma in situ; PSH, proportional subdistribution hazard.</w:t>
      </w:r>
    </w:p>
    <w:p w14:paraId="4EACF966">
      <w:pPr>
        <w:rPr>
          <w:rFonts w:hint="default"/>
          <w:highlight w:val="none"/>
          <w:lang w:val="en-US" w:eastAsia="zh-CN"/>
        </w:rPr>
      </w:pPr>
    </w:p>
    <w:p w14:paraId="11A5DD0F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6.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analysis of CIBC risk in Black versus White patients with DCIS: 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curves.</w:t>
      </w:r>
    </w:p>
    <w:p w14:paraId="1B544DF2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(a)(d)(g) CRCC for age ≥71, age 61-70, and micropapillary carcinoma, respectively.</w:t>
      </w:r>
    </w:p>
    <w:p w14:paraId="0C3F00E1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(b)(e)(h) sHR(t) curves for age ≥71, age 61-70, and micropapillary carcinoma, respectively.</w:t>
      </w:r>
    </w:p>
    <w:p w14:paraId="6811618C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(c)(f)(i) HR(t) curves for age ≥71, age 61-70, and micropapillary carcinoma, respectively.</w:t>
      </w:r>
    </w:p>
    <w:p w14:paraId="46AF76FD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ratios; HR(t), cause-specific hazard ratio; DCIS, ductal carcinoma in situ; PSH, proportional subdistribution hazard.</w:t>
      </w:r>
    </w:p>
    <w:p w14:paraId="701F5106">
      <w:pPr>
        <w:rPr>
          <w:rFonts w:hint="default" w:ascii="Times New Roman" w:hAnsi="Times New Roman" w:cs="Times New Roman"/>
          <w:b/>
          <w:bCs/>
          <w:sz w:val="24"/>
          <w:highlight w:val="none"/>
          <w:lang w:val="en-US" w:eastAsia="zh-CN"/>
        </w:rPr>
      </w:pPr>
    </w:p>
    <w:p w14:paraId="714B6A7C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7. Cumulative incidence curves (CIC) of death for Black and White patients with DCIS: age groups 61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70 and ≥71.</w:t>
      </w:r>
    </w:p>
    <w:p w14:paraId="6C0370FF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DCIS, ductal carcinoma in situ.</w:t>
      </w:r>
    </w:p>
    <w:p w14:paraId="4B34CF84">
      <w:pPr>
        <w:rPr>
          <w:rFonts w:hint="default"/>
          <w:highlight w:val="none"/>
          <w:lang w:val="en-US" w:eastAsia="zh-CN"/>
        </w:rPr>
      </w:pPr>
    </w:p>
    <w:p w14:paraId="2E74F6E9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8. Cumulative incidence curves (CIC) of death for Black and White patients with DCIS: micropapillary carcinoma.</w:t>
      </w:r>
    </w:p>
    <w:p w14:paraId="0B6F9D69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DCIS, ductal carcinoma in situ.</w:t>
      </w:r>
    </w:p>
    <w:p w14:paraId="204E008E">
      <w:pPr>
        <w:rPr>
          <w:rFonts w:hint="default"/>
          <w:highlight w:val="none"/>
          <w:lang w:val="en-US" w:eastAsia="zh-CN"/>
        </w:rPr>
      </w:pPr>
    </w:p>
    <w:p w14:paraId="4A111EFC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9.Confounder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adjusted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CIC</w:t>
      </w: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 of CIBC stratified by risk factors with violated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PSH</w:t>
      </w: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 assumption in Black and White patients with DCIS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.</w:t>
      </w: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 </w:t>
      </w:r>
    </w:p>
    <w:p w14:paraId="63859BB0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 Confounder-adjusted CIC of CIBC across age groups in Black patients with DCIS</w:t>
      </w:r>
      <w:r>
        <w:rPr>
          <w:rFonts w:hint="eastAsia" w:ascii="Times New Roman" w:hAnsi="Times New Roman" w:cs="Times New Roman"/>
          <w:sz w:val="24"/>
          <w:highlight w:val="none"/>
        </w:rPr>
        <w:t>.</w:t>
      </w:r>
    </w:p>
    <w:p w14:paraId="1A3B7543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 Confounder-adjusted CIC of CIBC stratified by micropapillary carcinoma status in Black patients with DCIS</w:t>
      </w:r>
      <w:r>
        <w:rPr>
          <w:rFonts w:hint="eastAsia" w:ascii="Times New Roman" w:hAnsi="Times New Roman" w:cs="Times New Roman"/>
          <w:sz w:val="24"/>
          <w:highlight w:val="none"/>
        </w:rPr>
        <w:t>.</w:t>
      </w:r>
    </w:p>
    <w:p w14:paraId="3FC314A0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 Confounder-adjusted CIC of CIBC across age groups in White patients with DCIS</w:t>
      </w:r>
      <w:r>
        <w:rPr>
          <w:rFonts w:hint="eastAsia" w:ascii="Times New Roman" w:hAnsi="Times New Roman" w:cs="Times New Roman"/>
          <w:sz w:val="24"/>
          <w:highlight w:val="none"/>
        </w:rPr>
        <w:t>.</w:t>
      </w:r>
    </w:p>
    <w:p w14:paraId="04CBC48B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(d) Confounder-adjusted CIC of CIBC stratified by micropapillary carcinoma status in White patients with DCIS</w:t>
      </w:r>
      <w:r>
        <w:rPr>
          <w:rFonts w:hint="eastAsia" w:ascii="Times New Roman" w:hAnsi="Times New Roman" w:cs="Times New Roman"/>
          <w:sz w:val="24"/>
          <w:highlight w:val="none"/>
        </w:rPr>
        <w:t>.</w:t>
      </w:r>
    </w:p>
    <w:p w14:paraId="43799FA3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CIC, cumulative incidence curves; CIBC, contralateral invasive breast cancer; DCIS, ductal carcinoma in situ; PSH, proportional subdistribution hazard.</w:t>
      </w:r>
    </w:p>
    <w:p w14:paraId="45CC7348">
      <w:pPr>
        <w:rPr>
          <w:rFonts w:hint="default"/>
          <w:highlight w:val="none"/>
          <w:lang w:val="en-US" w:eastAsia="zh-CN"/>
        </w:rPr>
      </w:pPr>
    </w:p>
    <w:p w14:paraId="6104FC24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Supplementary Figure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10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effects of endocrine therapy on CIBC risk in patients with DCIS, overall and by race: 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curves.</w:t>
      </w:r>
    </w:p>
    <w:p w14:paraId="49A042D5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(a)(d)(g) CRCC for overall patients, White patients, and Black patients, respectively.</w:t>
      </w:r>
    </w:p>
    <w:p w14:paraId="2430BBFF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(b)(e)(h) sHR(t) curves for overall patients, White patients, and Black patients, respectively.</w:t>
      </w:r>
    </w:p>
    <w:p w14:paraId="7CA8FE93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(c)(f)(i) HR(t) curves for overall patients, White patients, and Black patients, respectively.</w:t>
      </w:r>
    </w:p>
    <w:p w14:paraId="7A3B3E8A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ratios; HR(t), cause-specific hazard ratio; DCIS, ductal carcinoma in situ.</w:t>
      </w:r>
    </w:p>
    <w:p w14:paraId="26BD2409">
      <w:pPr>
        <w:rPr>
          <w:rFonts w:hint="default"/>
          <w:highlight w:val="none"/>
          <w:lang w:val="en-US" w:eastAsia="zh-CN"/>
        </w:rPr>
      </w:pPr>
    </w:p>
    <w:p w14:paraId="485732ED">
      <w:pPr>
        <w:rPr>
          <w:rFonts w:hint="default"/>
          <w:highlight w:val="none"/>
          <w:lang w:val="en-US" w:eastAsia="zh-CN"/>
        </w:rPr>
      </w:pPr>
    </w:p>
    <w:p w14:paraId="2190B5C9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Supplementary Figure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11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effects of additional risk factors violating the PSH assumption in patients with IDC: age 61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70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highlight w:val="none"/>
        </w:rPr>
        <w:t>N2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(CRCC, sHR(t), and HR(t)).</w:t>
      </w:r>
    </w:p>
    <w:p w14:paraId="0E5C9287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 CRCC for age 61-70, N2, and radiotherapy, respectively.</w:t>
      </w:r>
    </w:p>
    <w:p w14:paraId="106DF886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 sHR(t) curves for age 61-70, N2, and radiotherapy, respectively.</w:t>
      </w:r>
    </w:p>
    <w:p w14:paraId="65E3D7FC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 HR(t) curves for age 61-70, N2, and radiotherapy, respectively.</w:t>
      </w:r>
    </w:p>
    <w:p w14:paraId="70E1DE4C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ratio; HR(t), cause-specific hazard ratio; N2, lymph node metastasis stage N2; IDC, invasive ductal carcinoma; PSH, proportional subdistribution hazard.</w:t>
      </w:r>
    </w:p>
    <w:p w14:paraId="7F1B09D0">
      <w:pPr>
        <w:rPr>
          <w:rFonts w:hint="default"/>
          <w:highlight w:val="none"/>
          <w:lang w:val="en-US" w:eastAsia="zh-CN"/>
        </w:rPr>
      </w:pPr>
    </w:p>
    <w:p w14:paraId="12352067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Supplementary Figure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12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Mortality HR(t) curves for additional risk factors violating the PSH assumption in patients with IDC: age 61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70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highlight w:val="none"/>
        </w:rPr>
        <w:t>N2.</w:t>
      </w:r>
    </w:p>
    <w:p w14:paraId="0512B423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 Mortality HR(t) curves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highlight w:val="none"/>
        </w:rPr>
        <w:t xml:space="preserve">for age 61-70. </w:t>
      </w:r>
    </w:p>
    <w:p w14:paraId="39955D3C">
      <w:pPr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 Mortality HR(t) curves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highlight w:val="none"/>
        </w:rPr>
        <w:t xml:space="preserve">for N2. </w:t>
      </w:r>
    </w:p>
    <w:p w14:paraId="0E214812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HR(t), cause-specific hazard ratio; N2, lymph node metastasis stage N2; IDC, invasive ductal carcinoma; PSH, proportional subdistribution hazard.</w:t>
      </w:r>
    </w:p>
    <w:p w14:paraId="4033FD75">
      <w:pPr>
        <w:rPr>
          <w:rFonts w:hint="default"/>
          <w:highlight w:val="none"/>
          <w:lang w:val="en-US" w:eastAsia="zh-CN"/>
        </w:rPr>
      </w:pPr>
    </w:p>
    <w:p w14:paraId="5290DA7F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3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effects of selected risk factors violating the PSH assumption in White patients with IDC: age ≥71, N3, and tumors &gt;5 cm (CRCC,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curves).</w:t>
      </w:r>
    </w:p>
    <w:p w14:paraId="73C34D92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(a)(d)(g) CRCC for age ≥71, N3, and tumors &gt;5 cm, respectively.</w:t>
      </w:r>
    </w:p>
    <w:p w14:paraId="2683D18D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(b)(e)(h) sHR(t) curves for age ≥71, N3, and tumors &gt;5 cm, respectively.</w:t>
      </w:r>
    </w:p>
    <w:p w14:paraId="2A0ADD46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(c)(f)(i) HR(t) curves for age ≥71, N3, and tumors &gt;5 cm, respectively.</w:t>
      </w:r>
    </w:p>
    <w:p w14:paraId="7DD7921B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ratio; HR(t), cause-specific hazard ratio; N3, lymph node metastasis stage N3; IDC, invasive ductal carcinoma; PSH, proportional subdistribution hazard.</w:t>
      </w:r>
    </w:p>
    <w:p w14:paraId="16783454">
      <w:pPr>
        <w:rPr>
          <w:rFonts w:hint="default"/>
          <w:highlight w:val="none"/>
          <w:lang w:val="en-US" w:eastAsia="zh-CN"/>
        </w:rPr>
      </w:pPr>
    </w:p>
    <w:p w14:paraId="59719DE0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4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effects of additional risk factors violating the PSH assumption in White patients with IDC: age 61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70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highlight w:val="none"/>
        </w:rPr>
        <w:t>N2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(CRCC,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curves).</w:t>
      </w:r>
    </w:p>
    <w:p w14:paraId="2623EE7F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 CRCC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4B81532E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 sHR(t) curves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3B60EBC5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 HR(t) curves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1041B92A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ratio; HR(t), cause-specific hazard ratio; N2, lymph node metastasis stage N2; IDC, invasive ductal carcinoma; PSH, proportional subdistribution hazard.</w:t>
      </w:r>
    </w:p>
    <w:p w14:paraId="57FB1787">
      <w:pPr>
        <w:rPr>
          <w:rFonts w:hint="default"/>
          <w:highlight w:val="none"/>
          <w:lang w:val="en-US" w:eastAsia="zh-CN"/>
        </w:rPr>
      </w:pPr>
    </w:p>
    <w:p w14:paraId="185F4947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5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Time-varying effects of selected risk factors violating the PSH assumption in Black patients with IDC: age ≥71, N3, and tumors &gt;5 cm (CRCC,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curves).</w:t>
      </w:r>
    </w:p>
    <w:p w14:paraId="6D11456F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(a)(d)(g) CRCC for age ≥71, N3, and tumors &gt;5 cm, respectively.</w:t>
      </w:r>
    </w:p>
    <w:p w14:paraId="4AA1B5C6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(b)(e)(h) sHR(t) curves for age ≥71, N3, and tumors &gt;5 cm, respectively.</w:t>
      </w:r>
    </w:p>
    <w:p w14:paraId="38C74FE9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(c)(f)(i) HR(t) curves for age ≥71, N3, and tumors &gt;5 cm, respectively.</w:t>
      </w:r>
    </w:p>
    <w:p w14:paraId="51517576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ratio; HR(t), cause-specific hazard ratio; N3, lymph node metastasis stage N3; IDC, invasive ductal carcinoma; PSH, proportional subdistribution hazard.</w:t>
      </w:r>
    </w:p>
    <w:p w14:paraId="3BE48F95">
      <w:pPr>
        <w:rPr>
          <w:rFonts w:hint="default"/>
          <w:highlight w:val="none"/>
          <w:lang w:val="en-US" w:eastAsia="zh-CN"/>
        </w:rPr>
      </w:pPr>
    </w:p>
    <w:p w14:paraId="0E85C0A4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>Supplementary Figure 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6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Time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varying effects of additional risk factors violating the PSH assumption in Black patients with IDC: age 61</w:t>
      </w:r>
      <w:r>
        <w:rPr>
          <w:rFonts w:ascii="Times New Roman" w:hAnsi="Times New Roman" w:cs="Times New Roman"/>
          <w:sz w:val="24"/>
          <w:highlight w:val="none"/>
        </w:rPr>
        <w:t>-</w:t>
      </w:r>
      <w:r>
        <w:rPr>
          <w:rFonts w:ascii="Times New Roman" w:hAnsi="Times New Roman" w:cs="Times New Roman"/>
          <w:b/>
          <w:bCs/>
          <w:sz w:val="24"/>
          <w:highlight w:val="none"/>
        </w:rPr>
        <w:t>70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highlight w:val="none"/>
        </w:rPr>
        <w:t>N2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(CRCC, sHR(t), and HR(t)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highlight w:val="none"/>
        </w:rPr>
        <w:t>curves).</w:t>
      </w:r>
    </w:p>
    <w:p w14:paraId="0444FB8D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(a)(d) CRCC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657307F8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(b)(e) sHR(t) curves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09059455">
      <w:pPr>
        <w:widowControl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(c)(f) HR(t) curves for age 61-70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and </w:t>
      </w:r>
      <w:r>
        <w:rPr>
          <w:rFonts w:ascii="Times New Roman" w:hAnsi="Times New Roman" w:cs="Times New Roman"/>
          <w:sz w:val="24"/>
          <w:highlight w:val="none"/>
        </w:rPr>
        <w:t>N2.</w:t>
      </w:r>
    </w:p>
    <w:p w14:paraId="36182F2F">
      <w:pPr>
        <w:spacing w:line="360" w:lineRule="auto"/>
        <w:jc w:val="left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CRCC, cumulative regression coefficient curves; sHR(t), subdistribution hazard ratio; HR(t), cause-specific hazard ratio; N2, lymph node metastasis stage N2; IDC, invasive ductal carcinoma; PSH, proportional subdistribution hazard.</w:t>
      </w:r>
    </w:p>
    <w:p w14:paraId="7288F8BF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</w:p>
    <w:p w14:paraId="5AD103FC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highlight w:val="none"/>
        </w:rPr>
        <w:t xml:space="preserve">Supplementary Figure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17</w:t>
      </w:r>
      <w:r>
        <w:rPr>
          <w:rFonts w:ascii="Times New Roman" w:hAnsi="Times New Roman" w:cs="Times New Roman"/>
          <w:b/>
          <w:bCs/>
          <w:sz w:val="24"/>
          <w:highlight w:val="none"/>
        </w:rPr>
        <w:t>. CIC of death stratified by risk factors with violated PSH assumption in Black and White patients with IDC.</w:t>
      </w:r>
    </w:p>
    <w:p w14:paraId="54FCBB63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(a) CIC of death stratified by age groups 61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-</w:t>
      </w:r>
      <w:r>
        <w:rPr>
          <w:rFonts w:ascii="Times New Roman" w:hAnsi="Times New Roman" w:cs="Times New Roman"/>
          <w:sz w:val="24"/>
          <w:highlight w:val="none"/>
        </w:rPr>
        <w:t>70 and ≥71 years.</w:t>
      </w:r>
    </w:p>
    <w:p w14:paraId="7EAD9D87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(b) CIC of death stratified by N2 and N3 lymph node metastasis status.</w:t>
      </w:r>
    </w:p>
    <w:p w14:paraId="658138B4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>(c) CIC of death stratified by tumor size &gt;5 cm.</w:t>
      </w:r>
    </w:p>
    <w:p w14:paraId="475DD20C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ascii="Times New Roman" w:hAnsi="Times New Roman" w:cs="Times New Roman"/>
          <w:szCs w:val="21"/>
          <w:highlight w:val="none"/>
        </w:rPr>
        <w:t>Abbreviations: CIC, cumulative incidence curves;</w:t>
      </w:r>
      <w:r>
        <w:rPr>
          <w:rFonts w:hint="eastAsia" w:ascii="Times New Roman" w:hAnsi="Times New Roman" w:cs="Times New Roman"/>
          <w:szCs w:val="21"/>
          <w:highlight w:val="none"/>
        </w:rPr>
        <w:t xml:space="preserve"> </w:t>
      </w:r>
      <w:r>
        <w:rPr>
          <w:rFonts w:ascii="Times New Roman" w:hAnsi="Times New Roman" w:cs="Times New Roman"/>
          <w:szCs w:val="21"/>
          <w:highlight w:val="none"/>
        </w:rPr>
        <w:t>IDC, invasive ductal carcinoma; PSH, proportional subdistribution hazard.</w:t>
      </w:r>
    </w:p>
    <w:p w14:paraId="72180C2C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</w:p>
    <w:p w14:paraId="042B6D39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Figure 18. Confounder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adjusted CIC of CIBC stratified by risk factors with violated PSH assumption in Black patients with IDC.</w:t>
      </w:r>
    </w:p>
    <w:p w14:paraId="1F14FF42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(a) Confounder-adjusted CIC of CIBC stratified by age groups 61-70 and ≥71 years.</w:t>
      </w:r>
    </w:p>
    <w:p w14:paraId="03914D43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(b) Confounder-adjusted CIC of CIBC stratified by N2 and N3 lymph node metastasis status.</w:t>
      </w:r>
    </w:p>
    <w:p w14:paraId="784DC559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(c) Confounder-adjusted CIC of CIBC stratified by tumor size &gt;5 cm.</w:t>
      </w:r>
    </w:p>
    <w:p w14:paraId="371CA2C3">
      <w:pPr>
        <w:spacing w:line="360" w:lineRule="auto"/>
        <w:rPr>
          <w:rFonts w:ascii="Times New Roman" w:hAnsi="Times New Roman" w:cs="Times New Roman"/>
          <w:szCs w:val="21"/>
          <w:highlight w:val="none"/>
        </w:rPr>
      </w:pPr>
      <w:r>
        <w:rPr>
          <w:rFonts w:hint="eastAsia" w:ascii="Times New Roman" w:hAnsi="Times New Roman" w:cs="Times New Roman"/>
          <w:szCs w:val="21"/>
          <w:highlight w:val="none"/>
        </w:rPr>
        <w:t>Abbreviations: CIC, cumulative incidence curves; CIBC, contralateral invasive breast cancer; IDC, invasive ductal carcinoma.</w:t>
      </w:r>
    </w:p>
    <w:p w14:paraId="27E1F1DF">
      <w:pPr>
        <w:spacing w:line="360" w:lineRule="auto"/>
        <w:rPr>
          <w:rFonts w:hint="eastAsia" w:ascii="Times New Roman" w:hAnsi="Times New Roman" w:cs="Times New Roman"/>
          <w:szCs w:val="21"/>
          <w:highlight w:val="none"/>
        </w:rPr>
      </w:pPr>
      <w:r>
        <w:rPr>
          <w:rFonts w:hint="eastAsia" w:ascii="Times New Roman" w:hAnsi="Times New Roman" w:cs="Times New Roman"/>
          <w:szCs w:val="21"/>
          <w:highlight w:val="none"/>
        </w:rPr>
        <w:t>Note: Reference groups for each panel: age ≤50 years, lymph node stage N0, and tumor size ≤2 cm, respectively.</w:t>
      </w:r>
    </w:p>
    <w:p w14:paraId="025D9B6C">
      <w:pPr>
        <w:spacing w:line="360" w:lineRule="auto"/>
        <w:rPr>
          <w:rFonts w:hint="eastAsia" w:ascii="Times New Roman" w:hAnsi="Times New Roman" w:cs="Times New Roman"/>
          <w:szCs w:val="21"/>
          <w:highlight w:val="none"/>
        </w:rPr>
      </w:pPr>
    </w:p>
    <w:p w14:paraId="561A8127">
      <w:pPr>
        <w:spacing w:line="360" w:lineRule="auto"/>
        <w:rPr>
          <w:rFonts w:ascii="Times New Roman" w:hAnsi="Times New Roman" w:cs="Times New Roman"/>
          <w:b/>
          <w:bCs/>
          <w:sz w:val="24"/>
          <w:highlight w:val="none"/>
        </w:rPr>
      </w:pPr>
      <w:bookmarkStart w:id="0" w:name="_GoBack"/>
      <w:r>
        <w:rPr>
          <w:rFonts w:hint="eastAsia" w:ascii="Times New Roman" w:hAnsi="Times New Roman" w:cs="Times New Roman"/>
          <w:b/>
          <w:bCs/>
          <w:sz w:val="24"/>
          <w:highlight w:val="none"/>
        </w:rPr>
        <w:t>Supplementary Figure 19. Confounder</w:t>
      </w:r>
      <w:r>
        <w:rPr>
          <w:rFonts w:hint="eastAsia" w:ascii="Times New Roman" w:hAnsi="Times New Roman" w:cs="Times New Roman"/>
          <w:sz w:val="24"/>
          <w:highlight w:val="none"/>
        </w:rPr>
        <w:t>-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adjusted CIC of CIBC stratified by risk factors with violated PSH assumption in White patients with IDC.</w:t>
      </w:r>
    </w:p>
    <w:p w14:paraId="001C6459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(a) Confounder-adjusted CIC of CIBC stratified by age groups 61-70 and ≥71 years.</w:t>
      </w:r>
    </w:p>
    <w:p w14:paraId="5C42509E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(b) Confounder-adjusted CIC of CIBC stratified by N2 and N3 lymph node metastasis status.</w:t>
      </w:r>
    </w:p>
    <w:p w14:paraId="771BB6A1">
      <w:pPr>
        <w:spacing w:line="360" w:lineRule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(c) Confounder-adjusted CIC of CIBC stratified by tumor size &gt;5 cm.</w:t>
      </w:r>
    </w:p>
    <w:p w14:paraId="40108C33">
      <w:pPr>
        <w:spacing w:line="360" w:lineRule="auto"/>
        <w:rPr>
          <w:rFonts w:hint="eastAsia" w:ascii="Times New Roman" w:hAnsi="Times New Roman" w:cs="Times New Roman"/>
          <w:szCs w:val="21"/>
          <w:highlight w:val="none"/>
        </w:rPr>
      </w:pPr>
      <w:r>
        <w:rPr>
          <w:rFonts w:hint="eastAsia" w:ascii="Times New Roman" w:hAnsi="Times New Roman" w:cs="Times New Roman"/>
          <w:szCs w:val="21"/>
          <w:highlight w:val="none"/>
        </w:rPr>
        <w:t>Abbreviations: CIC, cumulative incidence curves; CIBC, contralateral invasive breast cancer; IDC, invasive ductal carcinoma.</w:t>
      </w:r>
    </w:p>
    <w:p w14:paraId="78E2C27D">
      <w:pPr>
        <w:spacing w:line="360" w:lineRule="auto"/>
        <w:rPr>
          <w:rFonts w:hint="eastAsia" w:ascii="Times New Roman" w:hAnsi="Times New Roman" w:cs="Times New Roman"/>
          <w:szCs w:val="21"/>
          <w:highlight w:val="none"/>
        </w:rPr>
      </w:pPr>
      <w:r>
        <w:rPr>
          <w:rFonts w:hint="eastAsia" w:ascii="Times New Roman" w:hAnsi="Times New Roman" w:cs="Times New Roman"/>
          <w:szCs w:val="21"/>
          <w:highlight w:val="none"/>
        </w:rPr>
        <w:t>Note: Reference groups for each panel: age ≤50 years, lymph node stage N0, and tumor size ≤2 cm, respectively.</w:t>
      </w:r>
    </w:p>
    <w:bookmarkEnd w:id="0"/>
    <w:p w14:paraId="7BFC8A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D0745"/>
    <w:rsid w:val="075C135E"/>
    <w:rsid w:val="13201BEB"/>
    <w:rsid w:val="24437242"/>
    <w:rsid w:val="24EF7EEC"/>
    <w:rsid w:val="36CC0344"/>
    <w:rsid w:val="399953A1"/>
    <w:rsid w:val="402E6E46"/>
    <w:rsid w:val="427208BA"/>
    <w:rsid w:val="4A2F10AE"/>
    <w:rsid w:val="51D42B21"/>
    <w:rsid w:val="626C0325"/>
    <w:rsid w:val="68155CD8"/>
    <w:rsid w:val="68D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3177</Words>
  <Characters>19585</Characters>
  <Lines>0</Lines>
  <Paragraphs>0</Paragraphs>
  <TotalTime>785</TotalTime>
  <ScaleCrop>false</ScaleCrop>
  <LinksUpToDate>false</LinksUpToDate>
  <CharactersWithSpaces>22617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2026-08-28T14:38:00Z</dcterms:created>
  <dc:creator>guo</dc:creator>
  <cp:lastModifiedBy>WPS_1615004398</cp:lastModifiedBy>
  <dcterms:modified xsi:type="dcterms:W3CDTF">2026-09-12T03:07:45Z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5DEDB565F42947568D01D6006640231C_12</vt:lpwstr>
  </property>
</Properties>
</file>