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A0C8AA"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right="0" w:firstLine="0" w:firstLineChars="0"/>
        <w:jc w:val="left"/>
        <w:textAlignment w:val="auto"/>
        <w:rPr>
          <w:rFonts w:hint="default" w:ascii="Times New Roman" w:hAnsi="Times New Roman" w:cs="Times New Roman"/>
          <w:b/>
          <w:bCs/>
          <w:sz w:val="24"/>
        </w:rPr>
      </w:pPr>
      <w:bookmarkStart w:id="0" w:name="_GoBack"/>
      <w:r>
        <w:rPr>
          <w:rFonts w:hint="default" w:ascii="Times New Roman" w:hAnsi="Times New Roman" w:cs="Times New Roman"/>
          <w:b/>
          <w:bCs/>
          <w:sz w:val="24"/>
        </w:rPr>
        <w:t>Supplementary Table 11. Number at Risk According to Two Risk Set Definitions by Variable Level at Selected Follow-up Time Points in the Final Model for Ductal Carcinoma In Situ (DCIS)</w:t>
      </w:r>
    </w:p>
    <w:bookmarkEnd w:id="0"/>
    <w:tbl>
      <w:tblPr>
        <w:tblStyle w:val="2"/>
        <w:tblW w:w="5016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0"/>
        <w:gridCol w:w="2845"/>
        <w:gridCol w:w="1068"/>
        <w:gridCol w:w="1149"/>
        <w:gridCol w:w="1149"/>
        <w:gridCol w:w="1149"/>
        <w:gridCol w:w="1219"/>
        <w:gridCol w:w="1219"/>
        <w:gridCol w:w="1222"/>
        <w:gridCol w:w="1223"/>
      </w:tblGrid>
      <w:tr w14:paraId="54E94F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exact"/>
          <w:tblHeader/>
          <w:jc w:val="center"/>
        </w:trPr>
        <w:tc>
          <w:tcPr>
            <w:tcW w:w="628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63E5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  <w:t>Variable</w:t>
            </w:r>
          </w:p>
        </w:tc>
        <w:tc>
          <w:tcPr>
            <w:tcW w:w="1015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55CC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  <w:t>Value</w:t>
            </w:r>
          </w:p>
        </w:tc>
        <w:tc>
          <w:tcPr>
            <w:tcW w:w="381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A757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Baseline</w:t>
            </w:r>
          </w:p>
        </w:tc>
        <w:tc>
          <w:tcPr>
            <w:tcW w:w="410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264A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 months</w:t>
            </w:r>
          </w:p>
        </w:tc>
        <w:tc>
          <w:tcPr>
            <w:tcW w:w="410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C21A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36 months</w:t>
            </w:r>
          </w:p>
        </w:tc>
        <w:tc>
          <w:tcPr>
            <w:tcW w:w="410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3C73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60 months</w:t>
            </w:r>
          </w:p>
        </w:tc>
        <w:tc>
          <w:tcPr>
            <w:tcW w:w="435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2A55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120 months</w:t>
            </w:r>
          </w:p>
        </w:tc>
        <w:tc>
          <w:tcPr>
            <w:tcW w:w="435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3D8A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180 months</w:t>
            </w:r>
          </w:p>
        </w:tc>
        <w:tc>
          <w:tcPr>
            <w:tcW w:w="43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CE11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240 months</w:t>
            </w:r>
          </w:p>
        </w:tc>
        <w:tc>
          <w:tcPr>
            <w:tcW w:w="43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5FAA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269 months</w:t>
            </w:r>
          </w:p>
        </w:tc>
      </w:tr>
      <w:tr w14:paraId="6EAB83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C455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Age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101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F55A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≤50</w:t>
            </w:r>
          </w:p>
        </w:tc>
        <w:tc>
          <w:tcPr>
            <w:tcW w:w="3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D02D3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25116</w:t>
            </w:r>
          </w:p>
        </w:tc>
        <w:tc>
          <w:tcPr>
            <w:tcW w:w="41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2FECB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24830</w:t>
            </w:r>
          </w:p>
        </w:tc>
        <w:tc>
          <w:tcPr>
            <w:tcW w:w="41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D1DED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22583</w:t>
            </w:r>
          </w:p>
        </w:tc>
        <w:tc>
          <w:tcPr>
            <w:tcW w:w="41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153F0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20130</w:t>
            </w:r>
          </w:p>
        </w:tc>
        <w:tc>
          <w:tcPr>
            <w:tcW w:w="43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0605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15530</w:t>
            </w:r>
          </w:p>
        </w:tc>
        <w:tc>
          <w:tcPr>
            <w:tcW w:w="43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190B0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10043</w:t>
            </w:r>
          </w:p>
        </w:tc>
        <w:tc>
          <w:tcPr>
            <w:tcW w:w="43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CA151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4447</w:t>
            </w:r>
          </w:p>
        </w:tc>
        <w:tc>
          <w:tcPr>
            <w:tcW w:w="43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994F3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1678</w:t>
            </w:r>
          </w:p>
        </w:tc>
      </w:tr>
      <w:tr w14:paraId="0DF129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972B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D42D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51-60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FD65E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29831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4700A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29553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DA05A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26630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B8D72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23329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40136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17289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9BC7F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10915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CF9A2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5301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783D4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2880</w:t>
            </w:r>
          </w:p>
        </w:tc>
      </w:tr>
      <w:tr w14:paraId="021E64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5F00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F232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61-70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29D86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28800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7069D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28532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45ABE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25150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D0F71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21217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D0045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14937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17FE6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9721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07CCF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6466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A8481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5187</w:t>
            </w:r>
          </w:p>
        </w:tc>
      </w:tr>
      <w:tr w14:paraId="4A6A75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10DE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F7C0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≥71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6304B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20989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959F3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20805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1B55A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18545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693E7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16261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7BC38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12906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7BABD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10662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9C756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9615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402C5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9364</w:t>
            </w:r>
          </w:p>
        </w:tc>
      </w:tr>
      <w:tr w14:paraId="5F26B4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3" w:hRule="exact"/>
          <w:tblHeader/>
          <w:jc w:val="center"/>
        </w:trPr>
        <w:tc>
          <w:tcPr>
            <w:tcW w:w="628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BD66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Histologic Subtype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C1E0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Other ductal, not otherwise specified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B6163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64944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196A1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64208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69769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54230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35F22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44329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FBE9F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34543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834C9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24097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5F3EE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15086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E8D86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10931</w:t>
            </w:r>
          </w:p>
        </w:tc>
      </w:tr>
      <w:tr w14:paraId="23A05A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E250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9804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Comedocarcinoma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32F78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12680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92C97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12610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944F4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12427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24D4B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11893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ADAF2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8849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2512C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6164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045D4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4070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41699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2919</w:t>
            </w:r>
          </w:p>
        </w:tc>
      </w:tr>
      <w:tr w14:paraId="0BC43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BB43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7D44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Cribriform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D2263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11906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F6079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11826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105AD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11622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D2DCB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10950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57CA0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7518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3F4A1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4694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83D8D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2726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4EF55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2140</w:t>
            </w:r>
          </w:p>
        </w:tc>
      </w:tr>
      <w:tr w14:paraId="1E446A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C909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93F9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Ductal, solid type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D9D29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8286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B679A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8223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39E33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8135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CB620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7725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1F953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4980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4F4FE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2841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D2A5D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1662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FEBEB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1392</w:t>
            </w:r>
          </w:p>
        </w:tc>
      </w:tr>
      <w:tr w14:paraId="53B764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258A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C8DD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Micropapillary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E861B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3122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0036C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3090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61547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3033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5A0CC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2914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F66A1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2310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A3B7A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1636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84854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885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32C25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615</w:t>
            </w:r>
          </w:p>
        </w:tc>
      </w:tr>
      <w:tr w14:paraId="6F02AB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B9B3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AD5D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Papillary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D634A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3798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C6F03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3763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E3261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3461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78471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3126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2AD5C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2462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2AD77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1909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2288F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1400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AB136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1112</w:t>
            </w:r>
          </w:p>
        </w:tc>
      </w:tr>
      <w:tr w14:paraId="68EE02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59EC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Tumor Size Group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5A7A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≤2cm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2ADAC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63229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2990F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62599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8BCF8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55692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18134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47854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F7526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34455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D4470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22776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BCF55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14260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3F335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10727</w:t>
            </w:r>
          </w:p>
        </w:tc>
      </w:tr>
      <w:tr w14:paraId="30AC14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493A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037A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2-5cm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66E3F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12865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EC9C7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12695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C3FA8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10744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F190D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8678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4D085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6011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DFCEB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3951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24F82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2514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9F8A8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1940</w:t>
            </w:r>
          </w:p>
        </w:tc>
      </w:tr>
      <w:tr w14:paraId="48B5E9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0B65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BE7B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&gt;5cm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4249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3190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9EE5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3190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29CD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2545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B128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2004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1FF2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1375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2CCC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909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B439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564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4A43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418</w:t>
            </w:r>
          </w:p>
        </w:tc>
      </w:tr>
      <w:tr w14:paraId="399C2F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C244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B152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Unknown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D9129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25452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A53D0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25277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B8B3E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23927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980A8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22401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0A061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18821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439A7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13705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3F5A7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8491</w:t>
            </w:r>
          </w:p>
        </w:tc>
        <w:tc>
          <w:tcPr>
            <w:tcW w:w="4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D4669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6024</w:t>
            </w:r>
          </w:p>
        </w:tc>
      </w:tr>
      <w:tr w14:paraId="051963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C464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Age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2</w:t>
            </w: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775D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≤50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1FFE0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25116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2CF44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24793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72A90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22445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89B3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19877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721C4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14901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872F6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8945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6C1A8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2919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C0FD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4550C3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D112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0000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51-60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9B222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29831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685E3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29492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374C6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26350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7B02E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22784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211E2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16009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05E35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8829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8FE3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2565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86902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40C002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1F06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31DF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61-70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05902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28800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8ABEE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28403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65D67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24581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E4A0E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20132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9B392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12416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9CEDD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5697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5D161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1451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6B93A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22D552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6B79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2903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8090C"/>
                <w:sz w:val="24"/>
                <w:szCs w:val="24"/>
                <w:u w:val="none"/>
                <w:lang w:val="en-US" w:eastAsia="zh-CN" w:bidi="ar-SA"/>
              </w:rPr>
              <w:t>≥71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25282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20989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AC391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20501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25808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17328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D825A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13861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245BD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7259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FAE5B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2420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38ECD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348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3A45A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13A70F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6" w:hRule="exact"/>
          <w:tblHeader/>
          <w:jc w:val="center"/>
        </w:trPr>
        <w:tc>
          <w:tcPr>
            <w:tcW w:w="628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7B72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Histologic Subtype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2</w:t>
            </w: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BF8D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Other ductal, not otherwise specified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3D33F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64944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5B1B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63869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2D105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52866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77D44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41792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66CD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28788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4EF49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15278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7740B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4506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0A1FE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08B0BF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5D69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B9FF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Comedocarcinoma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8AE1C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12680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27D1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12559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ABC75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12155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BFAFA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11316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3CBA3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7386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EDA1C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3912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A192D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1262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87A9A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0BBD23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6F60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D328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Cribriform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1874D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11906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366F5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11773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D159A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11408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78650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10501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32F15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6369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FA7C1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2925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5D444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620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2C608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551115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86EF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B55A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Ductal, solid type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86A2A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8286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0658C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8175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1E1F8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7969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3A366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7385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4A7D7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4174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3AECF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1641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C263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297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F5C34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26A252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6A72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22DD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Micropapillary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D9F6A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3122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02CDC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3076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5B9C1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2981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5C346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2797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A0683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2004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7D6F3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1144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23102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282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A6B8C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429CB7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E3C6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F8711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Papillary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4D85A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3798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8171F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3737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70CC6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3325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56AD5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2863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1336E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1864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0C8CC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991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62523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316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5486F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3858A1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B7A6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Tumor Size Group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2</w:t>
            </w: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BB4A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≤2cm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422AC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63229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6615F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62320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C1E6E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54457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5115B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45413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5DB48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28713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C77B2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14016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E560B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3818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F7A33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4B26CF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BF6C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360B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2-5cm</w:t>
            </w:r>
          </w:p>
        </w:tc>
        <w:tc>
          <w:tcPr>
            <w:tcW w:w="1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39B0B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12865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846D9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12624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E53C8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10455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9200B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8136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EAA26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4846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C9FAC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2294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34576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622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7FB8C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654C3E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78F8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A51C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&gt;5cm</w:t>
            </w:r>
          </w:p>
        </w:tc>
        <w:tc>
          <w:tcPr>
            <w:tcW w:w="38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76C2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3190</w:t>
            </w:r>
          </w:p>
        </w:tc>
        <w:tc>
          <w:tcPr>
            <w:tcW w:w="41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DFBB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3190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95CD0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2486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5072E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1883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B8DA0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1118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1F302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558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77D23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147</w:t>
            </w: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B66E9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5D20E4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  <w:jc w:val="center"/>
        </w:trPr>
        <w:tc>
          <w:tcPr>
            <w:tcW w:w="628" w:type="pct"/>
            <w:vMerge w:val="continue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3BAA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89C7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Unknown</w:t>
            </w:r>
          </w:p>
        </w:tc>
        <w:tc>
          <w:tcPr>
            <w:tcW w:w="1069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521E2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25452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A94DB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25112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03296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23306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FCC6C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21222</w:t>
            </w:r>
          </w:p>
        </w:tc>
        <w:tc>
          <w:tcPr>
            <w:tcW w:w="122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624D3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15908</w:t>
            </w:r>
          </w:p>
        </w:tc>
        <w:tc>
          <w:tcPr>
            <w:tcW w:w="122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49949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9023</w:t>
            </w:r>
          </w:p>
        </w:tc>
        <w:tc>
          <w:tcPr>
            <w:tcW w:w="1223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32163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2696</w:t>
            </w:r>
          </w:p>
        </w:tc>
        <w:tc>
          <w:tcPr>
            <w:tcW w:w="1223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CC953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</w:tbl>
    <w:p w14:paraId="5FBC8B31"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right="0" w:firstLine="0" w:firstLineChars="0"/>
        <w:jc w:val="left"/>
        <w:textAlignment w:val="auto"/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 xml:space="preserve">Note: 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vertAlign w:val="superscript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>Subdistribution hazard risk set: patients who have not yet experienced CIBC, including those who have already experienced the competing event. This</w:t>
      </w:r>
      <w:r>
        <w:rPr>
          <w:rFonts w:hint="eastAsia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 xml:space="preserve">corresponds to the risk set definition in the Fine-Gray competing-risks framework. 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vertAlign w:val="superscript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>Standard risk set: patients who are still alive and have not yet experienced CIBC. These patients have not experienced the target event, the competing event, or censoring.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4D3BA1"/>
    <w:rsid w:val="13013EC2"/>
    <w:rsid w:val="13367C52"/>
    <w:rsid w:val="37B22EAA"/>
    <w:rsid w:val="4A5755C2"/>
    <w:rsid w:val="55BA4D39"/>
    <w:rsid w:val="5ECC1C44"/>
    <w:rsid w:val="680A4FA3"/>
    <w:rsid w:val="685E5C6B"/>
    <w:rsid w:val="69D02B99"/>
    <w:rsid w:val="6CA03571"/>
    <w:rsid w:val="6D7F46C8"/>
    <w:rsid w:val="6FFB3DB5"/>
    <w:rsid w:val="705E6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381</Words>
  <Characters>1865</Characters>
  <Lines>0</Lines>
  <Paragraphs>0</Paragraphs>
  <TotalTime>0</TotalTime>
  <ScaleCrop>false</ScaleCrop>
  <LinksUpToDate>false</LinksUpToDate>
  <CharactersWithSpaces>1976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2026-08-29T08:09:00Z</dcterms:created>
  <dc:creator>guo</dc:creator>
  <cp:lastModifiedBy>WPS_1615004398</cp:lastModifiedBy>
  <dcterms:modified xsi:type="dcterms:W3CDTF">2026-09-05T13:52:22Z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eyJoZGlkIjoiMDY2NWRhZGRiYTA0OGVlOTRjOTZiM2FiMmYzMzE2MWYiLCJ1c2VySWQiOiIxMTc3NjYzMDMzIn0=</vt:lpwstr>
  </property>
  <property fmtid="{D5CDD505-2E9C-101B-9397-08002B2CF9AE}" pid="4" name="ICV">
    <vt:lpwstr>7D570178F20C4496AE92665DE9D29405_12</vt:lpwstr>
  </property>
</Properties>
</file>