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erif CJK SC" w:hAnsi="Noto Serif CJK SC" w:eastAsia="Noto Serif CJK SC"/>
          <w:b/>
          <w:color w:val="1F4E79"/>
          <w:sz w:val="56"/>
        </w:rPr>
        <w:t>DynamicPackage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0F6B78"/>
          <w:sz w:val="44"/>
        </w:rPr>
        <w:t>单星离线仿真模型详细设计说明书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21"/>
        </w:rPr>
        <w:t>H0–H20 行为等价重建基线｜模块输入输出、算法逻辑、状态布局与实现顺序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文件定位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本文件是当前恢复工程的详细设计说明书（DDS）。它按模型内的独立计算单元分章描述：每章都给出职责、输入、持久状态、输出、公式、离散步骤、伪代码、数据布局和证据入口。它的目标是让读者能够在当前平台上据此复现同等的软件仿真结构；位级等价仍必须以原 ELF gold 验证裁决。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87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设计基线</w:t>
            </w:r>
          </w:p>
        </w:tc>
        <w:tc>
          <w:tcPr>
            <w:tcW w:type="dxa" w:w="788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固定事实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单星状态</w:t>
            </w:r>
          </w:p>
        </w:tc>
        <w:tc>
          <w:tcPr>
            <w:tcW w:type="dxa" w:w="788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33 个 double：4 四元数 + 3 本体系角速度 + 3 GCI 位置 + 3 GCI 速度 + 10 柔性位移 + 10 柔性速度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外部设备命令 ABI</w:t>
            </w:r>
          </w:p>
        </w:tc>
        <w:tc>
          <w:tcPr>
            <w:tcW w:type="dxa" w:w="7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0x78 B：轮扭矩[4]、MTQ[6]、SADA 标志/双轴命令、推力器使能、惯量更新标志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单步输出</w:t>
            </w:r>
          </w:p>
        </w:tc>
        <w:tc>
          <w:tcPr>
            <w:tcW w:type="dxa" w:w="788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CoreDynamic caller-state 前 264 B、main telemetry 544 B、IPC payload 3000 B；部分场景比较 global y[33]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验证状态</w:t>
            </w:r>
          </w:p>
        </w:tc>
        <w:tc>
          <w:tcPr>
            <w:tcW w:type="dxa" w:w="7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H0–H20 共 21 场景；每场景 100/1000 步；H20 后严格 selftest 为 318 个可执行项、309 条 PASS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 ELF</w:t>
            </w:r>
          </w:p>
        </w:tc>
        <w:tc>
          <w:tcPr>
            <w:tcW w:type="dxa" w:w="788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input/DynamicPackage.elf；mode 0400；SHA-256 312678a62afcb64ff9d198d7311db39bece432702cdfb00830d8439d24906403</w:t>
            </w:r>
          </w:p>
        </w:tc>
      </w:tr>
    </w:tbl>
    <w:p>
      <w:pPr>
        <w:spacing w:after="40"/>
      </w:pPr>
    </w:p>
    <w:p>
      <w:pPr>
        <w:spacing w:before="520"/>
        <w:jc w:val="center"/>
      </w:pPr>
      <w:r>
        <w:rPr>
          <w:rFonts w:ascii="Noto Sans CJK SC" w:hAnsi="Noto Sans CJK SC" w:eastAsia="Noto Sans CJK SC"/>
          <w:b/>
          <w:color w:val="9C0006"/>
          <w:sz w:val="20"/>
        </w:rPr>
        <w:t>仅限离线研究与仿真。不得用于飞行、控制、实体执行机构或安全关键用途。</w:t>
      </w:r>
    </w:p>
    <w:p>
      <w:r>
        <w:br w:type="page"/>
      </w:r>
    </w:p>
    <w:p>
      <w:pPr>
        <w:pStyle w:val="Heading1"/>
        <w:keepNext/>
      </w:pPr>
      <w:r>
        <w:t>阅读与实现约定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本设计将“单机”解释为当前单星仿真内的一个独立计算单元或设备单元。每一章按同一模板组织：输入 → 持久状态/参数 → 步骤 → 输出 → 边界 → 验证。文中出现的函数名、结构名、偏移和尺寸均来自当前恢复工程；带 guessed/reserved 的字段名仅是恢复端阅读标签，不应被当作原始源代码标识符。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记号/约定</w:t>
            </w:r>
          </w:p>
        </w:tc>
        <w:tc>
          <w:tcPr>
            <w:tcW w:type="dxa" w:w="799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k 步开始时的 33 维连续状态；积分结束得到 y[k+1]。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xdev[k]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飞轮、MTQ、推力器、SADA 等离散设备对象状态。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调用者提供的 0x78 B 设备命令帧；不是本模型内部产生的控制律。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时间、太阳、地磁、坐标变换、外力/力矩等环境量。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传感器对象更新得到的测量、有效标志和随机噪声结果。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main telemetry 544 B 与 IPC payload 3000 B 等外部字节输出。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Θ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静态配置：质量、惯量、安装矩阵、耦合矩阵、传感器阈值、饱和限制和常量表。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位级顺序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对当前工程，操作顺序、双精度中间值和 NaN 传播属于可观察行为；不可自由代数化简。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实现边界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本文件覆盖当前已恢复且已审计的算法逻辑与对象接口。大规模常量表（例如 14×14 地磁系数、默认卫星刚柔矩阵）应从工程内对应的 C 数组逐值复制；不要用近似公式或其他库替换。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单星模型总装、初始化与单步调度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单步桥接将一个外部命令帧转为设备状态变化、33 维核心传播、传感器更新、主遥测和可选 IPC。它是全部独立计算单元的固定装配顺序。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单步桥接将一个外部命令帧转为设备状态变化、33 维核心传播、传感器更新、主遥测和可选 IPC。它是全部独立计算单元的固定装配顺序。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DpState state；DpDeviceControlCommand command；DpDynMainCoreTerms；DpDynMainIpcControl；step_time；可选共享 IPC 帧。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DpDynMainRecoveredContext：核心模型指针、设备集合、控制上下文、积分时间、设备步长、高斯采样器、上一步本体系地磁缓存。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更新后的 state、DeviceMeasure、RWheel/MTQ/Thruster/SADA、544 B main telemetry、可选 3000 B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dp_dyn_main_recovered_step；DynamicInit；dyn_main/dyn_main_array ABI 适配器。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src/dynamic_main_bridge.h/.c；dynamic_recovered.h；analysis/elf_c_diff/dyn_main_global_abi_checkpoint.md [S12]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182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satellite_closed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8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图 1：当前模型的单星离散数据流。该闭环是软件状态反馈，不是自主控制器。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088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ingle_st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0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1：单星离散仿真的统一模型；D、Φ、H、G 分别是设备、传播、传感器、封包。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1：单步调度伪代码（保持当前顺序）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require context, state, command, core_terms, out_telemetry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device_dt = (context.device_control_step_time &gt; 0) ? device_control_step_time : step_time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UpdateDeviceControl(command, device_dt)                  // 惯量→轮→MTQ→推力器→SADA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terms.Hwheel  = WheelGroup.angular_momentum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terms.minus_T = -WheelGroup.torque + MTQ_Group.moment × prior_magnetic_body + Thruster.torque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CoreDefaultRK4WithTermsAndEnvironment(state, integration_time, step_time, terms)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UpdateDeviceMeasure(state, environment_after_step, step_time, gaussian_sampler)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BuildTelemetrySource(devices, state, environment_after_step); UpdateMainOut(out_telemetry)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optional_ipc_frame != NULL: sendDynTele(optional_ipc_frame, out_telemetry, five_drc_bytes)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1.1 初始化输入与状态布局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92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85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布局/字段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初始化语义</w:t>
            </w:r>
          </w:p>
        </w:tc>
      </w:tr>
      <w:tr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DpInitialConditions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+0x00 step_time；+0x38 六时间 double；+0x68 六轨道要素；+0x98 9 惯量；+0xe0 质量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DynamicInit 写入步长、TimeInit、Elements2PosVel_M、惯量和质量。+0x08 含义尚未完全确定。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DpState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y[0..3] q；y[4..6] ω；y[7..9] rGCI；y[10..12] vGCI；y[13..32] flexible_state[20]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所有连续状态以 double 保存；柔性后 20 项按 10 位移 + 10 速度解释。</w:t>
            </w:r>
          </w:p>
        </w:tc>
      </w:tr>
      <w:tr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DpDeviceControlCommand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0x08 轮扭矩[4]；0x28 MTQ[6]；0x58 SADA flag；0x60 双轴；0x70 推力器；0x74 惯量更新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一次调用对应一帧外部命令；双精度字段按 ABI 对齐。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DpCoreDynInput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0x00/0x18 轮组量；0x30 MTQ；0x48/0x60 推力器；0x78 SADA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 UpdateCoreDynInput/设备对象组装；总大小 0x90。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数学内核：向量、矩阵、旋转、四元数与随机数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为所有物理和接口模块提供行主序描述符上的基础计算。此模块的逐项累加、原地覆盖与边界返回值是恢复目标的一部分。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为所有物理和接口模块提供行主序描述符上的基础计算。此模块的逐项累加、原地覆盖与边界返回值是恢复目标的一部分。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DpVector/DpMatrix 描述符、double 数组、维数、比例 α/β、四元数、随机噪声参数。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调用方分配的矩阵/向量 backing；没有隐式 BLAS 上下文。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向量/矩阵结果、四元数/姿态矩阵、3×3 逆、角度、随机高斯样本。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dynamic_math.c：vector3_cross、blas_gemv、blas_gemm、quat_xi、quat_psi、matrix_inverse_3x3、vector2angle。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src/dynamic_math.c；analysis/math/*.asm；math ABI selftest [S1]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vec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2：叉积和 vector2angle 的数学对应；实现对维数/零范数有固定边界行为。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qu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3：标量在前的四元数运动学和当前 quat_xi 行列值。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2：矩阵乘向量与四元数归一化伪代码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for i in 0 .. rows(A)-1: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sum = 0; for j in 0 .. cols(A)-1: sum += A[i,j] * x[j]     // 固定 j 递增顺序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y[i] = alpha * sum + beta * y[i]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norm = sqrt(q0*q0 + q1*q1 + q2*q2 + q3*q3)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for i in 0..3: q[i] = q[i] / norm                              // 不加入额外零保护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87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函数族</w:t>
            </w:r>
          </w:p>
        </w:tc>
        <w:tc>
          <w:tcPr>
            <w:tcW w:type="dxa" w:w="198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413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不可省略的边界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vector_unit / vector2angle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向量描述符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单位向量/夹角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范数不大于 0 或维数不合时保留原实现返回逻辑；不得擅自抛异常。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blas_gemv / blas_gemm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行主序 A、x/B、α、β、旧输出</w:t>
            </w:r>
          </w:p>
        </w:tc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线性组合</w:t>
            </w:r>
          </w:p>
        </w:tc>
        <w:tc>
          <w:tcPr>
            <w:tcW w:type="dxa" w:w="413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即使 β=0，旧输出中 NaN 的传播和浮点操作顺序仍可能可见。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quat_*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q、ω、姿态矩阵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Ψ、Ξ、姿态变换、四元数乘法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ABI 适配器参数顺序与内部数学顺序不同，STS 路径必须沿当前调用点。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matrix_inverse_3x3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3×3 double</w:t>
            </w:r>
          </w:p>
        </w:tc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伴随/行列式逆</w:t>
            </w:r>
          </w:p>
        </w:tc>
        <w:tc>
          <w:tcPr>
            <w:tcW w:type="dxa" w:w="413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不添加“防奇异”钳位；0/NaN 按 IEEE-754 行为传播。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ran_gaussian*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σ 或 μ,σ；C rand()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高斯样本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采样拒绝循环消耗 rand() 的次数必须保持一致。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时间与坐标单元：日历、JD、GMST、岁差、GCI/ECEF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把日历时间推进为天文时间，再建立惯性、地固和局地坐标间的旋转。它为环境、轨道、GPS 和遥测提供共享时间/坐标基础。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把日历时间推进为天文时间，再建立惯性、地固和局地坐标间的旋转。它为环境、轨道、GPS 和遥测提供共享时间/坐标基础。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年/月/日/时/分/秒、step、GCI/ECEF 位置或速度。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 全局/上下文中的小数秒残量与日历分量。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JD、儒略世纪 T、GMST、岁差矩阵、GCI/ECEF/LocalGeo 结果。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Calc_JD、Calc_theta_GMST、TimeAdd、GCI2ECEF、ECEF2GCI、GCI2LocalGeo。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src/dynamic_time.c；H15 跨年、H12/H16 闰日 gold [S2]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966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jd_gm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9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4：当前 Calc_JD 与儒略世纪定义。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gci_ece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5：当前 GCI/ECEF 双向变换。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3：TimeAdd 与坐标转换伪代码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fractional_seconds += step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while fractional_seconds &gt;= 1.0: calendar.second += 1; fractional_seconds -= 1.0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normalize calendar through mktime only at integral-second boundary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JD = Calc_JD(calendar); T = (JD - 2451545.0) / 36525.0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 = precession_matrix(T); R = Rz(Calc_theta_GMST(calendar)) * P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r_ecef = R * r_gci; r_gci = transpose(R) * r_ecef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4. 轨道单元：开普勒要素、状态互转、二体与带谐传播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在当前模型中把六轨道要素初始化为 GCI 位置速度，并在每个导数调用中计算中心引力、J2/J3/J4 和外力质量比加速度。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在当前模型中把六轨道要素初始化为 GCI 位置速度，并在每个导数调用中计算中心引力、J2/J3/J4 和外力质量比加速度。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a,e,i,Ω,ω、平均/真近点角；rGCI、vGCI；外力 F_I_external；SpacecraftMass。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轨道常量 μ=398600441500000.0、Re=6378137.0、J2/J3/J4；无额外积分状态。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位置/速度、轨道要素、加速度 a_orbit。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M2E、Elements2PosVel_M、PosVel2Elements、orbit_dynamic。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src/dynamic_orbit.c；高偏心 H11/H14/H15 gold [S3]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kepl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6：当前 M2E Newton 迭代；初值 M，最多 10,000 次。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orbit_ac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7：当前 orbit_dynamic 的加速度总装。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4：orbit_dynamic 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r_ecef = GCI2ECEF(r_gci, current_time)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rho = Re / norm(r_ecef); s = r_ecef.z / norm(r_ecef)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a_ecef = central_term(r_ecef) + J2_term(rho,s) + J3_term(rho,s) + J4_term(rho,s)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a_gci = ECEF2GCI(a_ecef, current_time)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a_gci += F_I_external / SpacecraftMass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return a_gci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退化/边界</w:t>
            </w:r>
          </w:p>
        </w:tc>
        <w:tc>
          <w:tcPr>
            <w:tcW w:type="dxa" w:w="748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当前实现规则</w:t>
            </w:r>
          </w:p>
        </w:tc>
      </w:tr>
      <w:tr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开普勒迭代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阈值 1e-10；上限 10,000 次；初值为 M。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近圆/近赤道要素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PosVel2Elements 使用 e≤1e-14、|sin i|≤1e-14 的明确退化分支。</w:t>
            </w:r>
          </w:p>
        </w:tc>
      </w:tr>
      <w:tr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带谐项顺序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中心项 → J2 → J3 → J4；J3/J4 是原 ELF 展开多项式，不替换为通用 Legendre 梯度。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浮点顺序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r³ 与中间除法的构造顺序保持；高偏心场景会放大末位差异。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环境单元：太阳、IGRF 地磁、局地坐标与扰动力矩辅助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由时间和轨道状态计算太阳 GCI 向量、惯性地磁、局地基以及供传感器/力矩使用的姿态投影量。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由时间和轨道状态计算太阳 GCI 向量、惯性地磁、局地基以及供传感器/力矩使用的姿态投影量。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JD/T、rGCI/rECEF、姿态矩阵、速度与环境配置。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14×14 IGRF 系数/年变化率；固定黄赤交角；关联 Legendre 缓冲。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sun_gci、magnetic_gci、magnetic_body、LocalGeo/LVLH 变换、中间外力矩量。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dp_sun_vector、dp_magnetic_vector、GCI2LocalGeo、gci_to_lvlh 与力矩辅助。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src/dynamic_environment.c；H12/H13/H20 环境/传感器 gold [S4]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585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u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5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8：当前太阳相位与日地距离近似；随后固定黄赤交角旋转进入 GCI。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IGRF 实现按十进制年线性更新 g(n,m)、h(n,m)，通过关联 Legendre 递推和阶/次双循环累加局地磁场；路径固定为 GCI 位置 → ECEF → 局地地理坐标 → 球谐 → ECEF → GCI → 原比例缩放。所有系数应从 dynamic_environment.c 中的数组逐值复制。[S4]</w:t>
      </w:r>
    </w:p>
    <w:p>
      <w:pPr>
        <w:pStyle w:val="Heading1"/>
        <w:keepNext/>
      </w:pPr>
      <w:r>
        <w:t>6. 刚体力矩、33 维微分方程与刚柔耦合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本单元计算姿态、角速度、轨道和柔性 33 维状态导数。其核心是总角动量、有效惯量、刚体 RHS 和 10 阶模态 RHS 的固定组合。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本单元计算姿态、角速度、轨道和柔性 33 维状态导数。其核心是总角动量、有效惯量、刚体 RHS 和 10 阶模态 RHS 的固定组合。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state[33]；基础/耦合惯量矩阵；wheel H；minus torque；SADA 驱动；外力/力矩与环境。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DpCoreDefaultModel：inertia/inverse、coupling、modal_a/modal_d、SADA 动量/反作用/模态映射；默认 flag=0 刚柔配置。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derivative[33]：q̇、α、v、a_orbit、η̇、η̈。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dp_differential_equation_33、dp_flex_dynamics_step、torque helpers。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src/dynamic_dynamics.c、dynamic_flex.c、dynamic_torque.c、dynamic_core_bridge.h [S7][S8][S9]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total_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9：当前总角动量和有效惯量。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flex_rh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10：当前刚柔耦合的角加速度和模态加速度主结构。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力矩/项</w:t>
            </w:r>
          </w:p>
        </w:tc>
        <w:tc>
          <w:tcPr>
            <w:tcW w:type="dxa" w:w="35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当前模型公式或构造</w:t>
            </w:r>
          </w:p>
        </w:tc>
        <w:tc>
          <w:tcPr>
            <w:tcW w:type="dxa" w:w="39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注入位置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飞轮反作用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τRW = −WheelGroup.torque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主桥接形成 minus_total_torque，进入核心 RHS。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磁力矩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τMTQ = m × Bprior_body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主桥接使用 prior_magnetic_body；初步后更新该缓存。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推力器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Fout = scale·Fin；τthr = lever_arm × Fout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力进入轨道外力；力矩进入刚体项。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重力梯度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3μ/r³ · [rhatB × (J rhatB)]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torque 模块在姿态/轨道状态下计算。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柔性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Cη、CCT、MAη、MDη̇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角动量、Jeff、刚体 RHS 和模态 RHS。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5：33 维导数与柔性求解伪代码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split state into q, omega, r_gci, v_gci, eta[10], eta_dot[10]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q_dot = 0.5 * Xi(q) * omega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a_orbit = orbit_dynamic(r_gci) + thruster_force / spacecraft_mass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Htotal = J*omega + Hwheel + Hsada_command + C*eta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Jeff = J - C*transpose(C); b = Lc - cross(omega,Htotal) - Rs*u_sada + 0.1*C*MA*eta + C*MD*eta_dot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alpha = inverse_3x3(Jeff) * b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eta_ddot = -transpose(C)*alpha - optional_terms - 0.1*MA*eta - MD*eta_dot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write derivative[0..32] in the fixed state order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7. 数值积分单元：四阶段 RK4 与四元数单位化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以固定四阶段试探状态和固定加权顺序推进全部 33 个 double；积分后对 q[0..3] 逐分量归一化。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以固定四阶段试探状态和固定加权顺序推进全部 33 个 double；积分后对 q[0..3] 逐分量归一化。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state[33]、time、step、导数回调与上下文。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h_k1/h_k2/h_k3/h_k4、临时试探状态和时间。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原地 state 更新，time 增加 step，归一化四元数。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dp_rk4_step_33、dp_rk4_integrator_33、RK4_Intergrator。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src/dynamic_rk4.c；H0 长时域 NaN/RK4 取证 [S10][S18]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136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rk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1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11：当前 RK4 数学形式；实现内部缓存 h·ki。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6：RK4 严格顺序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h_k1 = h * f(t, state)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trial = state + 0.5*h_k1; h_k2 = h * f(t + 0.5*h, trial)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trial = state + 0.5*h_k2; h_k3 = h * f(t + 0.5*h, trial)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trial = state + h_k3;     h_k4 = h * f(t + h, trial)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state += (h_k4 + 2*h_k3 + 2*h_k2 + h_k1) / 6      // 保持该求和顺序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q /= sqrt(q0*q0 + q1*q1 + q2*q2 + q3*q3); time += h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8. 反作用飞轮单元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处理四个飞轮的扭矩命令、可选加速度噪声、扭矩/转速限制、速度/角动量离散更新，并由 3×4 安装矩阵输出轮组角动量与力矩。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处理四个飞轮的扭矩命令、可选加速度噪声、扭矩/转速限制、速度/角动量离散更新，并由 3×4 安装矩阵输出轮组角动量与力矩。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四个 torque_command、step_time、每轮惯量/限制/噪声参数、4 根安装轴。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4×0x78 B RWheel：noise_flag、σ、omega_limit、torque_limit、inertia、omega、acceleration、H、torque、axis；WheelGroup 映射。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每轮 acceleration/omega/H/torque；3D WheelGroup.angular_momentum 与 WheelGroup.torque；可选速度遥测噪声。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SetWheelAcc、UpdateWheel、GetWheelMoment、GetWheelSpeed、Wheel_Init。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src/dynamic_devices.h/.c；H18–H20 设备终态快照 [S6]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whee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12：当前反作用飞轮的候选加速度、限幅后派生量和离散更新。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7：四轮更新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for i = 0..3: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alpha = torque_command[i] / wheel[i].inertia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if noise_flag &amp;&amp; torque_command[i] != 0: alpha += ran_gaussian(sigma_accel) / inertia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apply original torque/omega limit branches to alpha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wheel[i].acceleration = alpha; wheel[i].torque = inertia*alpha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wheel[i].omega += alpha*dt; wheel[i].angular_momentum = inertia*omega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group_torque = Mapping3x4 * wheel_torque[4]; group_H += group_torque*dt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9. 磁力矩器（MTQ）单元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对六个通道磁矩命令逐一饱和，并用 3×6 安装矩阵形成三维群组磁矩；动力学层再与本体系地磁叉乘。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对六个通道磁矩命令逐一饱和，并用 3×6 安装矩阵形成三维群组磁矩；动力学层再与本体系地磁叉乘。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commanded_moment[6]、6 个 moment_limit、3×6 mapping。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6×0x38 B MTQ：actual_moment、moment_limit、installation_axis；MTQ_Group。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actual_moment[6]、channel_moment[6]、group_moment[3]。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SetMomentMTQ、UpdateMagMoment、MagTorque_Init。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src/dynamic_devices.h/.c；MTQ ABI 比较 [S6]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mtq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13：当前六通道 MTQ 饱和、映射和磁力矩。</w:t>
      </w:r>
    </w:p>
    <w:p>
      <w:pPr>
        <w:pStyle w:val="Heading1"/>
        <w:keepNext/>
      </w:pPr>
      <w:r>
        <w:t>10. 推力器单元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以一个 0xb0 B 推力器对象维护工作状态、输入/输出力和力臂力矩。它既提供轨道外力，也向姿态 RHS 提供力矩。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以一个 0xb0 B 推力器对象维护工作状态、输入/输出力和力臂力矩。它既提供轨道外力，也向姿态 RHS 提供力矩。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work_status、force_scale、force_input[3]、lever_arm[3]。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Thruster：scale、状态、力臂、输入力、输出力、输出力矩。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force_output 与 torque_output；未工作时两者清零。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SetThrusterWorkStatus、UpdateThruster、Thruster_Init。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src/dynamic_devices.h/.c；H18–H20 终态对象 gold [S6]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921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thrust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92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14：当前推力器分支、力缩放和力臂力矩。</w:t>
      </w:r>
    </w:p>
    <w:p>
      <w:pPr>
        <w:pStyle w:val="Heading1"/>
        <w:keepNext/>
      </w:pPr>
      <w:r>
        <w:t>11. SADA 双轴驱动单元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对两个太阳翼驱动轴存储命令角、当前角、角速度、角加速度以及角度/加速度限制；每步按限幅速度增量推进，并向刚柔模型提供耦合驱动。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对两个太阳翼驱动轴存储命令角、当前角、角速度、角加速度以及角度/加速度限制；每步按限幅速度增量推进，并向刚柔模型提供耦合驱动。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command_flag、command_angle[2]、step_time、command_limit[2]、acceleration_limit[2]。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0x68 B SADA：命令、当前角、角速度、角加速度和双轴限制。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current_angle[2]、angular_velocity[2]、angular_acceleration[2]；SADA 驱动映射输入。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SetSADA、drive_SADA_once、getSADAangle。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src/dynamic_devices.h/.c；dynamic_flex.c 的 SADA 映射 [S6][S9]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25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ad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15：当前 SADA 的双重限幅和离散推进。</w:t>
      </w:r>
    </w:p>
    <w:p>
      <w:pPr>
        <w:pStyle w:val="Heading1"/>
        <w:keepNext/>
      </w:pPr>
      <w:r>
        <w:t>12. 设备控制组装单元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把一个 0x78 B 命令帧按固定次序广播到所有执行机构；这是设备单元之间唯一的统一调度入口。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把一个 0x78 B 命令帧按固定次序广播到所有执行机构；这是设备单元之间唯一的统一调度入口。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DpDeviceControlCommand、step_time、设备对象指针、映射矩阵、可选惯量更新回调。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DpDeviceControlContext 和全部设备全局对象。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更新后的轮、MTQ、推力器、SADA、群组量和可选惯量状态。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dp_update_device_control、UpdateDeviceControl。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src/dynamic_devices.h/.c；UpdateDeviceControl ABI checkpoint [S6]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8：设备控制顺序（不得改排）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command.inertia_update_flag: inertia_update(flag)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SetWheelAcc(command.wheel_torque_command); UpdateWheel(step_time)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SetMomentMTQ(command.mtq_moment_command); UpdateMagMoment()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SetThrusterWorkStatus(command.thruster_work_status); UpdateThruster()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SetSADA(command.sada_command_flag, command.sada_command_angle); drive_SADA_once(step_time)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13. 随机数与高斯噪声单元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通过 C rand() 的拒绝采样极坐标算法为轮、陀螺、磁强计、DSS 和 STS 产生噪声。随机数消耗位置属于可观察状态机。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 C rand() 的拒绝采样极坐标算法为轮、陀螺、磁强计、DSS 和 STS 产生噪声。随机数消耗位置属于可观察状态机。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rand() 产生的两个均匀样本；sigma 或 mean/sigma。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 运行时 PRNG 全局状态；不在模型对象中显式保存。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单个高斯样本。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ran_gaussian、ran_gaussian2、dp_ran_gaussian_recovered。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src/dynamic_sensors.c；H12/H19/H20 固定种子差分 [S5][S16]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gaussia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16：当前拒绝采样极坐标高斯算法。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实现要求：每次调用都必须使用与当前 C 运行时相同的 rand() 行为；任何额外或缺少的调用都会使后续所有噪声序列错位。测试因此固定 srand 种子、开关、设备更新顺序和传感器更新顺序。</w:t>
      </w:r>
    </w:p>
    <w:p>
      <w:pPr>
        <w:pStyle w:val="Heading1"/>
        <w:keepNext/>
      </w:pPr>
      <w:r>
        <w:t>14. 陀螺仪单元（2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将本体系三轴角速度投影至两个陀螺安装坐标，并按每个分量的开关/均值/标准差添加可选高斯噪声。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将本体系三轴角速度投影至两个陀螺安装坐标，并按每个分量的开关/均值/标准差添加可选高斯噪声。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body_rate[3]、2 个 installation_matrix/projection_matrix、噪声 flag/mean/sigma。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0x320 B Gyro：矩阵、噪声参数、measure 描述符和 backing。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Gyro[0..1].measure[3]。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Gyro_Init、UpdateGyro、dp_update_gyro。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 [S5]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gyr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17：当前两路陀螺投影和逐分量可选噪声。</w:t>
      </w:r>
    </w:p>
    <w:p>
      <w:pPr>
        <w:pStyle w:val="Heading1"/>
        <w:keepNext/>
      </w:pPr>
      <w:r>
        <w:t>15. 磁强计单元（2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将本体系地磁向量投影至两个磁强计安装坐标，并按相同的可选高斯规则形成测量。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将本体系地磁向量投影至两个磁强计安装坐标，并按相同的可选高斯规则形成测量。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magnetic_body[3]、两个投影矩阵、噪声参数。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0x138 B MagMeter：噪声参数、矩阵和 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MagMeter[0..1].measure[3]。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MagMeter_Init、UpdateMagMeter、dp_update_magmeter。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src/dynamic_sensors.h/.c；prior_magnetic_body 在主桥接中缓存 [S5][S12]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ma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18：当前两路磁强计模型。</w:t>
      </w:r>
    </w:p>
    <w:p>
      <w:pPr>
        <w:pStyle w:val="Heading1"/>
        <w:keepNext/>
      </w:pPr>
      <w:r>
        <w:t>16. 数字太阳敏感器 DSS 单元（2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将本体系太阳向量投影到各 DSS，要求前向 z 分量为正后再归一化为比值/角度；然后以太阳/位置 GCI 几何更新有效标志。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将本体系太阳向量投影到各 DSS，要求前向 z 分量为正后再归一化为比值/角度；然后以太阳/位置 GCI 几何更新有效标志。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sun_body、sun_gci、position_gci、两个安装投影矩阵、阈值、噪声参数。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0x158 B DSS：threshold、噪声、矩阵、valid_flag、measure、angle_x/y、ratio_x/y。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两组角/比值、valid_flag。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DSS_Init、UpdateDSS、UpdateSunSensorValidFlag、isEarthShadow。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src/dynamic_sensors.h/.c；H11 调用点角度取证 [S5][S18]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ds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19：当前 DSS 前向半空间、比值归一化和双角输出。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7516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hadow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75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20：当前地影和 DSS 有效性几何；参考向量固定为 (0,0,1)。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9：DSS 与有效标志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 = projection_matrix * sun_body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u.z &gt; 0: ratio_x=u.x/u.z; ratio_y=u.y/u.z; angle_x=atan2(ratio_x,1); angle_y=atan2(ratio_y,1)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gaussian_noise_flag: angle_x/y += ran_gaussian2(mean,sigma); ratio_x/y = tan(angle_x/y)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theta = vector2angle(measure, reference=(0,0,1))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valid_angle_threshold &lt; theta: valid_flag = 1 else valid_flag = isEarthShadow(sun_gci, position_gci)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17. 星敏感器 STS 单元（3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按各自更新周期更新测量四元数；以安装四元数/误差四元数与真值姿态组合，利用太阳排除和地球视场几何确定有效标志；读取时可注入 312 欧拉噪声。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按各自更新周期更新测量四元数；以安装四元数/误差四元数与真值姿态组合，利用太阳排除和地球视场几何确定有效标志；读取时可注入 312 欧拉噪声。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truth_quat、position_gci、sun_gci、step_time、安装矩阵、周期、阈值、欧拉噪声参数。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0x170 B STS：period、噪声、阈值、installation_quat、error_quat、accumulated_time、valid、measure_quat。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 路测量四元数与 valid_flag。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STS_Init、Update_STS_Quat、Update_STS_ValidFlag、GetStarTrackerQuat、isStarTrackerValid。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src/dynamic_sensors.h/.c；STS 四元数 ABI 取证 [S5]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t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21：当前 STS 地球半角与测量四元数关系；具体乘法实参方向以源代码 ABI 为准。</w:t>
      </w:r>
    </w:p>
    <w:p>
      <w:pPr>
        <w:pStyle w:val="Heading1"/>
        <w:keepNext/>
      </w:pPr>
      <w:r>
        <w:t>18. GPS/Kalman 接口单元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当前恢复路径并不实现完整导航滤波；它把传播后的 GCI 位置、速度和六个时间分量复制到 0x70 B GPS_Kalman 对象，并处理初始化标志。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当前恢复路径并不实现完整导航滤波；它把传播后的 GCI 位置、速度和六个时间分量复制到 0x70 B GPS_Kalman 对象，并处理初始化标志。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time_values[6]、position_gci、velocity_gci、init_flag。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GPS_Kalman：+0x28 位置、+0x40 速度、+0x58 六个 int32 时间；全局 init_flag。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GPS 对象字段与主遥测对应 GPS 区域。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UpdateGPS、dp_update_gps。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 [S5]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19. 设备测量总装单元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把核心传播后的状态和环境尾区按固定顺序送入 STS、Gyro、DSS、MagMeter、GPS，并形成可供 main telemetry 打包的 DeviceMeasure。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把核心传播后的状态和环境尾区按固定顺序送入 STS、Gyro、DSS、MagMeter、GPS，并形成可供 main telemetry 打包的 DeviceMeasure。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DpState；DpDeviceMeasureEnvironment（sun_body/sun_gci/magnetic_body/time[6]）；step；高斯采样器。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DpDeviceMeasureRecovered：3 STS、2 Gyro、2 DSS、2 MagMeter、GPS、GPS init flag。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更新后的所有传感器对象和 GPS。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dp_update_device_measure_recovered、UpdateDeviceMeasure。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src/dynamic_sensors.h/.c；设备测量 ABI checkpoint [S5]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10：传感器总装顺序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Update_STS_Quat(truth_quat, step_time)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UpdateGyro(body_rate)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UpdateDSS(sun_body); UpdateSunSensorValidFlag(sun_gci, position_gci)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UpdateMagMeter(magnetic_body)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UpdateGPS(time_values, position_gci, velocity_gci)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Update_STS_ValidFlag(attitude, position_gci, sun_gci)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20. 主遥测封包单元（UpdateMainOut，544 B）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将设备测量、设备状态、传播状态、ECEF 状态和轨道要素写入一个固定 0x220 B 二进制帧。该单元只处理确定性字段偏移/类型转换/写入顺序。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将设备测量、设备状态、传播状态、ECEF 状态和轨道要素写入一个固定 0x220 B 二进制帧。该单元只处理确定性字段偏移/类型转换/写入顺序。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DpTelemetrySourceSnapshot：STS、Gyro、DSS、Mag、轮速、SADA、GPS、传播前缀、ECEF 位置速度、8 要素。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无持久状态；写入 DpMainTelemetryFrame.raw[544]。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544 B 原始帧；用于 main gold 和后续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dp_telemetry_source_from_devices、dp_update_main_out_pack、UpdateMainOut。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src/dynamic_telemetry_layout.h/.c；主输出 ABI 对照 [S14]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偏移</w:t>
            </w:r>
          </w:p>
        </w:tc>
        <w:tc>
          <w:tcPr>
            <w:tcW w:type="dxa" w:w="238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26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类型/数量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来源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0x000/0x020/0x040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四元数 0/1/2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3×4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measure_quat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0x060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valid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3×int32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valid_flag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0x070/0x088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 0/1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2×3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 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0x0a0/0x0c0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值/valid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 double；2 int32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angle/value、flag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0x0c8/0x0e0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 0/1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2×3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 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0x0f8/0x118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轮速/SADA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 double；4 double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RWheel omega；SADA raw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0x138/0x168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GPS value/flag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 double；6 int32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GPS_Kalman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0x180/0x1b0/0x1c8/0x1e0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传播前缀/ECEF位置/ECEF速度/要素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 double；3；3；8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核心状态与坐标/要素转换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11：main telemetry 封包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zero or use destination frame according to current caller contract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STS quaternions and int32 validity at fixed offsets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Gyro, DSS values/flags, MagMeter, wheel omega and SADA in fixed field order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GPS double values and int32 flags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propagated prefix; compute/put ECEF position/velocity; put orbit elements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preserve exact memcpy/put_f64/put_i32 order; DSS angles are converted to degrees here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21. IPC/共享内存与 sendDynTele 协议单元（3000 B）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 544 B main 帧和五个 DRC 字节按原 sendDynTele 的 float/u8 setter 调用序列映射到 0xBF0 B 共享帧。其重点是二进制协议，而不是物理模型。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 544 B main 帧和五个 DRC 字节按原 sendDynTele 的 float/u8 setter 调用序列映射到 0xBF0 B 共享帧。其重点是二进制协议，而不是物理模型。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DpMainTelemetryFrame、五个 DRC 字节、可选 DpIpcSharedFrame/映射共享内存。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0xBF0 B 共享对象：前 0x38 B pthread_rwlock，随后 float 区 +0x38，u8 区 +0x998；名字 /sharedvars_example。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共享帧 payload、setter/getter 返回码、离线比较器可读取的 3000 B 字节。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dp_send_dyn_tele、sendDynTele、set/get_float_value、set/get_uint8_value、Put_*_In_Buff。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src/dynamic_ipc_telemetry.h/.c；IPC gold 和 P1 ABI 对照 [S15]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协议项</w:t>
            </w:r>
          </w:p>
        </w:tc>
        <w:tc>
          <w:tcPr>
            <w:tcW w:type="dxa" w:w="300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固定定义</w:t>
            </w:r>
          </w:p>
        </w:tc>
        <w:tc>
          <w:tcPr>
            <w:tcW w:type="dxa" w:w="459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设计要求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帧大小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DP_IPC_SHM_BYTES=0xBF0=3056 B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 0x38 B 是锁；比较器的 payload 观察为 3000 B。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float 区</w:t>
            </w:r>
          </w:p>
        </w:tc>
        <w:tc>
          <w:tcPr>
            <w:tcW w:type="dxa" w:w="300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+0x038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 float setter/getter 的索引/字节序语义。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u8 区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+0x998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写入有效标志和五个 DRC 控制字节等。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端序</w:t>
            </w:r>
          </w:p>
        </w:tc>
        <w:tc>
          <w:tcPr>
            <w:tcW w:type="dxa" w:w="300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endian_flag=0 高字节优先；1 原样复制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Put/var2buff/read 系列必须按当前标志路径实现。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并发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pthread_rwlock_t 固定 0x38 B（Linux x86-64）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离线核心比较只验证确定性路径，不声明所有竞争时序。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22. 命令解析、调度包装与全局 ABI 兼容层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为原 ELF 保留的公共入口提供输入映射、全局对象桥接、桌面/共享输入访问、算法遥测包装和 legacy 调用兼容。它们把物理仿真核心暴露给原始 ABI。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为原 ELF 保留的公共入口提供输入映射、全局对象桥接、桌面/共享输入访问、算法遥测包装和 legacy 调用兼容。它们把物理仿真核心暴露给原始 ABI。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共享输入索引、桌面命令状态、legacy command/state/output 指针。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tc_cmd、desk_command、共享帧、模型全局对象、算法遥测 size。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转换后的命令帧、全局状态副作用、legacy 输出与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getDynInput、Analyze_Command、Command_Execute、getDeskCommand、dyn_main、dyn_main_array、Algorithm_Command_Execute。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src/dynamic_core_layout.h、dynamic_scheduler.c、dynamic_recovered.c、dynamic_ipc_telemetry.c。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该章中的若干公共入口在原 ELF 中是 ABI/协议胶水，部分字段语义仍只具有偏移级证据。详细设计要求实现时严格保持已确认的对象大小、读写偏移、返回值和副作用；对尚未确定字段保持 reserved/guessed 命名，不可把猜测扩展为事实。</w:t>
      </w:r>
    </w:p>
    <w:p>
      <w:pPr>
        <w:pStyle w:val="Heading1"/>
        <w:keepNext/>
      </w:pPr>
      <w:r>
        <w:t>23. 行为等价验证、gold 采集与严格回归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以原 ELF 为只读金标，对当前恢复模型的限定场景逐步逐字节差分。该单元定义工程验收，而不是物理模型本身。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以原 ELF 为只读金标，对当前恢复模型的限定场景逐步逐字节差分。该单元定义工程验收，而不是物理模型本身。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固定初态、时间、设备命令、随机种子、原 ELF 调试副本、观察块配置。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gold 文件、场景比较器、Makefile selftest 规则、回归日志。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cmp/sha256 双采集结论、逐步 PASS/首分叉诊断、默认自测结果。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analysis/time_orbit/*.gdb；analysis/*compare.c；Makefile selftest。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analysis/coverage_inventory/long_horizon_matrix_h0_h1.md；H0–H20 [S16][S17][S18]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观察块</w:t>
            </w:r>
          </w:p>
        </w:tc>
        <w:tc>
          <w:tcPr>
            <w:tcW w:type="dxa" w:w="255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覆盖情况</w:t>
            </w:r>
          </w:p>
        </w:tc>
        <w:tc>
          <w:tcPr>
            <w:tcW w:type="dxa" w:w="39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比较语义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CoreDynamic caller-state 前 264 B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动力学调用边界状态写入。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main telemetry 544 B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主遥测封包字节序列。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IPC payload 3000 B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共享协议 payload 字节序列。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internal global y[33] 264 B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11/21 场景、每步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只对已有原 ELF gold 的场景宣称覆盖。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执行机构终态对象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H18–H20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RWheel、MTQ、Thruster 和四个推力器向量的终态快照。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12：新场景接入门禁流程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1. 审计：从已有场景选择独立输入维度；审查初始化/命令/观察块。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2. 探针：只运行 DynamicPackage.exec_copy；不得修改 input/DynamicPackage.elf。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3. Gold：100 步、1000 步各采集两次；逐文件 cmp 与 SHA-256 一致。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4. 差分：恢复端用同一初始化/随机种子/命令，每一步按块 memcmp。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5. 分叉：定位首步首块→反汇编→隔离诊断→最小修复→重跑全链路。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6. 门禁：两个时域 PASS 后才修改 Makefile；make clean &amp;&amp; make selftest。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验收边界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H0–H20 的 PASS 证明的是当前 Linux x86-64、当前运行时、严格 C11 编译、列明输入和列明观察块下的逐步 bitwise 一致。它不证明任意连续输入、任意长度命令序列、所有内部对象、并发时序或其他平台的全域等价。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A：核心常量、对象尺寸与必须逐值复制的数据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当前事实</w:t>
            </w:r>
          </w:p>
        </w:tc>
        <w:tc>
          <w:tcPr>
            <w:tcW w:type="dxa" w:w="35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实现要求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轨道常量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μ=398600441500000.0；Re=6378137.0；J2/J3/J4 见 dynamic_orbit.c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 double 常量位模式与累加顺序。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状态维度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DP_STATE_DIM=33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不得压缩、重排或拆成不同积分器状态。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设备对象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RWheel 4×0x78；MTQ 6×0x38；Thruster 0xb0；SADA 0x68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保持字段偏移、对齐和对象更新顺序。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传感器对象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Gyro 2×0x320；MagMeter 2×0x138；DSS 2×0x158；STS 3×0x170；GPS 0x70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保持噪声/矩阵/测量/标志字段的偏移语义。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输出对象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main 0x220；Core input 0x90；IPC SHM 0xBF0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封包/协议按确认偏移写入；不要直接依赖编译器结构体布局。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环境大表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IGRF 14×14；默认刚柔模型 inertia/coupling/MA/MD 与 SADA maps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 src/dynamic_environment.c 与 dp_core_default_model_init 的数据逐值复制。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B：源码—详细设计章节追踪矩阵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源码模块</w:t>
            </w:r>
          </w:p>
        </w:tc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DDS 章节</w:t>
            </w:r>
          </w:p>
        </w:tc>
        <w:tc>
          <w:tcPr>
            <w:tcW w:type="dxa" w:w="470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覆盖内容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dynamic_math.c/.h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向量、矩阵、旋转、四元数、逆矩阵、随机数与浮点顺序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dynamic_time.c/.h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日历、JD、GMST、岁差、坐标变换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dynamic_orbit.c/.h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4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开普勒、要素互转、二体/J2/J3/J4、外力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dynamic_environment.c/.h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5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太阳、IGRF、局地坐标、环境辅助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dynamic_dynamics.c/.h / dynamic_flex.c/.h / dynamic_torque.c/.h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33 维 ODE、力矩、刚柔耦合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dynamic_rk4.c/.h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7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四阶段积分、时间/四元数更新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dynamic_devices.c/.h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8–12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轮、MTQ、推力器、SADA、设备调度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dynamic_sensors.c/.h / sensor_schedule.c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13–19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噪声、五类传感器、有效性和测量总装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dynamic_main_bridge.c/.h / core_bridge.c/.h / core_environment.c/.h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1、6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顶层单步、核心默认模型、环境尾区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dynamic_telemetry.c/.h / telemetry_layout.h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20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544 B main telemetry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dynamic_ipc_telemetry.c/.h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21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3000 B payload、共享内存、端序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scheduler/recovered/wrappers/globals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22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ABI 兼容、命令、全局对象与包装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 + Makefile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23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gold、差分、回归与覆盖边界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C：设计使用限制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本设计书已尽量覆盖当前恢复模型的全部已审计算法逻辑与接口，使实现者能够按同一单星软件仿真结构重建模块。但是，原 ELF 的未观测字段、被标为 reserved/guessed 的命名、未穷尽输入空间和平台相关浮点/随机数行为仍必须由原 ELF 差分验证确认。不可把文档或恢复代码用于任何实际飞行、控制、实体执行机构或安全关键用途。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50" w:right="879" w:bottom="85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66666"/>
        <w:sz w:val="16"/>
      </w:rPr>
      <w:t xml:space="preserve">第 </w:t>
    </w:r>
    <w:fldSimple w:instr="PAGE"/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F7F7F"/>
        <w:sz w:val="16"/>
      </w:rPr>
      <w:t>DynamicPackage 单星离线仿真详细设计说明书  |  H0–H20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8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Caption">
    <w:name w:val="Formula Caption"/>
    <w:rPr>
      <w:rFonts w:ascii="Noto Sans CJK SC" w:hAnsi="Noto Sans CJK SC" w:eastAsia="Noto Sans CJK SC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DynamicPackage 单星离线仿真详细设计说明书（H0–H20）</dc:title>
  <dc:subject>当前 C11 行为等价重建模型的模块化详细设计</dc:subject>
  <dc:creator>Manus AI</dc:creator>
  <cp:keywords/>
  <dc:description>仅限离线研究与仿真。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