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DynamicPackage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0F6B78"/>
          <w:sz w:val="42"/>
        </w:rPr>
        <w:t>模型贴合算法、公式与验证说明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基于当前 C11 行为等价重建工程与 H0–H20 原 ELF 差分证据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文档定位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本文不是通用卫星教材的公式汇编。每一节均以当前恢复模型的实际状态布局、函数入口、常量、矩阵尺寸、更新顺序和已采集 gold 为边界；正文中的“模型”均指当前 DynamicPackage 恢复端及其对应原 ELF 观察行为。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模型快照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当前事实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状态维度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33 个 double：4 姿态四元数 + 3 角速度 + 3 位置 + 3 速度 + 10 柔性模态位移 + 10 模态速度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主步入口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dp_dyn_main_recovered_step → 设备控制 → 核心 RK4/环境 → 传感器 → 主遥测 → 可选 IPC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核心输出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CoreDynamic caller-state 前 264 B、main telemetry 544 B、IPC payload 3000 B；部分场景另含 global y[33] 264 B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验证基线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H0–H20 共 21 个受控场景；100/1000 步双采集并逐步 bitwise 差分；H20 后默认 selftest 为 318 个可执行项、309 条 PASS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 ELF 金标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input/DynamicPackage.elf，mode 0400，SHA-256：312678a62afcb64ff9d198d7311db39bece432702cdfb00830d8439d24906403</w:t>
            </w:r>
          </w:p>
        </w:tc>
      </w:tr>
    </w:tbl>
    <w:p>
      <w:pPr>
        <w:spacing w:after="40"/>
      </w:pPr>
    </w:p>
    <w:p>
      <w:pPr>
        <w:spacing w:before="700"/>
        <w:jc w:val="center"/>
      </w:pPr>
      <w:r>
        <w:rPr>
          <w:rFonts w:ascii="Noto Sans CJK SC" w:hAnsi="Noto Sans CJK SC" w:eastAsia="Noto Sans CJK SC"/>
          <w:b/>
          <w:color w:val="9C0006"/>
          <w:sz w:val="19"/>
        </w:rPr>
        <w:t>工程用途：仅限离线研究与仿真；禁止用于飞行、控制、实体执行机构或安全关键用途。</w:t>
      </w:r>
    </w:p>
    <w:p>
      <w:r>
        <w:br w:type="page"/>
      </w:r>
    </w:p>
    <w:p>
      <w:pPr>
        <w:pStyle w:val="Heading1"/>
        <w:keepNext/>
      </w:pPr>
      <w:r>
        <w:t>阅读导航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阅读时建议先看“模型总装与单步顺序”，再按需要进入轨道、刚柔耦合、传感器或输出协议章节。末尾“验证边界”说明哪些结论有原 ELF 位级证据、哪些仍是未穷尽区域。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6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94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55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阅读价值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模型总装、状态与数据流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从输入命令到状态、main 和 IPC 的完整单步路径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坐标、时间与环境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JD、GMST、GCI/ECEF、太阳、IGRF 地磁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轨道动力学与轨道要素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开普勒方程、二体/J2/J3/J4、要素互转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姿态、刚体与柔性耦合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四元数、外力矩、J_eff、模态状态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RK4 与数值等价约束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四阶段积分、浮点顺序、qNaN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设备与传感器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飞轮、MTQ、推力器、SADA、STS、DSS、GPS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输出协议与验证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544 B main、3000 B IPC、H0–H20 覆盖与边界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附录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函数—算法—证据索引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继续审计或扩展场景时的源码定位入口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如何阅读公式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所有公式均使用当前模型的变量名称或与其一一对应的数学记号。公式旁明确给出实现函数、矩阵尺寸、调用顺序或常量；若某标准教材公式与当前模型不同，以本模型源码和原 ELF 证据为准。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模型总装、状态与单步数据流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当前恢复模型的高层步函数是 dp_dyn_main_recovered_step。它不是把各模块松散拼接，而是以确定的副作用顺序推进：设备对象先变更；其轮组角动量与力矩进入核心动力学；核心积分同时推进时间与 33 维状态；之后才更新传感器、主遥测和 IPC。[S12]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3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66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当前函数/对象</w:t>
            </w:r>
          </w:p>
        </w:tc>
        <w:tc>
          <w:tcPr>
            <w:tcW w:type="dxa" w:w="294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模型作用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可观察结果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① 命令与设备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dp_update_device_control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处理惯量标志、4 个飞轮、6 个 MTQ、推力器和双轴 SADA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设备对象和下一步动力学注入量改变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② 动量/力矩注入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wheel_group_angular_momentum_3 / wheel_group_torque_3 / mtq_group_moment_3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组成 H_w、轮反作用与 MTQ×B 项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刚体/柔性 RHS 改变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③ 核心传播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dp_core_default_rk4_step_with_terms_and_environment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TimeAdd、环境构造、33 维 RK4、四元数归一化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 与 global y 的动态演化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④ 传感器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dp_update_device_measure_recovered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STS、Gyro、DSS、MagMeter、GPS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测量、有效标志、随机数状态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⑤ 输出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dp_update_main_out_pack / dp_send_dyn_tele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544 B 主遥测与 3000 B IPC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对外 main/IPC 字节序列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模型关键点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设备更新发生在积分之前，传感器更新发生在积分之后；因此同一条命令既可能立即改变执行机构对象，也可能通过飞轮/MTQ/SADA 注入影响当步传播后的状态。改变调用顺序会破坏当前 gold。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33 维状态的模型专属布局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状态下标</w:t>
            </w:r>
          </w:p>
        </w:tc>
        <w:tc>
          <w:tcPr>
            <w:tcW w:type="dxa" w:w="181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数学变量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当前模型字段/角色</w:t>
            </w:r>
          </w:p>
        </w:tc>
        <w:tc>
          <w:tcPr>
            <w:tcW w:type="dxa" w:w="266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导数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0–3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q0,q1,q2,q3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标量在前的姿态四元数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q̇ = 0.5 Ξ(q)ω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4–6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ωx,ωy,ωz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本体系角速度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ω̇ = α（刚柔耦合求解）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7–9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rx,ry,rz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GCI 位置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ṙ = v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10–12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vx,vy,vz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GCI 速度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v̇ = a_orbit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13–22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η1…η10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阶柔性模态位移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η̇ = 当前模态速度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23–32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η̇1…η̇10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阶柔性模态速度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η̈ = 柔性模态方程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r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1：当前模型 33 维状态微分方程的分块结构。</w:t>
      </w:r>
    </w:p>
    <w:p>
      <w:pPr>
        <w:pStyle w:val="Heading1"/>
        <w:keepNext/>
      </w:pPr>
      <w:r>
        <w:t>2. 数学基础、坐标与姿态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恢复模型的数学层没有替换为第三方 BLAS 或统一“优化”表达式，而是保留向量/矩阵循环、行主序和累加顺序。原因是本工程验收的是逐字节输出，而不是仅比较物理量近似误差。[S1]</w:t>
      </w:r>
    </w:p>
    <w:p>
      <w:pPr>
        <w:pStyle w:val="Heading2"/>
        <w:keepNext/>
      </w:pPr>
      <w:r>
        <w:t>2.1 向量、矩阵与方向约定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_o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2：当前 vector3_cross 与 vector2angle 的数学对应。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模型行为补充：vector2angle 在维度不同、或任一范数不大于零时返回 0.0；vector_unit 仅在范数严格大于零时写入。这个看似细小的规则影响 DSS、STS 和地影/视场边界。[S1]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3：恢复端 blas_gemv / blas_gemm 的基础语义；实现保留逐元素循环与累加顺序。</w:t>
      </w:r>
    </w:p>
    <w:p>
      <w:pPr>
        <w:pStyle w:val="Heading2"/>
        <w:keepNext/>
      </w:pPr>
      <w:r>
        <w:t>2.2 四元数与本体姿态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t_k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4：当前 quat_xi / quat_diff 的四元数运动学；状态中 q0 为标量部。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t_n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5：当前模型的四元数范数与积分后归一化。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当前实现用 Ψ(q)、Ξ(q) 与矩阵乘法构造姿态矩阵，而不是用简化的手写多项式；此外 quat_cross 的导出 ABI 参数方向与内部适配器不同，星敏感器组合必须遵循现有调用点。[S1] [S5]</w:t>
      </w:r>
    </w:p>
    <w:p>
      <w:pPr>
        <w:pStyle w:val="Heading1"/>
        <w:keepNext/>
      </w:pPr>
      <w:r>
        <w:t>3. 时间、坐标、太阳与地磁环境</w:t>
      </w:r>
    </w:p>
    <w:p>
      <w:pPr>
        <w:pStyle w:val="Heading2"/>
        <w:keepNext/>
      </w:pPr>
      <w:r>
        <w:t>3.1 JD、GMST 与 GCI/ECEF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6：Calc_JD 的当前实现公式与时间分量顺序。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826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7：Calc_theta_GMST 的恒星秒多项式与弧度转换。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i_ece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8：当前 GCI/ECEF 双向变换；逆向实现显式构造后再转置。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岁差采用 P(T)=Rz(−z)Ry(θ)Rz(−ζ)，其中 ζ、θ、z 是 T 的三次多项式。TimeAdd 保留小数秒残量，并仅在整秒边界以 mktime 归一化日历；这也是跨年、闰日 gold 场景的重要行为。[S2]</w:t>
      </w:r>
    </w:p>
    <w:p>
      <w:pPr>
        <w:pStyle w:val="Heading2"/>
        <w:keepNext/>
      </w:pPr>
      <w:r>
        <w:t>3.2 太阳与 IGRF 地磁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63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6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9：当前太阳模型的平均近点角与黄经相位。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_radi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10：当前太阳向量的日地距离近似；随后经固定黄赤交角 X 旋转进入 GCI。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地磁路径使用当前工程内提取的 14×14 系数数组和 13 阶球谐循环。系数按十进制年线性外推 g(t)=g(t0)+ġ(t−t0)、h(t)=h(t0)+ḣ(t−t0)，通过关联 Legendre 递推形成局地磁场，再回转到 GCI 并按原比例常量缩放。[S4]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模型贴合说明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本模型不是“通用地磁函数接口”：系数表、epoch、比例常量、GCI→ECEF→局地→ECEF→GCI 的顺序均来自当前恢复代码。替换为其他 IGRF 库或不同阶数虽可能更现代，但会破坏本模型等价性。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轨道力学：要素、传播与摄动</w:t>
      </w:r>
    </w:p>
    <w:p>
      <w:pPr>
        <w:pStyle w:val="Heading2"/>
        <w:keepNext/>
      </w:pPr>
      <w:r>
        <w:t>4.1 开普勒方程与轨道要素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p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11：M2E 的 Newton 迭代；初值 E0=M，最多 10,000 次。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ments_p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12：Elements2PosVel_M 的核心轨道平面量与 3-1-3 旋转。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反向要素求解以 r、v、r·v 和 h=r×v 构造 a、e、i、RAAN、近地点幅角、真近点角和平均近点角。当前实现对近圆 e≤1e−14、近赤道 |sin i|≤1e−14 有明确退化分支，而非套用一般椭圆公式。[S3]</w:t>
      </w:r>
    </w:p>
    <w:p>
      <w:pPr>
        <w:pStyle w:val="Heading2"/>
        <w:keepNext/>
      </w:pPr>
      <w:r>
        <w:t>4.2 二体、J2/J3/J4 与外力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_j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13：中心引力和当前 J2 展开项。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3j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14：当前轨道加速度的总和；J3/J4 采用原 ELF 的显式展开多项式和累加顺序。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模型常量为 μ=398600441500000.0 m³/s²、Re=6378137.0 m，并包含 J2、J3、J4 常量。真实 orbit_dynamic 先将 GCI 位置转 ECEF、在 ECEF 计算中心项和带谐项、再转回 GCI，最后添加 F_I_external/SpacecraftMass。[S3]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高保真细节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在当前实现中 r³ 是按 r×r×r 的中间变量顺序构造；不能把它替换成 r·(x²+y²+z²)。高偏心场景中二者可出现 1 ULP 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姿态力矩、刚体与柔性耦合动力学</w:t>
      </w:r>
    </w:p>
    <w:p>
      <w:pPr>
        <w:pStyle w:val="Heading2"/>
        <w:keepNext/>
      </w:pPr>
      <w:r>
        <w:t>5.1 力矩模型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qu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15：当前飞轮反作用、磁力矩和重力梯度力矩。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当前主桥接会把轮组角动量直接注入核心项，把轮组力矩作为反号核心项；在已有先验本体系磁场时，MTQ 的 m×B 也注入同一力矩链。该注入发生在核心 RK4 之前。[S7] [S12]</w:t>
      </w:r>
    </w:p>
    <w:p>
      <w:pPr>
        <w:pStyle w:val="Heading2"/>
        <w:keepNext/>
      </w:pPr>
      <w:r>
        <w:t>5.2 总角动量与有效惯量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tot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16：dp_differential_equation_33 在柔性求解前按固定顺序装配的总角动量。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_ef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17：dp_flex_effective_inertia_3x3 与刚体角加速度求解。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gid_rh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18：当前刚体耦合 RHS 的模型结构与 SADA 反作用项。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本模型的“柔性”不是泛化有限元求解器，而是固定的 10 模态耦合模型。J、C、MA、MD 及 SADA 映射矩阵由当前卫星全局配置装配；其中有效惯量显式求 3×3 逆矩阵。[S8] [S9]</w:t>
      </w:r>
    </w:p>
    <w:p>
      <w:pPr>
        <w:pStyle w:val="Heading2"/>
        <w:keepNext/>
      </w:pPr>
      <w:r>
        <w:t>5.3 模态方程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_rh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19：当前模态加速度的主项；M4 与 SADA 项按配置可选。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实现顺序是：基础 RHS → SADA 反作用扣除 → MA 柔性项 → MD 阻尼项 → 有效惯量求解 α → 模态方程。为保留 qNaN 传播，MA 与 MD 的中间缓冲不复用，即使某些 BLAS 语义的 β=0 在实数意义上看似可覆盖旧值。[S9]</w:t>
      </w:r>
    </w:p>
    <w:p>
      <w:pPr>
        <w:pStyle w:val="Heading1"/>
        <w:keepNext/>
      </w:pPr>
      <w:r>
        <w:t>6. RK4 积分与浮点执行轨迹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136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20：当前 33 维 RK4 的数学形式。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 dp_rk4_step_33 实际缓存的是 h·k1、h·k2、h·k3、h·k4；末尾按“k4 → 2k3 → 2k2 → k1”的顺序加权，再乘 1/6 后加回状态。随后 dp_rk4_integrator_33 对四元数逐分量除以范数。这个细节是 H0 长时域取证后明确固定的实现约束。[S10]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90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1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当前试探状态</w:t>
            </w:r>
          </w:p>
        </w:tc>
        <w:tc>
          <w:tcPr>
            <w:tcW w:type="dxa" w:w="147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时间点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实现行为</w:t>
            </w:r>
          </w:p>
        </w:tc>
      </w:tr>
      <w:tr>
        <w:tc>
          <w:tcPr>
            <w:tcW w:type="dxa" w:w="90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k1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</w:t>
            </w:r>
          </w:p>
        </w:tc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导数后乘 h 写入 h_k1</w:t>
            </w:r>
          </w:p>
        </w:tc>
      </w:tr>
      <w:tr>
        <w:tc>
          <w:tcPr>
            <w:tcW w:type="dxa" w:w="90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k2</w:t>
            </w:r>
          </w:p>
        </w:tc>
        <w:tc>
          <w:tcPr>
            <w:tcW w:type="dxa" w:w="351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 + 0.5 h_k1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 + h/2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导数后乘 h 写入 h_k2</w:t>
            </w:r>
          </w:p>
        </w:tc>
      </w:tr>
      <w:tr>
        <w:tc>
          <w:tcPr>
            <w:tcW w:type="dxa" w:w="90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k3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 + 0.5 h_k2</w:t>
            </w:r>
          </w:p>
        </w:tc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 + h/2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导数后乘 h 写入 h_k3</w:t>
            </w:r>
          </w:p>
        </w:tc>
      </w:tr>
      <w:tr>
        <w:tc>
          <w:tcPr>
            <w:tcW w:type="dxa" w:w="90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k4</w:t>
            </w:r>
          </w:p>
        </w:tc>
        <w:tc>
          <w:tcPr>
            <w:tcW w:type="dxa" w:w="351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 + h_k3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 + h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导数后乘 h 写入 h_k4</w:t>
            </w:r>
          </w:p>
        </w:tc>
      </w:tr>
      <w:tr>
        <w:tc>
          <w:tcPr>
            <w:tcW w:type="dxa" w:w="90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结束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 + (h_k1+2h_k2+2h_k3+h_k4)/6</w:t>
            </w:r>
          </w:p>
        </w:tc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t+h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逐分量写回并归一化 q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位级约束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不能把 RK4 表达式融合成 FMA、改变加法结合次序、先求 1/‖q‖ 再乘向量，或启用 fast-math。当前工程固定 -O0、-fno-fast-math、-ffp-contract=off，并用原 ELF 每步 gold 验证。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执行机构、传感器与有效性逻辑</w:t>
      </w:r>
    </w:p>
    <w:p>
      <w:pPr>
        <w:pStyle w:val="Heading2"/>
        <w:keepNext/>
      </w:pPr>
      <w:r>
        <w:t>7.1 飞轮、MTQ、推力器和 SADA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21：当前飞轮命令、可选噪声、饱和后加速度和离散更新。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uster_sad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22：当前推力器输出及 SADA 速度增量限幅。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MTQ 的 6 个命令分别按 moment_limit 饱和后，由 3×6 映射组成群组磁矩。SADA 的双轴命令先按 command_limit 对称钳制，随后限制本步角速度变化，并输出角加速度。设备固定更新顺序为：惯量更新 → 飞轮 → MTQ → 推力器 → SADA。[S6]</w:t>
      </w:r>
    </w:p>
    <w:p>
      <w:pPr>
        <w:pStyle w:val="Heading2"/>
        <w:keepNext/>
      </w:pPr>
      <w:r>
        <w:t>7.2 高斯噪声与测量投影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ia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23：当前 dp_ran_gaussian_recovered 的拒绝采样/极坐标形式。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proj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24：Gyro 与 MagMeter 的安装矩阵投影及可选分量噪声；χnoise=1 表示噪声开关开启。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当前传感器噪声使用 C rand()；因此随机种子、模块调用顺序和开关路径都影响后续输出。H12、H19、H20 已覆盖 DSS 噪声开关与固定种子命令交叉，但不等于穷尽所有种子或噪声参数。[S5] [S16]</w:t>
      </w:r>
    </w:p>
    <w:p>
      <w:pPr>
        <w:pStyle w:val="Heading2"/>
        <w:keepNext/>
      </w:pPr>
      <w:r>
        <w:t>7.3 DSS、STS、地影与 GPS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25：当前 DSS 的投影、前向半空间判定、归一化和角测量。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26：当前 isEarthShadow 的几何判定。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DSS 有效性在当前模型中使用 measure 与固定参考向量 (0,0,1) 的夹角；若 valid_angle_threshold &lt; angle，则 flag=1，否则由地影结果决定。H11 的调用点证据确认参考向量不是零向量，也不是太阳 GCI 向量。[S5] [S18]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STS 按更新周期合成测量四元数，之后以太阳排除与地球视场几何设置有效标志；GPS 则复制当前 GCI 位置、速度和六个时间分量，并改变其初始化标志。[S5]</w:t>
      </w:r>
    </w:p>
    <w:p>
      <w:pPr>
        <w:pStyle w:val="Heading1"/>
        <w:keepNext/>
      </w:pPr>
      <w:r>
        <w:t>8. 输出协议、原 ELF 证据与当前验证范围</w:t>
      </w:r>
    </w:p>
    <w:p>
      <w:pPr>
        <w:pStyle w:val="Heading2"/>
        <w:keepNext/>
      </w:pPr>
      <w:r>
        <w:t>8.1 main telemetry 与 IPC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1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输出对象</w:t>
            </w:r>
          </w:p>
        </w:tc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当前大小/观察方式</w:t>
            </w:r>
          </w:p>
        </w:tc>
        <w:tc>
          <w:tcPr>
            <w:tcW w:type="dxa" w:w="351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4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与模型的关系</w:t>
            </w:r>
          </w:p>
        </w:tc>
      </w:tr>
      <w:tr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CoreDynamic caller-state</w:t>
            </w:r>
          </w:p>
        </w:tc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264 B / 每步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调用者可见核心状态前缀</w:t>
            </w:r>
          </w:p>
        </w:tc>
        <w:tc>
          <w:tcPr>
            <w:tcW w:type="dxa" w:w="24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反映动力学边界处的状态写入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global y[33]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264 B / 部分场景每步</w:t>
            </w:r>
          </w:p>
        </w:tc>
        <w:tc>
          <w:tcPr>
            <w:tcW w:type="dxa" w:w="351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 33 个 double 状态</w:t>
            </w:r>
          </w:p>
        </w:tc>
        <w:tc>
          <w:tcPr>
            <w:tcW w:type="dxa" w:w="24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直接观察积分状态；仅 11/21 场景有 gold</w:t>
            </w:r>
          </w:p>
        </w:tc>
      </w:tr>
      <w:tr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telemetry</w:t>
            </w:r>
          </w:p>
        </w:tc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0x220 = 544 B / 每步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STS、Gyro、DSS、Mag、轮速、SADA、GPS、ECEF、轨道要素</w:t>
            </w:r>
          </w:p>
        </w:tc>
        <w:tc>
          <w:tcPr>
            <w:tcW w:type="dxa" w:w="24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UpdateMainOut 的二进制主输出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IPC payload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3000 B / 每步</w:t>
            </w:r>
          </w:p>
        </w:tc>
        <w:tc>
          <w:tcPr>
            <w:tcW w:type="dxa" w:w="351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主遥测映射、float/u8 字段、端序/偏移结果</w:t>
            </w:r>
          </w:p>
        </w:tc>
        <w:tc>
          <w:tcPr>
            <w:tcW w:type="dxa" w:w="24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sendDynTele 的协议输出</w:t>
            </w:r>
          </w:p>
        </w:tc>
      </w:tr>
      <w:tr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设备终态</w:t>
            </w:r>
          </w:p>
        </w:tc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H18–H20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RWheel、MTQ、Thruster、4 个向量</w:t>
            </w:r>
          </w:p>
        </w:tc>
        <w:tc>
          <w:tcPr>
            <w:tcW w:type="dxa" w:w="24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多执行机构路径的对象状态验证</w:t>
            </w:r>
          </w:p>
        </w:tc>
      </w:tr>
    </w:tbl>
    <w:p>
      <w:pPr>
        <w:spacing w:after="4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main telemetry 由固定偏移 memcpy/put_f64/put_i32 写入；DSS 角度在这里换为度。IPC 不是 main 的简单内存别名，还包括字段重排、浮点精度/类型与端序操作，所以它被独立采集和比较。[S13] [S14] [S15]</w:t>
      </w:r>
    </w:p>
    <w:p>
      <w:pPr>
        <w:pStyle w:val="Heading2"/>
        <w:keepNext/>
      </w:pPr>
      <w:r>
        <w:t>8.2 H0–H20 的有限验证事实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当前数量/状态</w:t>
            </w:r>
          </w:p>
        </w:tc>
        <w:tc>
          <w:tcPr>
            <w:tcW w:type="dxa" w:w="504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严谨解释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受控输入场景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 个（H0–H20）</w:t>
            </w:r>
          </w:p>
        </w:tc>
        <w:tc>
          <w:tcPr>
            <w:tcW w:type="dxa" w:w="504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日期、轨道、姿态、柔性、传感器开关、种子和命令模板的有限组合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长时域序列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每场景 100 步 + 1000 步；共 42 条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每个新场景先原 ELF 双采集，再运行恢复端逐步差分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累计步进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 × (100 + 1000) = 23,100 步/每侧</w:t>
            </w:r>
          </w:p>
        </w:tc>
        <w:tc>
          <w:tcPr>
            <w:tcW w:type="dxa" w:w="504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不是连续状态空间的全枚举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所有场景共有观察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 264 B + main 544 B + IPC 3000 B / 每步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每一步按字节比较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 y 覆盖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 / 21 场景</w:t>
            </w:r>
          </w:p>
        </w:tc>
        <w:tc>
          <w:tcPr>
            <w:tcW w:type="dxa" w:w="504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 10 个场景未建 global y gold，不能宣称已比较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最新默认门禁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318 个可执行项、309 条 PASS、错误模式计数 0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H20 后 make clean &amp;&amp; make selftest 的当前日志统计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正确的结论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在列明的 H0–H20 输入模板、当前 Linux x86-64、当前运行时、当前严格 C11 编译选项、固定随机种子和已采集观察块中，恢复端输出与原 ELF 逐步逐字节一致。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不能得出的结论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有限场景 PASS 不等于任意 33 维连续状态、任意长度命令序列、任意随机种子、未采集内部对象、并发时序或其他平台都已经证明一致。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位级行为等价的实现约束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47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6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当前工程做法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为什么与模型贴合</w:t>
            </w:r>
          </w:p>
        </w:tc>
      </w:tr>
      <w:tr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编译</w:t>
            </w:r>
          </w:p>
        </w:tc>
        <w:tc>
          <w:tcPr>
            <w:tcW w:type="dxa" w:w="36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-std=c11 -O0 -Wall -Wextra -Wpedantic -Werror -fno-fast-math -ffp-contract=off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避免重排、融合乘加和未审计优化改变浮点轨迹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qNaN</w:t>
            </w:r>
          </w:p>
        </w:tc>
        <w:tc>
          <w:tcPr>
            <w:tcW w:type="dxa" w:w="36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对已观察路径保留符号位与 SSE 左操作数顺序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NaN 的符号/传播是 ABI 可见结果，不可用普通代数化简覆盖</w:t>
            </w:r>
          </w:p>
        </w:tc>
      </w:tr>
      <w:tr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 ELF</w:t>
            </w:r>
          </w:p>
        </w:tc>
        <w:tc>
          <w:tcPr>
            <w:tcW w:type="dxa" w:w="36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input/DynamicPackage.elf 只读 0400；调试仅针对 exec_copy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金标保持不变，诊断不污染原二进制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</w:t>
            </w:r>
          </w:p>
        </w:tc>
        <w:tc>
          <w:tcPr>
            <w:tcW w:type="dxa" w:w="36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 ELF 两次独立采集、逐文件 cmp/sha256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先确认被比较对象本身可重复，再解释恢复端差异</w:t>
            </w:r>
          </w:p>
        </w:tc>
      </w:tr>
      <w:tr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回归</w:t>
            </w:r>
          </w:p>
        </w:tc>
        <w:tc>
          <w:tcPr>
            <w:tcW w:type="dxa" w:w="36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新场景 100/1000 PASS 后才进入 Makefile selftest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阻止局部修复破坏既有场景</w:t>
            </w:r>
          </w:p>
        </w:tc>
      </w:tr>
    </w:tbl>
    <w:p>
      <w:pPr>
        <w:spacing w:after="4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最重要的工程原则是：只有原 ELF 证据支持的特殊值、NaN 修正或传感器规则才能进入恢复端；不存在“为了让更多测试通过而猜测泛化规则”的允许路径。[S1] [S16] [S18]</w:t>
      </w:r>
    </w:p>
    <w:p>
      <w:pPr>
        <w:pStyle w:val="Heading1"/>
        <w:keepNext/>
      </w:pPr>
      <w:r>
        <w:t>10. 函数—算法—证据索引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算法主题</w:t>
            </w:r>
          </w:p>
        </w:tc>
        <w:tc>
          <w:tcPr>
            <w:tcW w:type="dxa" w:w="340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主实现函数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源码/证据入口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状态总装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dp_dyn_main_recovered_step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src/dynamic_main_bridge.c [S12]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 ODE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dp_differential_equation_33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src/dynamic_dynamics.c [S8]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刚柔耦合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dp_flex_dynamics_step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src/dynamic_flex.c [S9]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RK4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dp_rk4_step_33 / dp_rk4_integrator_33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src/dynamic_rk4.c [S10]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M2E / Elements2PosVel_M / orbit_dynamic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src/dynamic_orbit.c [S3]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时间/坐标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Calc_JD / Calc_theta_GMST / GCI2ECEF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src/dynamic_time.c [S2]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dp_sun_vector / dp_magnetic_vector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src/dynamic_environment.c [S4]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dp_update_device_control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src/dynamic_devices.c [S6]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src/dynamic_sensors.c [S5]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遥测/IPC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dp_update_main_out_pack / dp_send_dyn_tele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src/dynamic_telemetry.c、dynamic_ipc_telemetry.c [S14][S15]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验证矩阵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H0–H20 / full selftest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analysis/coverage_inventory [S16][S17]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继续扩展时的审计模板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任何新的输入组合都应先被定义为有限、有效、可重放的场景，而不是把无界浮点 fuzz 直接接入默认门禁。推荐步骤如下：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从现有矩阵选择一个尚未与既有场景重复的维度组合，例如新 LCG 命令种子 × 非零柔性 × 传感器开关。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复制已验证的原 ELF 探针模板，使用独立 gold 文件名；只在调试执行副本运行。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分别进行 100 步和 1000 步的原 ELF 双采集，逐文件 cmp 与 sha256 一致后才接受 gold。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恢复端比较器必须同步驱动初始化、命令发生器、步数和 gold 文件名；比较块不能超过原 ELF 实际采集范围。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若出现分叉，定位第一步/第一块后再进行反汇编和隔离运行时诊断；禁止无证据的全局修正。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仅在两个时域都 PASS 后接入 Makefile，执行 make clean &amp;&amp; make selftest，更新覆盖矩阵、连续日志和 Git。</w:t>
      </w:r>
    </w:p>
    <w:p>
      <w:pPr>
        <w:pStyle w:val="Heading1"/>
        <w:keepNext/>
      </w:pPr>
      <w:r>
        <w:t>参考与工程证据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73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901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工程内一手来源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src/dynamic_math.c — 向量、矩阵、四元数、3×3 逆、旋转和浮点顺序。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[S2]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src/dynamic_time.c — JD、GMST、岁差、GCI/ECEF 和时间推进。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[S3]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src/dynamic_orbit.c — 开普勒方程、轨道要素、二体/J2/J3/J4 和外力。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[S4]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src/dynamic_environment.c — 太阳、IGRF 球谐地磁、局地坐标与气动力矩辅助。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[S5]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src/dynamic_sensors.c — STS、Gyro、DSS、MagMeter、GPS、地影和高斯噪声。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[S6]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src/dynamic_devices.c — 飞轮、MTQ、推力器、SADA 和设备顺序。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[S7]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src/dynamic_torque.c — 飞轮反作用、磁力矩、重力梯度力矩。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[S8]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src/dynamic_dynamics.c — 33 维方程与总角动量装配。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[S9]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src/dynamic_flex.c — 有效惯量、刚柔 RHS 与模态方程。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[S10]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src/dynamic_rk4.c — RK4 阶段和四元数单位化。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[S12]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src/dynamic_main_bridge.c — 主步端到端数据流。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[S14]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src/dynamic_telemetry.c — 544 B 主遥测封包。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[S15]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src/dynamic_ipc_telemetry.c — IPC 序列化、端序与共享内存。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[S16]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analysis/coverage_inventory/long_horizon_matrix_h0_h1.md — H0–H20 覆盖矩阵。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[S17]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analysis/coverage_inventory/full_clean_selftest_with_h0_to_h20_long_horizon_gates.log — H20 后严格回归。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[S18]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analysis/time_orbit/h0_thousand_nan_sign_investigation.md — H0/H11–H20 连续取证。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最终边界声明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本文档说明的是可审计的离线行为重建。它不公开或推定原始源代码，也不构成任意输入、所有平台或安全关键用途的 100% 等价保证。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07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6"/>
      </w:rPr>
      <w:t>DynamicPackage 模型贴合算法说明  |  离线行为等价重建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模型贴合算法、公式与验证说明（H0–H20）</dc:title>
  <dc:subject>Linux x86-64 PIE ELF 行为等价重建的算法与验证文档</dc:subject>
  <dc:creator>Manus AI</dc:creator>
  <cp:keywords/>
  <dc:description>仅限离线研究与仿真。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