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8B2" w:rsidRPr="00F548B2" w:rsidRDefault="00F548B2" w:rsidP="00F548B2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4D4D4D"/>
          <w:sz w:val="13"/>
          <w:szCs w:val="13"/>
        </w:rPr>
      </w:pPr>
      <w:r w:rsidRPr="00F548B2">
        <w:rPr>
          <w:rStyle w:val="a8"/>
          <w:rFonts w:asciiTheme="minorEastAsia" w:eastAsiaTheme="minorEastAsia" w:hAnsiTheme="minorEastAsia" w:hint="eastAsia"/>
          <w:color w:val="4D4D4D"/>
          <w:sz w:val="13"/>
          <w:szCs w:val="13"/>
        </w:rPr>
        <w:t>移动边缘计算的部署方案</w:t>
      </w:r>
    </w:p>
    <w:p w:rsidR="00F548B2" w:rsidRPr="00F548B2" w:rsidRDefault="00F548B2" w:rsidP="00F548B2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4D4D4D"/>
          <w:sz w:val="13"/>
          <w:szCs w:val="13"/>
        </w:rPr>
      </w:pPr>
      <w:r w:rsidRPr="00F548B2">
        <w:rPr>
          <w:rFonts w:asciiTheme="minorEastAsia" w:eastAsiaTheme="minorEastAsia" w:hAnsiTheme="minorEastAsia" w:hint="eastAsia"/>
          <w:color w:val="4D4D4D"/>
          <w:sz w:val="13"/>
          <w:szCs w:val="13"/>
        </w:rPr>
        <w:t>     中国联通网络技术研究院专家认为移动边缘计算服务器（MEC SERVER）部署位置较为多元：</w:t>
      </w:r>
    </w:p>
    <w:p w:rsidR="00F548B2" w:rsidRPr="00F548B2" w:rsidRDefault="00F548B2" w:rsidP="00F548B2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4D4D4D"/>
          <w:sz w:val="13"/>
          <w:szCs w:val="13"/>
        </w:rPr>
      </w:pPr>
      <w:r w:rsidRPr="00F548B2">
        <w:rPr>
          <w:rStyle w:val="a8"/>
          <w:rFonts w:asciiTheme="minorEastAsia" w:eastAsiaTheme="minorEastAsia" w:hAnsiTheme="minorEastAsia" w:hint="eastAsia"/>
          <w:color w:val="4D4D4D"/>
          <w:sz w:val="13"/>
          <w:szCs w:val="13"/>
        </w:rPr>
        <w:t>4.2.1基于4G EPC架构部署在RAN侧的MEC方案</w:t>
      </w:r>
    </w:p>
    <w:p w:rsidR="00F548B2" w:rsidRPr="00F548B2" w:rsidRDefault="00F548B2" w:rsidP="00F548B2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4D4D4D"/>
          <w:sz w:val="13"/>
          <w:szCs w:val="13"/>
        </w:rPr>
      </w:pPr>
      <w:r w:rsidRPr="00F548B2">
        <w:rPr>
          <w:rFonts w:asciiTheme="minorEastAsia" w:eastAsiaTheme="minorEastAsia" w:hAnsiTheme="minorEastAsia" w:hint="eastAsia"/>
          <w:color w:val="4D4D4D"/>
          <w:sz w:val="13"/>
          <w:szCs w:val="13"/>
        </w:rPr>
        <w:t>     MEC服务器部署在RAN侧基站汇聚点</w:t>
      </w:r>
      <w:bookmarkStart w:id="0" w:name="_GoBack"/>
      <w:bookmarkEnd w:id="0"/>
      <w:r w:rsidRPr="00F548B2">
        <w:rPr>
          <w:rFonts w:asciiTheme="minorEastAsia" w:eastAsiaTheme="minorEastAsia" w:hAnsiTheme="minorEastAsia" w:hint="eastAsia"/>
          <w:color w:val="4D4D4D"/>
          <w:sz w:val="13"/>
          <w:szCs w:val="13"/>
        </w:rPr>
        <w:t>后是比较常见的部署方式。同时MEC服务器也可以部署在RAN侧单个基站之后，这主要是针对热点区域，例如校园、大型购物中心等。这种架构方案的优势在于更方便通过监听、解析S1接口的信令来获取基站侧无线相关信息，但计费和合法监听等安全问题需要进一步解决。</w:t>
      </w:r>
    </w:p>
    <w:p w:rsidR="00F548B2" w:rsidRPr="00F548B2" w:rsidRDefault="00F548B2" w:rsidP="00F548B2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4D4D4D"/>
          <w:sz w:val="13"/>
          <w:szCs w:val="13"/>
        </w:rPr>
      </w:pPr>
      <w:r w:rsidRPr="00F548B2">
        <w:rPr>
          <w:rFonts w:asciiTheme="minorEastAsia" w:eastAsiaTheme="minorEastAsia" w:hAnsiTheme="minorEastAsia"/>
          <w:noProof/>
          <w:color w:val="4D4D4D"/>
          <w:sz w:val="13"/>
          <w:szCs w:val="13"/>
        </w:rPr>
        <w:drawing>
          <wp:inline distT="0" distB="0" distL="0" distR="0">
            <wp:extent cx="4578350" cy="3543300"/>
            <wp:effectExtent l="0" t="0" r="0" b="0"/>
            <wp:docPr id="4" name="图片 4" descr="https://r.sinaimg.cn/large/tc/mmbiz_qpic_cn/a6586446e8afd99fa0603604998959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.sinaimg.cn/large/tc/mmbiz_qpic_cn/a6586446e8afd99fa06036049989592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8B2" w:rsidRPr="00F548B2" w:rsidRDefault="00F548B2" w:rsidP="00F548B2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4D4D4D"/>
          <w:sz w:val="13"/>
          <w:szCs w:val="13"/>
        </w:rPr>
      </w:pPr>
      <w:r w:rsidRPr="00F548B2">
        <w:rPr>
          <w:rFonts w:asciiTheme="minorEastAsia" w:eastAsiaTheme="minorEastAsia" w:hAnsiTheme="minorEastAsia"/>
          <w:noProof/>
          <w:color w:val="4D4D4D"/>
          <w:sz w:val="13"/>
          <w:szCs w:val="13"/>
        </w:rPr>
        <w:drawing>
          <wp:inline distT="0" distB="0" distL="0" distR="0">
            <wp:extent cx="4610100" cy="3543300"/>
            <wp:effectExtent l="0" t="0" r="0" b="0"/>
            <wp:docPr id="3" name="图片 3" descr="https://r.sinaimg.cn/large/tc/mmbiz_qpic_cn/48d2e836e20c77f3b5b104da13d364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.sinaimg.cn/large/tc/mmbiz_qpic_cn/48d2e836e20c77f3b5b104da13d3645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8B2" w:rsidRPr="00F548B2" w:rsidRDefault="00F548B2" w:rsidP="00F548B2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4D4D4D"/>
          <w:sz w:val="13"/>
          <w:szCs w:val="13"/>
        </w:rPr>
      </w:pPr>
      <w:r w:rsidRPr="00F548B2">
        <w:rPr>
          <w:rStyle w:val="a8"/>
          <w:rFonts w:asciiTheme="minorEastAsia" w:eastAsiaTheme="minorEastAsia" w:hAnsiTheme="minorEastAsia" w:hint="eastAsia"/>
          <w:color w:val="4D4D4D"/>
          <w:sz w:val="13"/>
          <w:szCs w:val="13"/>
        </w:rPr>
        <w:t>4.2.2基于4G EPC架构部署在CN侧的MEC方案</w:t>
      </w:r>
    </w:p>
    <w:p w:rsidR="00F548B2" w:rsidRPr="00F548B2" w:rsidRDefault="00F548B2" w:rsidP="00F548B2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4D4D4D"/>
          <w:sz w:val="13"/>
          <w:szCs w:val="13"/>
        </w:rPr>
      </w:pPr>
      <w:r w:rsidRPr="00F548B2">
        <w:rPr>
          <w:rFonts w:asciiTheme="minorEastAsia" w:eastAsiaTheme="minorEastAsia" w:hAnsiTheme="minorEastAsia" w:hint="eastAsia"/>
          <w:color w:val="4D4D4D"/>
          <w:sz w:val="13"/>
          <w:szCs w:val="13"/>
        </w:rPr>
        <w:lastRenderedPageBreak/>
        <w:t>     该方案MEC服务器与CN侧的P-GW部署在一起。这种方式不改变现有EPC架构，MEC 服务器与P-GW部署在一起。UE发起的数据业务经过eNodeB、Hub Node、S-GW、P-GW+MEC 服务器，然后到公网Internet。该部署方式不存在计费、安全等问题。</w:t>
      </w:r>
    </w:p>
    <w:p w:rsidR="00F548B2" w:rsidRPr="00F548B2" w:rsidRDefault="00F548B2" w:rsidP="00F548B2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4D4D4D"/>
          <w:sz w:val="13"/>
          <w:szCs w:val="13"/>
        </w:rPr>
      </w:pPr>
      <w:r w:rsidRPr="00F548B2">
        <w:rPr>
          <w:rFonts w:asciiTheme="minorEastAsia" w:eastAsiaTheme="minorEastAsia" w:hAnsiTheme="minorEastAsia" w:hint="eastAsia"/>
          <w:color w:val="4D4D4D"/>
          <w:sz w:val="13"/>
          <w:szCs w:val="13"/>
        </w:rPr>
        <w:t>     同时也有将MEC服务器与CN侧的D-GW部署在一起的方案。这种方式改变现有EPC架构，MEC 服务器与D-GW部署在一起，原P-GW拆分为P1-GW和P2-WG（即D-GW），其中P1-GW驻留在原位置，D-GW下移（可以到RAN侧，也可以到CN边缘）。D-GW具备计费、监听、鉴权等功能。MEC 服务器与D-GW可以集成在一起，也可以作为单独网元部署在D-GW之后。P1-GW与D-GW之间为私有接口，需同一厂家设备。 </w:t>
      </w:r>
    </w:p>
    <w:p w:rsidR="00F548B2" w:rsidRPr="00F548B2" w:rsidRDefault="00F548B2" w:rsidP="00F548B2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4D4D4D"/>
          <w:sz w:val="13"/>
          <w:szCs w:val="13"/>
        </w:rPr>
      </w:pPr>
      <w:r w:rsidRPr="00F548B2">
        <w:rPr>
          <w:rFonts w:asciiTheme="minorEastAsia" w:eastAsiaTheme="minorEastAsia" w:hAnsiTheme="minorEastAsia"/>
          <w:noProof/>
          <w:color w:val="4D4D4D"/>
          <w:sz w:val="13"/>
          <w:szCs w:val="13"/>
        </w:rPr>
        <w:drawing>
          <wp:inline distT="0" distB="0" distL="0" distR="0">
            <wp:extent cx="4572000" cy="3486150"/>
            <wp:effectExtent l="0" t="0" r="0" b="0"/>
            <wp:docPr id="2" name="图片 2" descr="https://r.sinaimg.cn/large/tc/mmbiz_qpic_cn/5b63d26fcd8ce19e30160ba33cd8c4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.sinaimg.cn/large/tc/mmbiz_qpic_cn/5b63d26fcd8ce19e30160ba33cd8c4c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8B2" w:rsidRPr="00F548B2" w:rsidRDefault="00F548B2" w:rsidP="00F548B2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4D4D4D"/>
          <w:sz w:val="13"/>
          <w:szCs w:val="13"/>
        </w:rPr>
      </w:pPr>
      <w:r w:rsidRPr="00F548B2">
        <w:rPr>
          <w:rFonts w:asciiTheme="minorEastAsia" w:eastAsiaTheme="minorEastAsia" w:hAnsiTheme="minorEastAsia"/>
          <w:noProof/>
          <w:color w:val="4D4D4D"/>
          <w:sz w:val="13"/>
          <w:szCs w:val="13"/>
        </w:rPr>
        <w:drawing>
          <wp:inline distT="0" distB="0" distL="0" distR="0">
            <wp:extent cx="4502150" cy="3524250"/>
            <wp:effectExtent l="0" t="0" r="0" b="0"/>
            <wp:docPr id="1" name="图片 1" descr="https://r.sinaimg.cn/large/tc/mmbiz_qpic_cn/2dd57eb26ef4dc3f8540ba9846714a9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.sinaimg.cn/large/tc/mmbiz_qpic_cn/2dd57eb26ef4dc3f8540ba9846714a9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8B2" w:rsidRPr="00F548B2" w:rsidRDefault="00F548B2" w:rsidP="00F548B2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4D4D4D"/>
          <w:sz w:val="13"/>
          <w:szCs w:val="13"/>
        </w:rPr>
      </w:pPr>
      <w:r w:rsidRPr="00F548B2">
        <w:rPr>
          <w:rStyle w:val="a8"/>
          <w:rFonts w:asciiTheme="minorEastAsia" w:eastAsiaTheme="minorEastAsia" w:hAnsiTheme="minorEastAsia" w:hint="eastAsia"/>
          <w:color w:val="4D4D4D"/>
          <w:sz w:val="13"/>
          <w:szCs w:val="13"/>
        </w:rPr>
        <w:t>4.2.3基于5G架构的MEC服务器部署方案</w:t>
      </w:r>
    </w:p>
    <w:p w:rsidR="00F548B2" w:rsidRPr="00F548B2" w:rsidRDefault="00F548B2" w:rsidP="00F548B2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4D4D4D"/>
          <w:sz w:val="13"/>
          <w:szCs w:val="13"/>
        </w:rPr>
      </w:pPr>
      <w:r w:rsidRPr="00F548B2">
        <w:rPr>
          <w:rFonts w:asciiTheme="minorEastAsia" w:eastAsiaTheme="minorEastAsia" w:hAnsiTheme="minorEastAsia" w:hint="eastAsia"/>
          <w:color w:val="4D4D4D"/>
          <w:sz w:val="13"/>
          <w:szCs w:val="13"/>
        </w:rPr>
        <w:t>     基于5G架构的MEC服务器也有两种部署方案，一种是部署在GW-UP处，另一种是部署在NodeB之后。</w:t>
      </w:r>
    </w:p>
    <w:p w:rsidR="00F548B2" w:rsidRPr="00F548B2" w:rsidRDefault="00F548B2" w:rsidP="00F548B2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4D4D4D"/>
          <w:sz w:val="13"/>
          <w:szCs w:val="13"/>
        </w:rPr>
      </w:pPr>
      <w:r w:rsidRPr="00F548B2">
        <w:rPr>
          <w:rFonts w:asciiTheme="minorEastAsia" w:eastAsiaTheme="minorEastAsia" w:hAnsiTheme="minorEastAsia" w:hint="eastAsia"/>
          <w:color w:val="4D4D4D"/>
          <w:sz w:val="13"/>
          <w:szCs w:val="13"/>
        </w:rPr>
        <w:lastRenderedPageBreak/>
        <w:t>     MEC 服务器部署在NodeB之后：如下图中MEC server 1位置所示，MEC 服务器部署在NodeB之后（一个或多个NodeB），使数据业务更靠近用户侧。UE发起的数据业务经过NodeB、MEC 服务器 1，然后到Internet（第三方内容提供商服务器），在这种方式下计费和合法监听等安全问题需要进一步解决。</w:t>
      </w:r>
    </w:p>
    <w:p w:rsidR="00F548B2" w:rsidRPr="00F548B2" w:rsidRDefault="00F548B2" w:rsidP="00F548B2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4D4D4D"/>
          <w:sz w:val="13"/>
          <w:szCs w:val="13"/>
        </w:rPr>
      </w:pPr>
      <w:r w:rsidRPr="00F548B2">
        <w:rPr>
          <w:rFonts w:asciiTheme="minorEastAsia" w:eastAsiaTheme="minorEastAsia" w:hAnsiTheme="minorEastAsia" w:hint="eastAsia"/>
          <w:color w:val="4D4D4D"/>
          <w:sz w:val="13"/>
          <w:szCs w:val="13"/>
        </w:rPr>
        <w:t>     MEC 服务器部署在GW-UP处：如下图中MEC server 2位置所示，5G网络核心网C/U功能分离之后，U-Plane（对应GW-UP）功能下移（可以下移到RAN侧，也可以下移到CN的边缘），C-Plane（对应GW-CP）驻留在CN侧。MEC 服务器部署在GW-UP处，相对于传统公网方案，可为用户提供低时延、高带宽服务。</w:t>
      </w:r>
    </w:p>
    <w:p w:rsidR="00331BA2" w:rsidRPr="00F548B2" w:rsidRDefault="00331BA2" w:rsidP="00F548B2">
      <w:pPr>
        <w:rPr>
          <w:rFonts w:asciiTheme="minorEastAsia" w:hAnsiTheme="minorEastAsia"/>
          <w:sz w:val="13"/>
          <w:szCs w:val="13"/>
        </w:rPr>
      </w:pPr>
    </w:p>
    <w:sectPr w:rsidR="00331BA2" w:rsidRPr="00F54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46F" w:rsidRDefault="0076546F" w:rsidP="00F548B2">
      <w:r>
        <w:separator/>
      </w:r>
    </w:p>
  </w:endnote>
  <w:endnote w:type="continuationSeparator" w:id="0">
    <w:p w:rsidR="0076546F" w:rsidRDefault="0076546F" w:rsidP="00F54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46F" w:rsidRDefault="0076546F" w:rsidP="00F548B2">
      <w:r>
        <w:separator/>
      </w:r>
    </w:p>
  </w:footnote>
  <w:footnote w:type="continuationSeparator" w:id="0">
    <w:p w:rsidR="0076546F" w:rsidRDefault="0076546F" w:rsidP="00F548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265"/>
    <w:rsid w:val="00331BA2"/>
    <w:rsid w:val="0076546F"/>
    <w:rsid w:val="00861265"/>
    <w:rsid w:val="00F5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887F2F-D89A-4EFA-A20A-22010B3A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4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48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4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48B2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548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F548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0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156</Words>
  <Characters>891</Characters>
  <Application>Microsoft Office Word</Application>
  <DocSecurity>0</DocSecurity>
  <Lines>7</Lines>
  <Paragraphs>2</Paragraphs>
  <ScaleCrop>false</ScaleCrop>
  <Company>win7w.com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win7w</dc:creator>
  <cp:keywords/>
  <dc:description/>
  <cp:lastModifiedBy>win7w</cp:lastModifiedBy>
  <cp:revision>2</cp:revision>
  <dcterms:created xsi:type="dcterms:W3CDTF">2020-02-13T06:44:00Z</dcterms:created>
  <dcterms:modified xsi:type="dcterms:W3CDTF">2020-02-13T06:45:00Z</dcterms:modified>
</cp:coreProperties>
</file>