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636" w:rsidRPr="001D5636" w:rsidRDefault="001D5636" w:rsidP="001D5636">
      <w:pPr>
        <w:rPr>
          <w:sz w:val="13"/>
          <w:szCs w:val="13"/>
        </w:rPr>
      </w:pPr>
      <w:r w:rsidRPr="001D5636">
        <w:rPr>
          <w:rFonts w:hint="eastAsia"/>
          <w:sz w:val="13"/>
          <w:szCs w:val="13"/>
        </w:rPr>
        <w:t>移动边缘计算的类型</w:t>
      </w:r>
    </w:p>
    <w:p w:rsidR="001D5636" w:rsidRPr="001D5636" w:rsidRDefault="001D5636" w:rsidP="001D5636">
      <w:pPr>
        <w:rPr>
          <w:sz w:val="13"/>
          <w:szCs w:val="13"/>
        </w:rPr>
      </w:pPr>
    </w:p>
    <w:p w:rsidR="001D5636" w:rsidRPr="001D5636" w:rsidRDefault="001D5636" w:rsidP="001D5636">
      <w:pPr>
        <w:rPr>
          <w:sz w:val="13"/>
          <w:szCs w:val="13"/>
        </w:rPr>
      </w:pPr>
      <w:r w:rsidRPr="001D5636">
        <w:rPr>
          <w:sz w:val="13"/>
          <w:szCs w:val="13"/>
        </w:rPr>
        <w:t xml:space="preserve">     根据边缘计算产业联盟发布的边缘计算参考架构，移动边缘计算应该是一个“硬件+软件”皆有的系统。而边缘计算类型可分为三种：本地设备、本地化数据中心（1—10个机架）和区域数据中心。</w:t>
      </w:r>
    </w:p>
    <w:p w:rsidR="001D5636" w:rsidRPr="001D5636" w:rsidRDefault="001D5636" w:rsidP="001D5636">
      <w:pPr>
        <w:rPr>
          <w:sz w:val="13"/>
          <w:szCs w:val="13"/>
        </w:rPr>
      </w:pPr>
    </w:p>
    <w:p w:rsidR="001D5636" w:rsidRPr="001D5636" w:rsidRDefault="001D5636" w:rsidP="001D5636">
      <w:pPr>
        <w:rPr>
          <w:sz w:val="13"/>
          <w:szCs w:val="13"/>
        </w:rPr>
      </w:pPr>
      <w:r w:rsidRPr="001D5636">
        <w:rPr>
          <w:rFonts w:hint="eastAsia"/>
          <w:sz w:val="13"/>
          <w:szCs w:val="13"/>
        </w:rPr>
        <w:t>（</w:t>
      </w:r>
      <w:r w:rsidRPr="001D5636">
        <w:rPr>
          <w:sz w:val="13"/>
          <w:szCs w:val="13"/>
        </w:rPr>
        <w:t>1）本地设备：适用于家庭或小型办公应用，本地设备的大小取决于应用场景和指定目的，但调度均是“即时的”。运行于建筑物的安全系统（Intel SOC设备）、将本地视频内容存储在DVR上便是在这种边缘计算的典型例子。另一个例子是云存储网关，它是本地设备，通常是作为诸如SOAP或REST之类的云存储API的网络设备或服务器。云存储网关使用户能够将云存储集成到应用程序中，而无需将应用程序移动到云中。</w:t>
      </w:r>
    </w:p>
    <w:p w:rsidR="001D5636" w:rsidRPr="001D5636" w:rsidRDefault="001D5636" w:rsidP="001D5636">
      <w:pPr>
        <w:rPr>
          <w:sz w:val="13"/>
          <w:szCs w:val="13"/>
        </w:rPr>
      </w:pPr>
    </w:p>
    <w:p w:rsidR="001D5636" w:rsidRPr="001D5636" w:rsidRDefault="001D5636" w:rsidP="001D5636">
      <w:pPr>
        <w:rPr>
          <w:sz w:val="13"/>
          <w:szCs w:val="13"/>
        </w:rPr>
      </w:pPr>
      <w:r w:rsidRPr="001D5636">
        <w:rPr>
          <w:rFonts w:hint="eastAsia"/>
          <w:sz w:val="13"/>
          <w:szCs w:val="13"/>
        </w:rPr>
        <w:t>（</w:t>
      </w:r>
      <w:r w:rsidRPr="001D5636">
        <w:rPr>
          <w:sz w:val="13"/>
          <w:szCs w:val="13"/>
        </w:rPr>
        <w:t>2）本地化数据中心（1—10个机架）：这些数据中心提供了重要的处理和存储功能，并且能够在现有环境中快速部署。这些数据中心通常可按订单系统进行预先设计，然后在现场进行组装。另外一种形式的本地化数据中心是预制的微型数据中心，它们在工厂中组装并在现场进行放置。这些单个外壳系统可以采用坚固的外壳类型（可以防雨，防腐，防火等）或者采用办公环境下的普通IT机箱。</w:t>
      </w:r>
    </w:p>
    <w:p w:rsidR="001D5636" w:rsidRPr="001D5636" w:rsidRDefault="001D5636" w:rsidP="001D5636">
      <w:pPr>
        <w:rPr>
          <w:sz w:val="13"/>
          <w:szCs w:val="13"/>
        </w:rPr>
      </w:pPr>
    </w:p>
    <w:p w:rsidR="001D5636" w:rsidRPr="001D5636" w:rsidRDefault="001D5636" w:rsidP="001D5636">
      <w:pPr>
        <w:rPr>
          <w:rFonts w:hint="eastAsia"/>
          <w:sz w:val="13"/>
          <w:szCs w:val="13"/>
        </w:rPr>
      </w:pPr>
      <w:r w:rsidRPr="001D5636">
        <w:rPr>
          <w:rFonts w:hint="eastAsia"/>
          <w:sz w:val="13"/>
          <w:szCs w:val="13"/>
        </w:rPr>
        <w:t>单机架版本可以利用现有的建筑，制冷和电力，不用建立一个新的专用网站，从而节省资本支出。</w:t>
      </w:r>
    </w:p>
    <w:p w:rsidR="001D5636" w:rsidRPr="001D5636" w:rsidRDefault="001D5636" w:rsidP="001D5636">
      <w:pPr>
        <w:rPr>
          <w:sz w:val="13"/>
          <w:szCs w:val="13"/>
        </w:rPr>
      </w:pPr>
    </w:p>
    <w:p w:rsidR="00331BA2" w:rsidRPr="001D5636" w:rsidRDefault="001D5636" w:rsidP="001D5636">
      <w:pPr>
        <w:rPr>
          <w:sz w:val="13"/>
          <w:szCs w:val="13"/>
        </w:rPr>
      </w:pPr>
      <w:r w:rsidRPr="001D5636">
        <w:rPr>
          <w:rFonts w:hint="eastAsia"/>
          <w:sz w:val="13"/>
          <w:szCs w:val="13"/>
        </w:rPr>
        <w:t>（</w:t>
      </w:r>
      <w:r w:rsidRPr="001D5636">
        <w:rPr>
          <w:sz w:val="13"/>
          <w:szCs w:val="13"/>
        </w:rPr>
        <w:t>3）区域数据中心：具有十多个机架并且比集中式云数据中心更靠近用户和数据源的数据中心被称为区域数据中心。由于规模庞大，它们将具有比本地化的数据中心（1 - 10个机</w:t>
      </w:r>
      <w:bookmarkStart w:id="0" w:name="_GoBack"/>
      <w:bookmarkEnd w:id="0"/>
      <w:r w:rsidRPr="001D5636">
        <w:rPr>
          <w:sz w:val="13"/>
          <w:szCs w:val="13"/>
        </w:rPr>
        <w:t>架）更多的处理和存储能力。即使它们是预制的，由于可能需要施工，这就会遇到许可和当地合规性问题，它们将比本地化数据中心所需的时间更长，并且需要专门的电源和冷却源。延迟将取决于用户和数据的物理接近度以及中间的跳数。</w:t>
      </w:r>
    </w:p>
    <w:sectPr w:rsidR="00331BA2" w:rsidRPr="001D56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DD7" w:rsidRDefault="005F3DD7" w:rsidP="001D5636">
      <w:r>
        <w:separator/>
      </w:r>
    </w:p>
  </w:endnote>
  <w:endnote w:type="continuationSeparator" w:id="0">
    <w:p w:rsidR="005F3DD7" w:rsidRDefault="005F3DD7" w:rsidP="001D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DD7" w:rsidRDefault="005F3DD7" w:rsidP="001D5636">
      <w:r>
        <w:separator/>
      </w:r>
    </w:p>
  </w:footnote>
  <w:footnote w:type="continuationSeparator" w:id="0">
    <w:p w:rsidR="005F3DD7" w:rsidRDefault="005F3DD7" w:rsidP="001D56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02"/>
    <w:rsid w:val="001D5636"/>
    <w:rsid w:val="00331BA2"/>
    <w:rsid w:val="00497776"/>
    <w:rsid w:val="005F3DD7"/>
    <w:rsid w:val="00CA2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412BD"/>
  <w15:chartTrackingRefBased/>
  <w15:docId w15:val="{D7A0A1FE-EA2E-451F-B0E4-41F316CD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6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5636"/>
    <w:rPr>
      <w:sz w:val="18"/>
      <w:szCs w:val="18"/>
    </w:rPr>
  </w:style>
  <w:style w:type="paragraph" w:styleId="a5">
    <w:name w:val="footer"/>
    <w:basedOn w:val="a"/>
    <w:link w:val="a6"/>
    <w:uiPriority w:val="99"/>
    <w:unhideWhenUsed/>
    <w:rsid w:val="001D5636"/>
    <w:pPr>
      <w:tabs>
        <w:tab w:val="center" w:pos="4153"/>
        <w:tab w:val="right" w:pos="8306"/>
      </w:tabs>
      <w:snapToGrid w:val="0"/>
      <w:jc w:val="left"/>
    </w:pPr>
    <w:rPr>
      <w:sz w:val="18"/>
      <w:szCs w:val="18"/>
    </w:rPr>
  </w:style>
  <w:style w:type="character" w:customStyle="1" w:styleId="a6">
    <w:name w:val="页脚 字符"/>
    <w:basedOn w:val="a0"/>
    <w:link w:val="a5"/>
    <w:uiPriority w:val="99"/>
    <w:rsid w:val="001D56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45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610</Characters>
  <Application>Microsoft Office Word</Application>
  <DocSecurity>0</DocSecurity>
  <Lines>5</Lines>
  <Paragraphs>1</Paragraphs>
  <ScaleCrop>false</ScaleCrop>
  <Company>win7w.com</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win7w</dc:creator>
  <cp:keywords/>
  <dc:description/>
  <cp:lastModifiedBy>win7w</cp:lastModifiedBy>
  <cp:revision>3</cp:revision>
  <dcterms:created xsi:type="dcterms:W3CDTF">2020-02-13T06:43:00Z</dcterms:created>
  <dcterms:modified xsi:type="dcterms:W3CDTF">2020-02-13T06:43:00Z</dcterms:modified>
</cp:coreProperties>
</file>