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after="0"/>
        <w:jc w:val="right"/>
        <w:rPr>
          <w:b/>
          <w:sz w:val="18"/>
        </w:rPr>
      </w:pPr>
      <w:r>
        <w:rPr>
          <w:sz w:val="28"/>
          <w:szCs w:val="28"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293370</wp:posOffset>
            </wp:positionH>
            <wp:positionV relativeFrom="margin">
              <wp:posOffset>-40005</wp:posOffset>
            </wp:positionV>
            <wp:extent cx="954405" cy="1238250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21" cy="1244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54"/>
          <w:lang w:eastAsia="zh-CN"/>
        </w:rPr>
        <w:t xml:space="preserve"> </w:t>
      </w:r>
      <w:r>
        <w:rPr>
          <w:rFonts w:hint="cs"/>
          <w:b/>
          <w:sz w:val="54"/>
        </w:rPr>
        <w:t>郭飞</w:t>
      </w:r>
    </w:p>
    <w:p>
      <w:pPr>
        <w:pStyle w:val="16"/>
        <w:spacing w:after="0"/>
        <w:jc w:val="right"/>
        <w:rPr>
          <w:sz w:val="20"/>
        </w:rPr>
      </w:pPr>
      <w:r>
        <w:rPr>
          <w:rFonts w:hint="cs"/>
          <w:b/>
          <w:sz w:val="20"/>
        </w:rPr>
        <w:t>手机</w:t>
      </w:r>
      <w:r>
        <w:rPr>
          <w:rFonts w:hint="eastAsia"/>
          <w:sz w:val="20"/>
        </w:rPr>
        <w:t> 186</w:t>
      </w:r>
      <w:r>
        <w:rPr>
          <w:rFonts w:hint="eastAsia"/>
          <w:sz w:val="20"/>
          <w:lang w:eastAsia="zh-CN"/>
        </w:rPr>
        <w:t>-</w:t>
      </w:r>
      <w:r>
        <w:rPr>
          <w:rFonts w:hint="eastAsia"/>
          <w:sz w:val="20"/>
        </w:rPr>
        <w:t>1283</w:t>
      </w:r>
      <w:r>
        <w:rPr>
          <w:rFonts w:hint="eastAsia"/>
          <w:sz w:val="20"/>
          <w:lang w:eastAsia="zh-CN"/>
        </w:rPr>
        <w:t>-</w:t>
      </w:r>
      <w:r>
        <w:rPr>
          <w:rFonts w:hint="eastAsia"/>
          <w:sz w:val="20"/>
        </w:rPr>
        <w:t>5786 | </w:t>
      </w:r>
      <w:r>
        <w:rPr>
          <w:rFonts w:hint="cs"/>
          <w:b/>
          <w:sz w:val="20"/>
        </w:rPr>
        <w:t>邮箱</w:t>
      </w:r>
      <w:r>
        <w:rPr>
          <w:rFonts w:hint="eastAsia"/>
          <w:sz w:val="20"/>
        </w:rPr>
        <w:t> </w:t>
      </w:r>
      <w:r>
        <w:fldChar w:fldCharType="begin"/>
      </w:r>
      <w:r>
        <w:instrText xml:space="preserve"> HYPERLINK "me@guofei.site" </w:instrText>
      </w:r>
      <w:r>
        <w:fldChar w:fldCharType="separate"/>
      </w:r>
      <w:r>
        <w:rPr>
          <w:rStyle w:val="10"/>
          <w:rFonts w:hint="eastAsia"/>
          <w:sz w:val="20"/>
        </w:rPr>
        <w:t>me@guofei.site</w:t>
      </w:r>
      <w:r>
        <w:rPr>
          <w:rStyle w:val="10"/>
          <w:rFonts w:hint="eastAsia"/>
          <w:sz w:val="20"/>
        </w:rPr>
        <w:fldChar w:fldCharType="end"/>
      </w:r>
    </w:p>
    <w:p>
      <w:pPr>
        <w:pStyle w:val="16"/>
        <w:wordWrap w:val="0"/>
        <w:spacing w:after="0"/>
        <w:jc w:val="right"/>
        <w:rPr>
          <w:rFonts w:ascii="宋体" w:hAnsi="宋体" w:eastAsia="宋体" w:cs="宋体"/>
          <w:sz w:val="20"/>
          <w:lang w:eastAsia="zh-CN"/>
        </w:rPr>
      </w:pPr>
      <w:r>
        <w:rPr>
          <w:rFonts w:hint="eastAsia"/>
          <w:sz w:val="20"/>
          <w:lang w:eastAsia="zh-CN"/>
        </w:rPr>
        <w:t xml:space="preserve">              </w:t>
      </w:r>
      <w:r>
        <w:rPr>
          <w:sz w:val="20"/>
          <w:lang w:eastAsia="zh-CN"/>
        </w:rPr>
        <w:t xml:space="preserve">                </w:t>
      </w:r>
      <w:r>
        <w:rPr>
          <w:rFonts w:hint="eastAsia"/>
          <w:b/>
          <w:sz w:val="20"/>
        </w:rPr>
        <w:t>个人网站</w:t>
      </w:r>
      <w:r>
        <w:rPr>
          <w:rFonts w:hint="cs" w:cs="Nirmala UI"/>
          <w:b/>
          <w:sz w:val="20"/>
          <w:szCs w:val="20"/>
          <w:cs/>
        </w:rPr>
        <w:t xml:space="preserve"> </w:t>
      </w:r>
      <w:r>
        <w:fldChar w:fldCharType="begin"/>
      </w:r>
      <w:r>
        <w:instrText xml:space="preserve"> HYPERLINK "www.guofei.site" </w:instrText>
      </w:r>
      <w:r>
        <w:fldChar w:fldCharType="separate"/>
      </w:r>
      <w:r>
        <w:rPr>
          <w:rStyle w:val="9"/>
          <w:rFonts w:hint="cs" w:cs="Nirmala UI"/>
          <w:b/>
          <w:sz w:val="20"/>
          <w:szCs w:val="20"/>
          <w:cs/>
        </w:rPr>
        <w:t>www</w:t>
      </w:r>
      <w:r>
        <w:rPr>
          <w:rStyle w:val="9"/>
          <w:rFonts w:hint="cs"/>
          <w:sz w:val="20"/>
          <w:szCs w:val="20"/>
          <w:cs/>
        </w:rPr>
        <w:t>.</w:t>
      </w:r>
      <w:r>
        <w:rPr>
          <w:rStyle w:val="9"/>
          <w:rFonts w:hint="eastAsia"/>
          <w:sz w:val="20"/>
          <w:szCs w:val="20"/>
        </w:rPr>
        <w:t>guofei.</w:t>
      </w:r>
      <w:r>
        <w:rPr>
          <w:rStyle w:val="9"/>
          <w:sz w:val="20"/>
          <w:szCs w:val="20"/>
        </w:rPr>
        <w:t>site</w:t>
      </w:r>
      <w:r>
        <w:rPr>
          <w:rStyle w:val="10"/>
          <w:sz w:val="20"/>
          <w:szCs w:val="20"/>
        </w:rPr>
        <w:fldChar w:fldCharType="end"/>
      </w:r>
      <w:r>
        <w:rPr>
          <w:b/>
          <w:sz w:val="20"/>
          <w:szCs w:val="20"/>
        </w:rPr>
        <w:t xml:space="preserve">  </w:t>
      </w:r>
      <w:r>
        <w:rPr>
          <w:rFonts w:hint="cs"/>
          <w:b/>
          <w:sz w:val="20"/>
          <w:szCs w:val="20"/>
          <w:cs/>
        </w:rPr>
        <w:t xml:space="preserve"> </w:t>
      </w:r>
      <w:r>
        <w:rPr>
          <w:rFonts w:hint="cs"/>
          <w:sz w:val="20"/>
          <w:szCs w:val="20"/>
          <w:cs/>
        </w:rPr>
        <w:t xml:space="preserve"> </w:t>
      </w:r>
      <w:r>
        <w:rPr>
          <w:rFonts w:hint="eastAsia"/>
          <w:sz w:val="20"/>
          <w:szCs w:val="20"/>
          <w:cs/>
        </w:rPr>
        <w:t>|</w:t>
      </w:r>
      <w:r>
        <w:rPr>
          <w:rFonts w:hint="cs"/>
          <w:sz w:val="20"/>
          <w:szCs w:val="20"/>
          <w:cs/>
        </w:rPr>
        <w:t xml:space="preserve"> </w:t>
      </w:r>
      <w:r>
        <w:rPr>
          <w:rFonts w:hint="cs" w:cs="Nirmala UI"/>
          <w:b/>
          <w:sz w:val="20"/>
          <w:szCs w:val="20"/>
          <w:cs/>
        </w:rPr>
        <w:t xml:space="preserve"> </w:t>
      </w:r>
      <w:r>
        <w:rPr>
          <w:b/>
          <w:sz w:val="20"/>
          <w:szCs w:val="20"/>
        </w:rPr>
        <w:t>性别 </w:t>
      </w:r>
      <w:r>
        <w:rPr>
          <w:rFonts w:hint="eastAsia"/>
          <w:sz w:val="20"/>
          <w:szCs w:val="20"/>
        </w:rPr>
        <w:t>男</w:t>
      </w:r>
      <w:r>
        <w:rPr>
          <w:rFonts w:hint="eastAsia"/>
          <w:b/>
          <w:sz w:val="20"/>
          <w:szCs w:val="20"/>
        </w:rPr>
        <w:t xml:space="preserve">  </w:t>
      </w:r>
      <w:r>
        <w:rPr>
          <w:sz w:val="20"/>
          <w:szCs w:val="20"/>
        </w:rPr>
        <w:t>|</w:t>
      </w:r>
      <w:r>
        <w:rPr>
          <w:rFonts w:hint="cs" w:cs="Nirmala UI"/>
          <w:b/>
          <w:sz w:val="20"/>
          <w:szCs w:val="20"/>
          <w:cs/>
        </w:rPr>
        <w:t xml:space="preserve"> </w:t>
      </w:r>
      <w:r>
        <w:rPr>
          <w:rFonts w:hint="eastAsia"/>
          <w:b/>
          <w:sz w:val="20"/>
          <w:szCs w:val="20"/>
        </w:rPr>
        <w:t xml:space="preserve">政治面貌 </w:t>
      </w:r>
      <w:r>
        <w:rPr>
          <w:sz w:val="20"/>
          <w:szCs w:val="20"/>
        </w:rPr>
        <w:t>党</w:t>
      </w:r>
      <w:r>
        <w:rPr>
          <w:rFonts w:hint="eastAsia"/>
          <w:sz w:val="20"/>
          <w:szCs w:val="20"/>
        </w:rPr>
        <w:t>员</w:t>
      </w:r>
    </w:p>
    <w:p>
      <w:pPr>
        <w:pStyle w:val="16"/>
        <w:wordWrap w:val="0"/>
        <w:spacing w:after="0"/>
        <w:ind w:right="800"/>
        <w:jc w:val="center"/>
        <w:rPr>
          <w:sz w:val="32"/>
          <w:szCs w:val="28"/>
        </w:rPr>
      </w:pPr>
      <w:r>
        <w:rPr>
          <w:rFonts w:hint="eastAsia"/>
          <w:b/>
          <w:sz w:val="20"/>
        </w:rPr>
        <w:t xml:space="preserve"> </w:t>
      </w:r>
    </w:p>
    <w:p>
      <w:pPr>
        <w:snapToGrid w:val="0"/>
        <w:rPr>
          <w:sz w:val="30"/>
          <w:szCs w:val="30"/>
          <w:shd w:val="pct10" w:color="auto" w:fill="FFFFFF"/>
        </w:rPr>
      </w:pPr>
      <w:r>
        <w:drawing>
          <wp:inline distT="0" distB="0" distL="0" distR="0">
            <wp:extent cx="266700" cy="2667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30"/>
          <w:szCs w:val="30"/>
        </w:rPr>
        <w:t>教育背景</w:t>
      </w:r>
    </w:p>
    <w:p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2013—2016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北京物资学院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金融学硕士</w:t>
      </w:r>
      <w:r>
        <w:rPr>
          <w:sz w:val="28"/>
          <w:szCs w:val="28"/>
        </w:rPr>
        <w:t>学位</w:t>
      </w:r>
    </w:p>
    <w:p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06</w:t>
      </w:r>
      <w:r>
        <w:rPr>
          <w:rFonts w:hint="eastAsia"/>
          <w:sz w:val="28"/>
          <w:szCs w:val="28"/>
        </w:rPr>
        <w:t>—201</w:t>
      </w:r>
      <w:r>
        <w:rPr>
          <w:sz w:val="28"/>
          <w:szCs w:val="28"/>
        </w:rPr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上海大学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数学学士学位</w:t>
      </w:r>
    </w:p>
    <w:p>
      <w:pPr>
        <w:snapToGrid w:val="0"/>
        <w:jc w:val="left"/>
        <w:rPr>
          <w:b/>
          <w:sz w:val="30"/>
          <w:szCs w:val="30"/>
        </w:rPr>
      </w:pPr>
      <w:r>
        <w:pict>
          <v:shape id="_x0000_i1025" o:spt="75" type="#_x0000_t75" style="height:20.85pt;width:20.8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/>
          <w:b/>
          <w:sz w:val="30"/>
          <w:szCs w:val="30"/>
        </w:rPr>
        <w:t xml:space="preserve"> 工作经历</w:t>
      </w:r>
    </w:p>
    <w:p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2016.3-今  </w:t>
      </w:r>
      <w:r>
        <w:rPr>
          <w:rFonts w:hint="eastAsia"/>
          <w:b/>
          <w:sz w:val="28"/>
          <w:szCs w:val="28"/>
        </w:rPr>
        <w:t>中体彩彩票运营管理有限公司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 w:ascii="华文行楷" w:hAnsi="楷体" w:eastAsia="华文行楷"/>
          <w:sz w:val="28"/>
          <w:szCs w:val="28"/>
        </w:rPr>
        <w:t>风控研发工程师</w:t>
      </w:r>
    </w:p>
    <w:p>
      <w:pPr>
        <w:pStyle w:val="15"/>
        <w:numPr>
          <w:ilvl w:val="0"/>
          <w:numId w:val="1"/>
        </w:numPr>
        <w:snapToGrid w:val="0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博彩类玩法的</w:t>
      </w:r>
      <w:r>
        <w:rPr>
          <w:rFonts w:hint="eastAsia"/>
          <w:sz w:val="30"/>
          <w:szCs w:val="30"/>
        </w:rPr>
        <w:t>智能操盘</w:t>
      </w:r>
      <w:r>
        <w:rPr>
          <w:rFonts w:hint="eastAsia"/>
          <w:sz w:val="30"/>
          <w:szCs w:val="30"/>
          <w:lang w:val="en-US" w:eastAsia="zh-CN"/>
        </w:rPr>
        <w:t>模块项目负责人</w:t>
      </w:r>
    </w:p>
    <w:p>
      <w:pPr>
        <w:pStyle w:val="15"/>
        <w:numPr>
          <w:ilvl w:val="0"/>
          <w:numId w:val="1"/>
        </w:numPr>
        <w:snapToGrid w:val="0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彩民</w:t>
      </w:r>
      <w:r>
        <w:rPr>
          <w:rFonts w:hint="eastAsia"/>
          <w:sz w:val="30"/>
          <w:szCs w:val="30"/>
        </w:rPr>
        <w:t>投注行为数据分析</w:t>
      </w:r>
    </w:p>
    <w:p>
      <w:pPr>
        <w:pStyle w:val="15"/>
        <w:numPr>
          <w:ilvl w:val="0"/>
          <w:numId w:val="1"/>
        </w:numPr>
        <w:snapToGrid w:val="0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为</w:t>
      </w:r>
      <w:r>
        <w:rPr>
          <w:rFonts w:hint="eastAsia"/>
          <w:sz w:val="30"/>
          <w:szCs w:val="30"/>
        </w:rPr>
        <w:t>开盘模型建立数学基石</w:t>
      </w:r>
    </w:p>
    <w:p>
      <w:pPr>
        <w:pStyle w:val="15"/>
        <w:numPr>
          <w:ilvl w:val="0"/>
          <w:numId w:val="1"/>
        </w:numPr>
        <w:snapToGrid w:val="0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相关</w:t>
      </w:r>
      <w:r>
        <w:rPr>
          <w:rFonts w:hint="eastAsia"/>
          <w:sz w:val="30"/>
          <w:szCs w:val="30"/>
        </w:rPr>
        <w:t>模型研究、理论推导、代码实现、部署等工作</w:t>
      </w:r>
    </w:p>
    <w:p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2015.3-</w:t>
      </w:r>
      <w:r>
        <w:rPr>
          <w:sz w:val="28"/>
          <w:szCs w:val="28"/>
        </w:rPr>
        <w:t>2015</w:t>
      </w:r>
      <w:r>
        <w:rPr>
          <w:rFonts w:hint="eastAsia"/>
          <w:sz w:val="28"/>
          <w:szCs w:val="28"/>
        </w:rPr>
        <w:t xml:space="preserve">.8  </w:t>
      </w:r>
      <w:r>
        <w:rPr>
          <w:b/>
          <w:sz w:val="28"/>
          <w:szCs w:val="28"/>
        </w:rPr>
        <w:t>北京元素阿尔法投资管理有限公司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ascii="华文行楷" w:hAnsi="楷体" w:eastAsia="华文行楷"/>
          <w:sz w:val="28"/>
          <w:szCs w:val="28"/>
        </w:rPr>
        <w:t>金融量化分析师</w:t>
      </w:r>
    </w:p>
    <w:p>
      <w:pPr>
        <w:pStyle w:val="15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开发了M</w:t>
      </w:r>
      <w:r>
        <w:rPr>
          <w:rFonts w:hint="eastAsia"/>
          <w:sz w:val="28"/>
          <w:szCs w:val="28"/>
        </w:rPr>
        <w:t>atlab</w:t>
      </w:r>
      <w:r>
        <w:rPr>
          <w:rFonts w:hint="eastAsia"/>
          <w:sz w:val="28"/>
          <w:szCs w:val="28"/>
          <w:lang w:val="en-US" w:eastAsia="zh-CN"/>
        </w:rPr>
        <w:t>框架下的</w:t>
      </w:r>
      <w:r>
        <w:rPr>
          <w:rFonts w:hint="eastAsia"/>
          <w:sz w:val="28"/>
          <w:szCs w:val="28"/>
        </w:rPr>
        <w:t>股票交割单分析软件，公司内部已经大规模使用，产生了明显的经济效益。</w:t>
      </w:r>
    </w:p>
    <w:p>
      <w:pPr>
        <w:pStyle w:val="15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后续17个版本的开发与维护</w:t>
      </w:r>
    </w:p>
    <w:p>
      <w:pPr>
        <w:pStyle w:val="15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为公司引入相关金融知识，建立科学的MOM基金评价体系</w:t>
      </w:r>
    </w:p>
    <w:p>
      <w:pPr>
        <w:pStyle w:val="15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三人小组形式完成软件开发，另外两人主要负责测试和</w:t>
      </w:r>
      <w:r>
        <w:rPr>
          <w:rFonts w:hint="eastAsia"/>
          <w:sz w:val="28"/>
          <w:szCs w:val="28"/>
          <w:lang w:val="en-US" w:eastAsia="zh-CN"/>
        </w:rPr>
        <w:t>文档</w:t>
      </w:r>
      <w:r>
        <w:rPr>
          <w:rFonts w:hint="eastAsia"/>
          <w:sz w:val="28"/>
          <w:szCs w:val="28"/>
        </w:rPr>
        <w:t>管理。</w:t>
      </w:r>
    </w:p>
    <w:p>
      <w:pPr>
        <w:snapToGrid w:val="0"/>
        <w:rPr>
          <w:b/>
          <w:sz w:val="28"/>
          <w:szCs w:val="28"/>
        </w:rPr>
      </w:pPr>
      <w:r>
        <w:rPr>
          <w:sz w:val="28"/>
          <w:szCs w:val="28"/>
        </w:rPr>
        <w:t>2010-2013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北京百城赋科技有限公司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 w:ascii="华文行楷" w:hAnsi="楷体" w:eastAsia="华文行楷"/>
          <w:sz w:val="28"/>
          <w:szCs w:val="28"/>
        </w:rPr>
        <w:t>职员</w:t>
      </w:r>
    </w:p>
    <w:p>
      <w:pPr>
        <w:pStyle w:val="15"/>
        <w:numPr>
          <w:ilvl w:val="0"/>
          <w:numId w:val="3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协助</w:t>
      </w:r>
      <w:r>
        <w:rPr>
          <w:sz w:val="28"/>
          <w:szCs w:val="28"/>
        </w:rPr>
        <w:t>建立了SQL数据库</w:t>
      </w:r>
    </w:p>
    <w:p>
      <w:pPr>
        <w:pStyle w:val="15"/>
        <w:numPr>
          <w:ilvl w:val="0"/>
          <w:numId w:val="3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维护数据库</w:t>
      </w:r>
      <w:r>
        <w:rPr>
          <w:sz w:val="28"/>
          <w:szCs w:val="28"/>
        </w:rPr>
        <w:t>的日常运作</w:t>
      </w:r>
      <w:r>
        <w:rPr>
          <w:rFonts w:hint="eastAsia"/>
          <w:sz w:val="28"/>
          <w:szCs w:val="28"/>
        </w:rPr>
        <w:t>以及数据分析</w:t>
      </w:r>
    </w:p>
    <w:p>
      <w:pPr>
        <w:snapToGrid w:val="0"/>
        <w:rPr>
          <w:b/>
          <w:sz w:val="30"/>
          <w:szCs w:val="30"/>
        </w:rPr>
      </w:pPr>
      <w:r>
        <w:rPr>
          <w:sz w:val="28"/>
          <w:szCs w:val="28"/>
        </w:rPr>
        <w:drawing>
          <wp:inline distT="0" distB="0" distL="0" distR="0">
            <wp:extent cx="247650" cy="24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  <w:lang w:val="en-US" w:eastAsia="zh-CN"/>
        </w:rPr>
        <w:t>其它</w:t>
      </w:r>
      <w:r>
        <w:rPr>
          <w:b/>
          <w:sz w:val="30"/>
          <w:szCs w:val="30"/>
        </w:rPr>
        <w:t>经历</w:t>
      </w:r>
    </w:p>
    <w:p>
      <w:pPr>
        <w:snapToGrid w:val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2014-2015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以第一作者发表论文3篇</w:t>
      </w:r>
    </w:p>
    <w:p>
      <w:pPr>
        <w:pStyle w:val="15"/>
        <w:numPr>
          <w:ilvl w:val="0"/>
          <w:numId w:val="4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Research on the Connection relationship between Private Offering Fund and Share Price Index Futures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(2015) Atlantis Press Journal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(ISSN 2352-5398)（</w:t>
      </w:r>
      <w:r>
        <w:rPr>
          <w:rFonts w:hint="eastAsia"/>
          <w:sz w:val="28"/>
          <w:szCs w:val="28"/>
        </w:rPr>
        <w:t xml:space="preserve">ISTP检索） </w:t>
      </w:r>
    </w:p>
    <w:p>
      <w:pPr>
        <w:pStyle w:val="15"/>
        <w:numPr>
          <w:ilvl w:val="0"/>
          <w:numId w:val="4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“A New Index of Private Offering Fund for Stock Strategy”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(2015)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Journal of Finance and Accounting</w:t>
      </w:r>
      <w:r>
        <w:rPr>
          <w:rFonts w:hint="eastAsia"/>
          <w:sz w:val="28"/>
          <w:szCs w:val="28"/>
        </w:rPr>
        <w:t xml:space="preserve"> (I</w:t>
      </w:r>
      <w:r>
        <w:rPr>
          <w:sz w:val="28"/>
          <w:szCs w:val="28"/>
        </w:rPr>
        <w:t>SSN 2330-7331</w:t>
      </w:r>
      <w:r>
        <w:rPr>
          <w:rFonts w:hint="eastAsia"/>
          <w:sz w:val="28"/>
          <w:szCs w:val="28"/>
        </w:rPr>
        <w:t>)</w:t>
      </w:r>
    </w:p>
    <w:p>
      <w:pPr>
        <w:pStyle w:val="15"/>
        <w:numPr>
          <w:ilvl w:val="0"/>
          <w:numId w:val="4"/>
        </w:numPr>
        <w:snapToGrid w:val="0"/>
        <w:ind w:firstLineChars="0"/>
        <w:rPr>
          <w:sz w:val="30"/>
          <w:szCs w:val="30"/>
          <w:shd w:val="pct10" w:color="auto" w:fill="FFFFFF"/>
        </w:rPr>
      </w:pPr>
      <w:r>
        <w:rPr>
          <w:rFonts w:hint="eastAsia"/>
          <w:sz w:val="28"/>
          <w:szCs w:val="28"/>
        </w:rPr>
        <w:t>《如何提高小额贷款公司的风险控制能力》</w:t>
      </w:r>
      <w:r>
        <w:rPr>
          <w:sz w:val="28"/>
          <w:szCs w:val="28"/>
        </w:rPr>
        <w:t>(2014)</w:t>
      </w:r>
      <w:r>
        <w:rPr>
          <w:rFonts w:hint="eastAsia"/>
          <w:sz w:val="28"/>
          <w:szCs w:val="28"/>
        </w:rPr>
        <w:t>，期刊名：《中外企业家》（ISSN：1000-8772）(CNKI检索，万方数据库收录)</w:t>
      </w:r>
    </w:p>
    <w:p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2015               国家自然科学基金课题          </w:t>
      </w:r>
      <w:r>
        <w:rPr>
          <w:rFonts w:hint="eastAsia" w:ascii="华文行楷" w:hAnsi="楷体" w:eastAsia="华文行楷"/>
          <w:sz w:val="28"/>
          <w:szCs w:val="28"/>
        </w:rPr>
        <w:t>核心成员</w:t>
      </w:r>
    </w:p>
    <w:p>
      <w:pPr>
        <w:pStyle w:val="15"/>
        <w:numPr>
          <w:ilvl w:val="0"/>
          <w:numId w:val="4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课题名称“仓储拣选系统拥堵的影响因素与联合控制策略研究（项目编号71501015）”</w:t>
      </w:r>
    </w:p>
    <w:p>
      <w:pPr>
        <w:pStyle w:val="15"/>
        <w:numPr>
          <w:ilvl w:val="0"/>
          <w:numId w:val="4"/>
        </w:numPr>
        <w:snapToGrid w:val="0"/>
        <w:ind w:firstLineChars="0"/>
        <w:rPr>
          <w:sz w:val="30"/>
          <w:szCs w:val="30"/>
          <w:shd w:val="pct10" w:color="auto" w:fill="FFFFFF"/>
        </w:rPr>
      </w:pPr>
      <w:r>
        <w:rPr>
          <w:rFonts w:hint="eastAsia"/>
          <w:sz w:val="28"/>
          <w:szCs w:val="28"/>
        </w:rPr>
        <w:t>担任核心任务：处理复杂近似计算与仿真问题</w:t>
      </w:r>
    </w:p>
    <w:p>
      <w:pPr>
        <w:pStyle w:val="15"/>
        <w:numPr>
          <w:ilvl w:val="0"/>
          <w:numId w:val="4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深入</w:t>
      </w:r>
      <w:r>
        <w:rPr>
          <w:rFonts w:hint="eastAsia"/>
          <w:sz w:val="28"/>
          <w:szCs w:val="28"/>
        </w:rPr>
        <w:t>研究并应用遗传算法、粒子群算法、模拟退火等智能算法。</w:t>
      </w:r>
    </w:p>
    <w:p>
      <w:pPr>
        <w:snapToGrid w:val="0"/>
      </w:pPr>
    </w:p>
    <w:p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2015</w:t>
      </w:r>
      <w:r>
        <w:rPr>
          <w:rFonts w:hint="eastAsia"/>
          <w:b/>
          <w:sz w:val="28"/>
          <w:szCs w:val="28"/>
          <w:lang w:val="en-US" w:eastAsia="zh-CN"/>
        </w:rPr>
        <w:t>~今</w:t>
      </w:r>
      <w:r>
        <w:rPr>
          <w:rFonts w:hint="eastAsia"/>
          <w:b/>
          <w:sz w:val="28"/>
          <w:szCs w:val="28"/>
        </w:rPr>
        <w:t xml:space="preserve">    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9"/>
          <w:szCs w:val="29"/>
          <w:shd w:val="clear" w:fill="FFFFFF"/>
        </w:rPr>
        <w:t>Science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9"/>
          <w:szCs w:val="29"/>
          <w:shd w:val="clear" w:fill="FFFFFF"/>
        </w:rPr>
        <w:t>Publishing Group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9"/>
          <w:szCs w:val="29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美国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9"/>
          <w:szCs w:val="29"/>
          <w:shd w:val="clear" w:fill="FFFFFF"/>
          <w:lang w:eastAsia="zh-CN"/>
        </w:rPr>
        <w:t>）</w:t>
      </w:r>
      <w:r>
        <w:rPr>
          <w:rFonts w:hint="eastAsia"/>
          <w:b/>
          <w:sz w:val="28"/>
          <w:szCs w:val="28"/>
        </w:rPr>
        <w:t xml:space="preserve">      </w:t>
      </w:r>
      <w:r>
        <w:rPr>
          <w:rFonts w:hint="eastAsia" w:ascii="华文行楷" w:hAnsi="楷体" w:eastAsia="华文行楷"/>
          <w:sz w:val="28"/>
          <w:szCs w:val="28"/>
          <w:lang w:val="en-US" w:eastAsia="zh-CN"/>
        </w:rPr>
        <w:t>审稿员</w:t>
      </w:r>
    </w:p>
    <w:p>
      <w:pPr>
        <w:numPr>
          <w:ilvl w:val="0"/>
          <w:numId w:val="5"/>
        </w:numPr>
        <w:snapToGrid w:val="0"/>
        <w:ind w:left="420" w:leftChars="0" w:hanging="420" w:firstLineChars="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SPG旗下Journal of Finance and Accounting杂志的同行审稿员</w:t>
      </w:r>
    </w:p>
    <w:p>
      <w:pPr>
        <w:numPr>
          <w:numId w:val="0"/>
        </w:numPr>
        <w:snapToGrid w:val="0"/>
        <w:ind w:leftChars="0"/>
        <w:rPr>
          <w:rFonts w:hint="eastAsia" w:ascii="华文行楷" w:hAnsi="楷体" w:eastAsia="华文行楷"/>
          <w:sz w:val="28"/>
          <w:szCs w:val="28"/>
          <w:lang w:val="en-US" w:eastAsia="zh-CN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 xml:space="preserve">2017年        Python.scipy                           </w:t>
      </w:r>
      <w:r>
        <w:rPr>
          <w:rFonts w:hint="eastAsia" w:ascii="华文隶书" w:hAnsi="华文隶书" w:eastAsia="华文隶书" w:cs="华文隶书"/>
          <w:sz w:val="28"/>
          <w:szCs w:val="28"/>
          <w:lang w:val="en-US" w:eastAsia="zh-CN"/>
        </w:rPr>
        <w:t>Author</w:t>
      </w:r>
    </w:p>
    <w:p>
      <w:pPr>
        <w:numPr>
          <w:ilvl w:val="0"/>
          <w:numId w:val="5"/>
        </w:numPr>
        <w:snapToGrid w:val="0"/>
        <w:ind w:left="420" w:leftChars="0" w:hanging="420" w:firstLineChars="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贡献了scipy的一个插值函数，并应邀在下一个版本的scipy(1.0)中名列Author</w:t>
      </w:r>
    </w:p>
    <w:p>
      <w:pPr>
        <w:snapToGrid w:val="0"/>
        <w:rPr>
          <w:rFonts w:hint="eastAsia"/>
          <w:lang w:val="en-US" w:eastAsia="zh-CN"/>
        </w:rPr>
      </w:pPr>
    </w:p>
    <w:p>
      <w:pPr>
        <w:snapToGrid w:val="0"/>
        <w:rPr>
          <w:b/>
          <w:sz w:val="30"/>
          <w:szCs w:val="30"/>
        </w:rPr>
      </w:pPr>
      <w:r>
        <w:drawing>
          <wp:inline distT="0" distB="0" distL="0" distR="0">
            <wp:extent cx="266700" cy="266700"/>
            <wp:effectExtent l="0" t="0" r="0" b="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30"/>
          <w:szCs w:val="30"/>
        </w:rPr>
        <w:t>相关证书</w:t>
      </w:r>
      <w:r>
        <w:rPr>
          <w:b/>
          <w:sz w:val="30"/>
          <w:szCs w:val="30"/>
        </w:rPr>
        <w:t>：</w:t>
      </w:r>
    </w:p>
    <w:p>
      <w:pPr>
        <w:pStyle w:val="15"/>
        <w:numPr>
          <w:ilvl w:val="0"/>
          <w:numId w:val="6"/>
        </w:numPr>
        <w:snapToGrid w:val="0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中级经济师（中级职称）</w:t>
      </w:r>
    </w:p>
    <w:p>
      <w:pPr>
        <w:pStyle w:val="15"/>
        <w:numPr>
          <w:ilvl w:val="0"/>
          <w:numId w:val="6"/>
        </w:numPr>
        <w:snapToGrid w:val="0"/>
        <w:ind w:firstLineChars="0"/>
        <w:rPr>
          <w:b/>
          <w:sz w:val="30"/>
          <w:szCs w:val="30"/>
        </w:rPr>
      </w:pPr>
      <w:r>
        <w:rPr>
          <w:rFonts w:hint="eastAsia"/>
          <w:sz w:val="28"/>
          <w:szCs w:val="28"/>
        </w:rPr>
        <w:t>中国</w:t>
      </w:r>
      <w:r>
        <w:rPr>
          <w:sz w:val="28"/>
          <w:szCs w:val="28"/>
        </w:rPr>
        <w:t>精算师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已</w:t>
      </w:r>
      <w:r>
        <w:rPr>
          <w:rFonts w:hint="eastAsia"/>
          <w:sz w:val="28"/>
          <w:szCs w:val="28"/>
        </w:rPr>
        <w:t>过2门）</w:t>
      </w:r>
    </w:p>
    <w:p>
      <w:pPr>
        <w:pStyle w:val="15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大学英语六级（</w:t>
      </w:r>
      <w:r>
        <w:rPr>
          <w:sz w:val="28"/>
          <w:szCs w:val="28"/>
        </w:rPr>
        <w:t>515</w:t>
      </w:r>
      <w:r>
        <w:rPr>
          <w:rFonts w:hint="eastAsia"/>
          <w:sz w:val="28"/>
          <w:szCs w:val="28"/>
        </w:rPr>
        <w:t>分）</w:t>
      </w:r>
    </w:p>
    <w:p>
      <w:pPr>
        <w:pStyle w:val="15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计算机等级（二级）</w:t>
      </w:r>
    </w:p>
    <w:p>
      <w:pPr>
        <w:pStyle w:val="15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证券</w:t>
      </w:r>
      <w:r>
        <w:rPr>
          <w:sz w:val="28"/>
          <w:szCs w:val="28"/>
        </w:rPr>
        <w:t>从业资格证</w:t>
      </w:r>
      <w:r>
        <w:rPr>
          <w:rFonts w:hint="eastAsia"/>
          <w:sz w:val="28"/>
          <w:szCs w:val="28"/>
        </w:rPr>
        <w:t>（全部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门）</w:t>
      </w:r>
      <w:r>
        <w:rPr>
          <w:sz w:val="28"/>
          <w:szCs w:val="28"/>
        </w:rPr>
        <w:t xml:space="preserve"> </w:t>
      </w:r>
    </w:p>
    <w:p>
      <w:pPr>
        <w:pStyle w:val="15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期货</w:t>
      </w:r>
      <w:r>
        <w:rPr>
          <w:sz w:val="28"/>
          <w:szCs w:val="28"/>
        </w:rPr>
        <w:t>从业</w:t>
      </w:r>
      <w:r>
        <w:rPr>
          <w:rFonts w:hint="eastAsia"/>
          <w:sz w:val="28"/>
          <w:szCs w:val="28"/>
        </w:rPr>
        <w:t>资格证（全部3门）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</w:p>
    <w:p>
      <w:pPr>
        <w:pStyle w:val="15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会计从业资格证</w:t>
      </w:r>
    </w:p>
    <w:p>
      <w:pPr>
        <w:pStyle w:val="15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职称英语（A级）</w:t>
      </w:r>
    </w:p>
    <w:p>
      <w:pPr>
        <w:pStyle w:val="15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职称计算机（word、excel、</w:t>
      </w:r>
      <w:r>
        <w:rPr>
          <w:sz w:val="28"/>
          <w:szCs w:val="28"/>
        </w:rPr>
        <w:t>PowerPoint</w:t>
      </w:r>
      <w:r>
        <w:rPr>
          <w:rFonts w:hint="eastAsia"/>
          <w:sz w:val="28"/>
          <w:szCs w:val="28"/>
        </w:rPr>
        <w:t xml:space="preserve"> 3个模块）</w:t>
      </w:r>
    </w:p>
    <w:p>
      <w:pPr>
        <w:snapToGrid w:val="0"/>
        <w:rPr>
          <w:b/>
          <w:sz w:val="30"/>
          <w:szCs w:val="30"/>
        </w:rPr>
      </w:pPr>
      <w:r>
        <w:drawing>
          <wp:inline distT="0" distB="0" distL="0" distR="0">
            <wp:extent cx="266700" cy="266700"/>
            <wp:effectExtent l="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30"/>
          <w:szCs w:val="30"/>
        </w:rPr>
        <w:t>获奖状况</w:t>
      </w:r>
      <w:r>
        <w:rPr>
          <w:b/>
          <w:sz w:val="30"/>
          <w:szCs w:val="30"/>
        </w:rPr>
        <w:t>：</w:t>
      </w:r>
    </w:p>
    <w:p>
      <w:pPr>
        <w:pStyle w:val="15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2014年  北京物资学院二等奖学金    （同校10%获奖）</w:t>
      </w:r>
    </w:p>
    <w:p>
      <w:pPr>
        <w:pStyle w:val="15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2009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全国</w:t>
      </w:r>
      <w:r>
        <w:rPr>
          <w:sz w:val="28"/>
          <w:szCs w:val="28"/>
        </w:rPr>
        <w:t>数模竞赛上海赛区二等奖</w:t>
      </w:r>
      <w:r>
        <w:rPr>
          <w:rFonts w:hint="eastAsia"/>
          <w:sz w:val="28"/>
          <w:szCs w:val="28"/>
        </w:rPr>
        <w:t>（参与者10%获奖</w:t>
      </w:r>
      <w:r>
        <w:rPr>
          <w:sz w:val="28"/>
          <w:szCs w:val="28"/>
        </w:rPr>
        <w:t>）</w:t>
      </w:r>
    </w:p>
    <w:p>
      <w:pPr>
        <w:pStyle w:val="15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2008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全国</w:t>
      </w:r>
      <w:r>
        <w:rPr>
          <w:sz w:val="28"/>
          <w:szCs w:val="28"/>
        </w:rPr>
        <w:t>数模</w:t>
      </w:r>
      <w:r>
        <w:rPr>
          <w:rFonts w:hint="eastAsia"/>
          <w:sz w:val="28"/>
          <w:szCs w:val="28"/>
        </w:rPr>
        <w:t>竞赛</w:t>
      </w:r>
      <w:r>
        <w:rPr>
          <w:sz w:val="28"/>
          <w:szCs w:val="28"/>
        </w:rPr>
        <w:t>上海赛区一等奖</w:t>
      </w:r>
      <w:r>
        <w:rPr>
          <w:rFonts w:hint="eastAsia"/>
          <w:sz w:val="28"/>
          <w:szCs w:val="28"/>
        </w:rPr>
        <w:t>（参与者3%获奖</w:t>
      </w:r>
      <w:r>
        <w:rPr>
          <w:sz w:val="28"/>
          <w:szCs w:val="28"/>
        </w:rPr>
        <w:t>）</w:t>
      </w:r>
    </w:p>
    <w:p>
      <w:pPr>
        <w:pStyle w:val="15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2007年  上海</w:t>
      </w:r>
      <w:r>
        <w:rPr>
          <w:sz w:val="28"/>
          <w:szCs w:val="28"/>
        </w:rPr>
        <w:t>大学二等奖学金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（同校10%获奖</w:t>
      </w:r>
      <w:r>
        <w:rPr>
          <w:sz w:val="28"/>
          <w:szCs w:val="28"/>
        </w:rPr>
        <w:t>）</w:t>
      </w:r>
    </w:p>
    <w:p>
      <w:pPr>
        <w:snapToGrid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drawing>
          <wp:inline distT="0" distB="0" distL="0" distR="0">
            <wp:extent cx="24765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自我评价：</w:t>
      </w:r>
    </w:p>
    <w:p>
      <w:pPr>
        <w:pStyle w:val="15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编得了代码，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M</w:t>
      </w:r>
      <w:r>
        <w:rPr>
          <w:sz w:val="28"/>
          <w:szCs w:val="28"/>
        </w:rPr>
        <w:t>atlab代码量4</w:t>
      </w:r>
      <w:r>
        <w:rPr>
          <w:rFonts w:hint="eastAsia"/>
          <w:sz w:val="28"/>
          <w:szCs w:val="28"/>
        </w:rPr>
        <w:t>0万行，Python的scipy</w:t>
      </w:r>
      <w:r>
        <w:rPr>
          <w:sz w:val="28"/>
          <w:szCs w:val="28"/>
        </w:rPr>
        <w:t>1.0</w:t>
      </w:r>
      <w:r>
        <w:rPr>
          <w:rFonts w:hint="eastAsia"/>
          <w:sz w:val="28"/>
          <w:szCs w:val="28"/>
        </w:rPr>
        <w:t>模块Author之一。</w:t>
      </w:r>
    </w:p>
    <w:p>
      <w:pPr>
        <w:pStyle w:val="15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做的了项目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曾经为100多个学术项目编写代码。</w:t>
      </w:r>
    </w:p>
    <w:p>
      <w:pPr>
        <w:pStyle w:val="15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玩的转</w:t>
      </w:r>
      <w:r>
        <w:rPr>
          <w:sz w:val="28"/>
          <w:szCs w:val="28"/>
        </w:rPr>
        <w:t>模型，曾获得数模竞赛一等奖，在团队中担任</w:t>
      </w:r>
      <w:r>
        <w:rPr>
          <w:rFonts w:hint="eastAsia"/>
          <w:sz w:val="28"/>
          <w:szCs w:val="28"/>
          <w:lang w:val="en-US" w:eastAsia="zh-CN"/>
        </w:rPr>
        <w:t>核心的</w:t>
      </w:r>
      <w:r>
        <w:rPr>
          <w:sz w:val="28"/>
          <w:szCs w:val="28"/>
        </w:rPr>
        <w:t>建模角色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15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写得了</w:t>
      </w:r>
      <w:r>
        <w:rPr>
          <w:rFonts w:hint="eastAsia"/>
          <w:sz w:val="28"/>
          <w:szCs w:val="28"/>
          <w:lang w:val="en-US" w:eastAsia="zh-CN"/>
        </w:rPr>
        <w:t>报告</w:t>
      </w:r>
      <w:r>
        <w:rPr>
          <w:sz w:val="28"/>
          <w:szCs w:val="28"/>
        </w:rPr>
        <w:t>，以第一作者发表学术文章</w:t>
      </w:r>
      <w:r>
        <w:rPr>
          <w:rFonts w:hint="eastAsia"/>
          <w:sz w:val="28"/>
          <w:szCs w:val="28"/>
        </w:rPr>
        <w:t>3篇，其中2篇外刊论文。</w:t>
      </w:r>
      <w:r>
        <w:rPr>
          <w:rFonts w:hint="eastAsia"/>
          <w:sz w:val="28"/>
          <w:szCs w:val="28"/>
          <w:lang w:val="en-US" w:eastAsia="zh-CN"/>
        </w:rPr>
        <w:t>体现了中英文的写作功底。</w:t>
      </w:r>
    </w:p>
    <w:p>
      <w:pPr>
        <w:pStyle w:val="15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扛得住压力</w:t>
      </w:r>
      <w:r>
        <w:rPr>
          <w:sz w:val="28"/>
          <w:szCs w:val="28"/>
        </w:rPr>
        <w:t>。马拉松最好成绩</w:t>
      </w:r>
      <w:r>
        <w:rPr>
          <w:rFonts w:hint="eastAsia"/>
          <w:sz w:val="28"/>
          <w:szCs w:val="28"/>
        </w:rPr>
        <w:t>3小时30分钟，坚持每天跑步五千米，</w:t>
      </w:r>
      <w:r>
        <w:rPr>
          <w:rFonts w:hint="eastAsia"/>
          <w:sz w:val="28"/>
          <w:szCs w:val="28"/>
          <w:lang w:val="en-US" w:eastAsia="zh-CN"/>
        </w:rPr>
        <w:t>极端天气除外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体现了承压能力强的特点。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Nirmala UI">
    <w:panose1 w:val="020B0502040204020203"/>
    <w:charset w:val="00"/>
    <w:family w:val="swiss"/>
    <w:pitch w:val="default"/>
    <w:sig w:usb0="80FF8023" w:usb1="0000004A" w:usb2="00000200" w:usb3="0004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2C67"/>
    <w:multiLevelType w:val="multilevel"/>
    <w:tmpl w:val="051C2C6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1C74D0"/>
    <w:multiLevelType w:val="multilevel"/>
    <w:tmpl w:val="0B1C74D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7C4A20"/>
    <w:multiLevelType w:val="multilevel"/>
    <w:tmpl w:val="287C4A2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CD4085B"/>
    <w:multiLevelType w:val="multilevel"/>
    <w:tmpl w:val="2CD4085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5C027EC"/>
    <w:multiLevelType w:val="multilevel"/>
    <w:tmpl w:val="45C027E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43445F"/>
    <w:multiLevelType w:val="multilevel"/>
    <w:tmpl w:val="4643445F"/>
    <w:lvl w:ilvl="0" w:tentative="0">
      <w:start w:val="1"/>
      <w:numFmt w:val="bullet"/>
      <w:lvlText w:val=""/>
      <w:lvlJc w:val="left"/>
      <w:pPr>
        <w:ind w:left="7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0" w:hanging="420"/>
      </w:pPr>
      <w:rPr>
        <w:rFonts w:hint="default" w:ascii="Wingdings" w:hAnsi="Wingdings"/>
      </w:rPr>
    </w:lvl>
  </w:abstractNum>
  <w:abstractNum w:abstractNumId="6">
    <w:nsid w:val="59D26758"/>
    <w:multiLevelType w:val="singleLevel"/>
    <w:tmpl w:val="59D2675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3D32895"/>
    <w:multiLevelType w:val="multilevel"/>
    <w:tmpl w:val="73D3289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F1"/>
    <w:rsid w:val="0000758D"/>
    <w:rsid w:val="00010982"/>
    <w:rsid w:val="00026D9A"/>
    <w:rsid w:val="00027701"/>
    <w:rsid w:val="0003443B"/>
    <w:rsid w:val="000420EB"/>
    <w:rsid w:val="00042C25"/>
    <w:rsid w:val="00056A2C"/>
    <w:rsid w:val="00056D13"/>
    <w:rsid w:val="00061672"/>
    <w:rsid w:val="00061C41"/>
    <w:rsid w:val="00066303"/>
    <w:rsid w:val="00067C04"/>
    <w:rsid w:val="0008116D"/>
    <w:rsid w:val="00082DC2"/>
    <w:rsid w:val="0008346B"/>
    <w:rsid w:val="0009189A"/>
    <w:rsid w:val="0009401D"/>
    <w:rsid w:val="000B04BE"/>
    <w:rsid w:val="000B740A"/>
    <w:rsid w:val="000C63BC"/>
    <w:rsid w:val="000D11E1"/>
    <w:rsid w:val="000D1282"/>
    <w:rsid w:val="000D6B2B"/>
    <w:rsid w:val="000D6F3C"/>
    <w:rsid w:val="000E3C6E"/>
    <w:rsid w:val="000E5198"/>
    <w:rsid w:val="000F318F"/>
    <w:rsid w:val="000F3E0A"/>
    <w:rsid w:val="000F5429"/>
    <w:rsid w:val="00103173"/>
    <w:rsid w:val="00103D98"/>
    <w:rsid w:val="0010593A"/>
    <w:rsid w:val="00107334"/>
    <w:rsid w:val="001074FE"/>
    <w:rsid w:val="00107D84"/>
    <w:rsid w:val="00114AFB"/>
    <w:rsid w:val="00117001"/>
    <w:rsid w:val="00117D13"/>
    <w:rsid w:val="00121CDE"/>
    <w:rsid w:val="001253C4"/>
    <w:rsid w:val="00134054"/>
    <w:rsid w:val="00135F7C"/>
    <w:rsid w:val="001406C3"/>
    <w:rsid w:val="0015709B"/>
    <w:rsid w:val="00162049"/>
    <w:rsid w:val="0016544F"/>
    <w:rsid w:val="001702F1"/>
    <w:rsid w:val="0018574B"/>
    <w:rsid w:val="001A7489"/>
    <w:rsid w:val="001B047F"/>
    <w:rsid w:val="001B16FA"/>
    <w:rsid w:val="001B73B7"/>
    <w:rsid w:val="001C450E"/>
    <w:rsid w:val="001D31D3"/>
    <w:rsid w:val="001D3F31"/>
    <w:rsid w:val="001E08DB"/>
    <w:rsid w:val="001F02BC"/>
    <w:rsid w:val="001F1C93"/>
    <w:rsid w:val="0020757F"/>
    <w:rsid w:val="0020760A"/>
    <w:rsid w:val="00213C7E"/>
    <w:rsid w:val="0022311C"/>
    <w:rsid w:val="00225564"/>
    <w:rsid w:val="00225A6F"/>
    <w:rsid w:val="00236D71"/>
    <w:rsid w:val="00237855"/>
    <w:rsid w:val="00240575"/>
    <w:rsid w:val="00264A2D"/>
    <w:rsid w:val="00266D1F"/>
    <w:rsid w:val="0027332B"/>
    <w:rsid w:val="00277763"/>
    <w:rsid w:val="00291EB0"/>
    <w:rsid w:val="002942A0"/>
    <w:rsid w:val="002972DF"/>
    <w:rsid w:val="002A4740"/>
    <w:rsid w:val="002B1917"/>
    <w:rsid w:val="002B1E79"/>
    <w:rsid w:val="002C2461"/>
    <w:rsid w:val="002C36DF"/>
    <w:rsid w:val="002C7A65"/>
    <w:rsid w:val="002E3DAD"/>
    <w:rsid w:val="002E43E5"/>
    <w:rsid w:val="002E6B5B"/>
    <w:rsid w:val="002F14C6"/>
    <w:rsid w:val="003168F0"/>
    <w:rsid w:val="00320BEF"/>
    <w:rsid w:val="00320F6E"/>
    <w:rsid w:val="00334C54"/>
    <w:rsid w:val="003360A1"/>
    <w:rsid w:val="003511A4"/>
    <w:rsid w:val="003555A1"/>
    <w:rsid w:val="003642D5"/>
    <w:rsid w:val="0037490D"/>
    <w:rsid w:val="00375CC1"/>
    <w:rsid w:val="003772A9"/>
    <w:rsid w:val="003779FE"/>
    <w:rsid w:val="00396C21"/>
    <w:rsid w:val="003A060F"/>
    <w:rsid w:val="003A0E80"/>
    <w:rsid w:val="003A0EAC"/>
    <w:rsid w:val="003A31F3"/>
    <w:rsid w:val="003B43A2"/>
    <w:rsid w:val="003C57B1"/>
    <w:rsid w:val="003C5ABC"/>
    <w:rsid w:val="003E5A3B"/>
    <w:rsid w:val="003E71EC"/>
    <w:rsid w:val="003E763D"/>
    <w:rsid w:val="003F7D02"/>
    <w:rsid w:val="00411153"/>
    <w:rsid w:val="00412D62"/>
    <w:rsid w:val="00426B10"/>
    <w:rsid w:val="004340FD"/>
    <w:rsid w:val="00434609"/>
    <w:rsid w:val="00442A58"/>
    <w:rsid w:val="004512EA"/>
    <w:rsid w:val="0045262C"/>
    <w:rsid w:val="00465233"/>
    <w:rsid w:val="00472F46"/>
    <w:rsid w:val="00486DAE"/>
    <w:rsid w:val="004956D8"/>
    <w:rsid w:val="004B29CB"/>
    <w:rsid w:val="004C03A1"/>
    <w:rsid w:val="004D1C3A"/>
    <w:rsid w:val="004D6210"/>
    <w:rsid w:val="004E3A97"/>
    <w:rsid w:val="004F502F"/>
    <w:rsid w:val="005010A8"/>
    <w:rsid w:val="00504292"/>
    <w:rsid w:val="005150D5"/>
    <w:rsid w:val="00520671"/>
    <w:rsid w:val="005225D2"/>
    <w:rsid w:val="00524FA2"/>
    <w:rsid w:val="005259DC"/>
    <w:rsid w:val="00526B89"/>
    <w:rsid w:val="00534DB6"/>
    <w:rsid w:val="00563032"/>
    <w:rsid w:val="00566865"/>
    <w:rsid w:val="00575F26"/>
    <w:rsid w:val="00581A3F"/>
    <w:rsid w:val="005909B0"/>
    <w:rsid w:val="00593271"/>
    <w:rsid w:val="0059478B"/>
    <w:rsid w:val="005A721E"/>
    <w:rsid w:val="005B131C"/>
    <w:rsid w:val="005C0F3C"/>
    <w:rsid w:val="005C1623"/>
    <w:rsid w:val="005C5CAD"/>
    <w:rsid w:val="005D384E"/>
    <w:rsid w:val="005D679C"/>
    <w:rsid w:val="005D682D"/>
    <w:rsid w:val="00600445"/>
    <w:rsid w:val="0060265A"/>
    <w:rsid w:val="00606322"/>
    <w:rsid w:val="00606F7A"/>
    <w:rsid w:val="00611BC5"/>
    <w:rsid w:val="00625BEA"/>
    <w:rsid w:val="00640F0E"/>
    <w:rsid w:val="00652620"/>
    <w:rsid w:val="0066020A"/>
    <w:rsid w:val="0066294A"/>
    <w:rsid w:val="0066409F"/>
    <w:rsid w:val="00664D8A"/>
    <w:rsid w:val="0068047D"/>
    <w:rsid w:val="00682A8D"/>
    <w:rsid w:val="006873AE"/>
    <w:rsid w:val="006939AE"/>
    <w:rsid w:val="006A138E"/>
    <w:rsid w:val="006A44B2"/>
    <w:rsid w:val="006B360B"/>
    <w:rsid w:val="006D27AE"/>
    <w:rsid w:val="006F2CA7"/>
    <w:rsid w:val="006F79F5"/>
    <w:rsid w:val="007047BC"/>
    <w:rsid w:val="0071168D"/>
    <w:rsid w:val="007122E8"/>
    <w:rsid w:val="00740EDB"/>
    <w:rsid w:val="0074492C"/>
    <w:rsid w:val="00747CEB"/>
    <w:rsid w:val="00747E7E"/>
    <w:rsid w:val="00754112"/>
    <w:rsid w:val="00760DE9"/>
    <w:rsid w:val="00762CF8"/>
    <w:rsid w:val="00770CDD"/>
    <w:rsid w:val="007732CB"/>
    <w:rsid w:val="00773C31"/>
    <w:rsid w:val="00776BE9"/>
    <w:rsid w:val="0078258F"/>
    <w:rsid w:val="00785AC7"/>
    <w:rsid w:val="00795953"/>
    <w:rsid w:val="007A1564"/>
    <w:rsid w:val="007B39BB"/>
    <w:rsid w:val="007C2FC2"/>
    <w:rsid w:val="007C5D7D"/>
    <w:rsid w:val="007D67E5"/>
    <w:rsid w:val="007E313D"/>
    <w:rsid w:val="007E7AB5"/>
    <w:rsid w:val="007F24E2"/>
    <w:rsid w:val="007F26F0"/>
    <w:rsid w:val="007F72B9"/>
    <w:rsid w:val="00804C17"/>
    <w:rsid w:val="00811738"/>
    <w:rsid w:val="008247D5"/>
    <w:rsid w:val="00841E35"/>
    <w:rsid w:val="0084439D"/>
    <w:rsid w:val="00844E73"/>
    <w:rsid w:val="00851364"/>
    <w:rsid w:val="00880AFC"/>
    <w:rsid w:val="00882B77"/>
    <w:rsid w:val="00882BC5"/>
    <w:rsid w:val="00892EFB"/>
    <w:rsid w:val="008A03AD"/>
    <w:rsid w:val="008A03F2"/>
    <w:rsid w:val="008B0424"/>
    <w:rsid w:val="008B6F69"/>
    <w:rsid w:val="008C1BD6"/>
    <w:rsid w:val="008E6DAA"/>
    <w:rsid w:val="008F125B"/>
    <w:rsid w:val="008F21BB"/>
    <w:rsid w:val="0091086B"/>
    <w:rsid w:val="00910A54"/>
    <w:rsid w:val="009115BF"/>
    <w:rsid w:val="00915D70"/>
    <w:rsid w:val="00916063"/>
    <w:rsid w:val="00917AED"/>
    <w:rsid w:val="009200F8"/>
    <w:rsid w:val="00923B13"/>
    <w:rsid w:val="009242FD"/>
    <w:rsid w:val="00942D05"/>
    <w:rsid w:val="00954229"/>
    <w:rsid w:val="00962DEF"/>
    <w:rsid w:val="00963205"/>
    <w:rsid w:val="00972F6D"/>
    <w:rsid w:val="00973C71"/>
    <w:rsid w:val="009913A7"/>
    <w:rsid w:val="009948BB"/>
    <w:rsid w:val="009A19B0"/>
    <w:rsid w:val="009B09E6"/>
    <w:rsid w:val="009B198D"/>
    <w:rsid w:val="009B2075"/>
    <w:rsid w:val="009B34A9"/>
    <w:rsid w:val="009D1F87"/>
    <w:rsid w:val="009D30C6"/>
    <w:rsid w:val="009E1CB3"/>
    <w:rsid w:val="009E21AD"/>
    <w:rsid w:val="009E7805"/>
    <w:rsid w:val="00A05F2A"/>
    <w:rsid w:val="00A163F3"/>
    <w:rsid w:val="00A34CC3"/>
    <w:rsid w:val="00A40677"/>
    <w:rsid w:val="00A47C03"/>
    <w:rsid w:val="00A52D3E"/>
    <w:rsid w:val="00A54EAE"/>
    <w:rsid w:val="00A55208"/>
    <w:rsid w:val="00A57B1A"/>
    <w:rsid w:val="00A67773"/>
    <w:rsid w:val="00A71BDF"/>
    <w:rsid w:val="00A81801"/>
    <w:rsid w:val="00A8274E"/>
    <w:rsid w:val="00A8383F"/>
    <w:rsid w:val="00A863B3"/>
    <w:rsid w:val="00A921EC"/>
    <w:rsid w:val="00A92B84"/>
    <w:rsid w:val="00AA1FEA"/>
    <w:rsid w:val="00AA4DCD"/>
    <w:rsid w:val="00AB3A8B"/>
    <w:rsid w:val="00AD162F"/>
    <w:rsid w:val="00AD31BE"/>
    <w:rsid w:val="00AE52D7"/>
    <w:rsid w:val="00AF215B"/>
    <w:rsid w:val="00AF7768"/>
    <w:rsid w:val="00B036AC"/>
    <w:rsid w:val="00B07763"/>
    <w:rsid w:val="00B16652"/>
    <w:rsid w:val="00B2331D"/>
    <w:rsid w:val="00B2664E"/>
    <w:rsid w:val="00B37276"/>
    <w:rsid w:val="00B42B25"/>
    <w:rsid w:val="00B453B2"/>
    <w:rsid w:val="00B544E3"/>
    <w:rsid w:val="00B57035"/>
    <w:rsid w:val="00B60EA8"/>
    <w:rsid w:val="00B77402"/>
    <w:rsid w:val="00B77B4B"/>
    <w:rsid w:val="00B84A87"/>
    <w:rsid w:val="00B907FA"/>
    <w:rsid w:val="00B91B1C"/>
    <w:rsid w:val="00BA1989"/>
    <w:rsid w:val="00BA4B21"/>
    <w:rsid w:val="00BB3EF4"/>
    <w:rsid w:val="00BC2D91"/>
    <w:rsid w:val="00BC4786"/>
    <w:rsid w:val="00BC6F14"/>
    <w:rsid w:val="00BD0D32"/>
    <w:rsid w:val="00BF2E79"/>
    <w:rsid w:val="00C117C2"/>
    <w:rsid w:val="00C11CF4"/>
    <w:rsid w:val="00C17956"/>
    <w:rsid w:val="00C20A2E"/>
    <w:rsid w:val="00C22E51"/>
    <w:rsid w:val="00C45F05"/>
    <w:rsid w:val="00C4638C"/>
    <w:rsid w:val="00C64EB2"/>
    <w:rsid w:val="00C66B0D"/>
    <w:rsid w:val="00C7301C"/>
    <w:rsid w:val="00C90704"/>
    <w:rsid w:val="00CA1262"/>
    <w:rsid w:val="00CA4633"/>
    <w:rsid w:val="00CA6B84"/>
    <w:rsid w:val="00CC72CA"/>
    <w:rsid w:val="00CC7A5C"/>
    <w:rsid w:val="00CE1185"/>
    <w:rsid w:val="00CE4A2D"/>
    <w:rsid w:val="00CE615B"/>
    <w:rsid w:val="00CE7806"/>
    <w:rsid w:val="00CE7DF0"/>
    <w:rsid w:val="00CF0B6E"/>
    <w:rsid w:val="00CF0BC6"/>
    <w:rsid w:val="00CF2121"/>
    <w:rsid w:val="00CF67EF"/>
    <w:rsid w:val="00CF74E7"/>
    <w:rsid w:val="00D108F3"/>
    <w:rsid w:val="00D10B86"/>
    <w:rsid w:val="00D22DC3"/>
    <w:rsid w:val="00D2322C"/>
    <w:rsid w:val="00D245EB"/>
    <w:rsid w:val="00D322EE"/>
    <w:rsid w:val="00D32684"/>
    <w:rsid w:val="00D34056"/>
    <w:rsid w:val="00D42E77"/>
    <w:rsid w:val="00D44C96"/>
    <w:rsid w:val="00D50705"/>
    <w:rsid w:val="00D56C0A"/>
    <w:rsid w:val="00D63F57"/>
    <w:rsid w:val="00DA4910"/>
    <w:rsid w:val="00DC59B9"/>
    <w:rsid w:val="00DD607B"/>
    <w:rsid w:val="00DE3E46"/>
    <w:rsid w:val="00DE5B61"/>
    <w:rsid w:val="00DF1EEA"/>
    <w:rsid w:val="00DF32C4"/>
    <w:rsid w:val="00E00BD8"/>
    <w:rsid w:val="00E00CFE"/>
    <w:rsid w:val="00E11E28"/>
    <w:rsid w:val="00E2055E"/>
    <w:rsid w:val="00E207D6"/>
    <w:rsid w:val="00E2384C"/>
    <w:rsid w:val="00E3453E"/>
    <w:rsid w:val="00E504BE"/>
    <w:rsid w:val="00E516A4"/>
    <w:rsid w:val="00E52F34"/>
    <w:rsid w:val="00E5624C"/>
    <w:rsid w:val="00E66B6C"/>
    <w:rsid w:val="00E755EE"/>
    <w:rsid w:val="00E76BEC"/>
    <w:rsid w:val="00E8386B"/>
    <w:rsid w:val="00E956BE"/>
    <w:rsid w:val="00E96374"/>
    <w:rsid w:val="00EA7021"/>
    <w:rsid w:val="00EB0821"/>
    <w:rsid w:val="00EB1FBB"/>
    <w:rsid w:val="00EB5E29"/>
    <w:rsid w:val="00EC03D8"/>
    <w:rsid w:val="00EC2B53"/>
    <w:rsid w:val="00EC389B"/>
    <w:rsid w:val="00ED0A91"/>
    <w:rsid w:val="00ED13A3"/>
    <w:rsid w:val="00EE5751"/>
    <w:rsid w:val="00EE6401"/>
    <w:rsid w:val="00EE7A6B"/>
    <w:rsid w:val="00EF7D22"/>
    <w:rsid w:val="00F009A0"/>
    <w:rsid w:val="00F076AD"/>
    <w:rsid w:val="00F207BD"/>
    <w:rsid w:val="00F256D6"/>
    <w:rsid w:val="00F25CAD"/>
    <w:rsid w:val="00F27A57"/>
    <w:rsid w:val="00F43D9B"/>
    <w:rsid w:val="00F47E1F"/>
    <w:rsid w:val="00F507EC"/>
    <w:rsid w:val="00F62883"/>
    <w:rsid w:val="00F637F5"/>
    <w:rsid w:val="00F66F96"/>
    <w:rsid w:val="00F777AA"/>
    <w:rsid w:val="00F94830"/>
    <w:rsid w:val="00F95A06"/>
    <w:rsid w:val="00FA5FEA"/>
    <w:rsid w:val="00FB2656"/>
    <w:rsid w:val="00FB294A"/>
    <w:rsid w:val="00FB3F67"/>
    <w:rsid w:val="00FB5EEB"/>
    <w:rsid w:val="00FC6486"/>
    <w:rsid w:val="00FC7126"/>
    <w:rsid w:val="00FD07F1"/>
    <w:rsid w:val="027D042F"/>
    <w:rsid w:val="16FE4E8B"/>
    <w:rsid w:val="185355A5"/>
    <w:rsid w:val="18693F65"/>
    <w:rsid w:val="1C946736"/>
    <w:rsid w:val="1DDD57EC"/>
    <w:rsid w:val="1FFC0044"/>
    <w:rsid w:val="26BE79F9"/>
    <w:rsid w:val="2C1E5D09"/>
    <w:rsid w:val="2FFC0977"/>
    <w:rsid w:val="30132109"/>
    <w:rsid w:val="4B9529C3"/>
    <w:rsid w:val="4BC21504"/>
    <w:rsid w:val="547B76CC"/>
    <w:rsid w:val="54BC7D7B"/>
    <w:rsid w:val="64F9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20"/>
    <w:unhideWhenUsed/>
    <w:qFormat/>
    <w:uiPriority w:val="99"/>
    <w:rPr>
      <w:b/>
      <w:bCs/>
    </w:rPr>
  </w:style>
  <w:style w:type="paragraph" w:styleId="3">
    <w:name w:val="annotation text"/>
    <w:basedOn w:val="1"/>
    <w:link w:val="19"/>
    <w:unhideWhenUsed/>
    <w:qFormat/>
    <w:uiPriority w:val="99"/>
    <w:pPr>
      <w:jc w:val="left"/>
    </w:pPr>
  </w:style>
  <w:style w:type="paragraph" w:styleId="4">
    <w:name w:val="Body Text"/>
    <w:basedOn w:val="1"/>
    <w:link w:val="17"/>
    <w:unhideWhenUsed/>
    <w:qFormat/>
    <w:uiPriority w:val="99"/>
    <w:pPr>
      <w:spacing w:after="120"/>
    </w:pPr>
  </w:style>
  <w:style w:type="paragraph" w:styleId="5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unhideWhenUsed/>
    <w:uiPriority w:val="99"/>
    <w:rPr>
      <w:color w:val="800080"/>
      <w:u w:val="single"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3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6"/>
    <w:qFormat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表格内容"/>
    <w:basedOn w:val="4"/>
    <w:qFormat/>
    <w:uiPriority w:val="0"/>
    <w:pPr>
      <w:suppressAutoHyphens/>
      <w:spacing w:after="283"/>
      <w:jc w:val="left"/>
    </w:pPr>
    <w:rPr>
      <w:rFonts w:ascii="微软雅黑" w:hAnsi="微软雅黑" w:eastAsia="微软雅黑" w:cs="微软雅黑"/>
      <w:kern w:val="0"/>
      <w:sz w:val="24"/>
      <w:szCs w:val="24"/>
      <w:lang w:eastAsia="hi-IN" w:bidi="hi-IN"/>
    </w:rPr>
  </w:style>
  <w:style w:type="character" w:customStyle="1" w:styleId="17">
    <w:name w:val="正文文本 字符"/>
    <w:basedOn w:val="8"/>
    <w:link w:val="4"/>
    <w:semiHidden/>
    <w:qFormat/>
    <w:uiPriority w:val="99"/>
  </w:style>
  <w:style w:type="character" w:customStyle="1" w:styleId="18">
    <w:name w:val="批注框文本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9">
    <w:name w:val="批注文字 字符"/>
    <w:basedOn w:val="8"/>
    <w:link w:val="3"/>
    <w:semiHidden/>
    <w:qFormat/>
    <w:uiPriority w:val="99"/>
  </w:style>
  <w:style w:type="character" w:customStyle="1" w:styleId="20">
    <w:name w:val="批注主题 字符"/>
    <w:basedOn w:val="19"/>
    <w:link w:val="2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E72DC3-D77B-4217-9E99-9DEFFF1018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339</Words>
  <Characters>1936</Characters>
  <Lines>16</Lines>
  <Paragraphs>4</Paragraphs>
  <ScaleCrop>false</ScaleCrop>
  <LinksUpToDate>false</LinksUpToDate>
  <CharactersWithSpaces>2271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2017-02-15T10:18:00Z</dcterms:created>
  <dc:creator>郭飞</dc:creator>
  <cp:lastModifiedBy>guofe</cp:lastModifiedBy>
  <dcterms:modified xsi:type="dcterms:W3CDTF">2017-10-02T16:30:25Z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