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Test Cases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Correct account number and password, and test whether you can successfully login.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Incorrect account number and password, test whether you can refuse to login.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Add a single task, and enter the task name and focus duration.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Click to change the music to test if the music can be changed.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Complete a 25-minute task and test whether the corresponding reward is received.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Complete a 50-minute task and test whether the corresponding reward is received.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Complete a 90-minute task and test whether you receive a corresponding reward.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After completing the above three tasks, check whether the chart interface is updated.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Exchange rewards with virtual currency on the store interface.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6613D4"/>
    <w:multiLevelType w:val="singleLevel"/>
    <w:tmpl w:val="8D6613D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AyOTM3OGJmZDA4YTFlNGQ5NjlmOTBlYTdjMWE2NjUifQ=="/>
  </w:docVars>
  <w:rsids>
    <w:rsidRoot w:val="00000000"/>
    <w:rsid w:val="53CC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2023-10-11T05:58:51Z</dcterms:created>
  <dc:creator>南风悼</dc:creator>
  <cp:lastModifiedBy>南风悼</cp:lastModifiedBy>
  <dcterms:modified xsi:type="dcterms:W3CDTF">2023-10-11T06:08:52Z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FD05D4C1B62D45BE80ECBE8C1C1D4C05_12</vt:lpwstr>
  </property>
</Properties>
</file>