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知识清单（完成）</w:t>
      </w:r>
    </w:p>
    <w:p w14:paraId="602762C3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204B3DF" w14:textId="77777777" w:rsidR="00000000" w:rsidRPr="00043B54" w:rsidRDefault="00000000" w:rsidP="00A90183">
      <w:pPr>
        <w:snapToGrid w:val="0"/>
        <w:spacing w:line="300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300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F54E7" w14:textId="77777777" w:rsidR="00005C29" w:rsidRDefault="00005C29">
      <w:pPr>
        <w:spacing w:after="0" w:line="300" w:lineRule="auto"/>
        <w:rPr>
          <w:rFonts w:eastAsia="宋体"/>
          <w:sz w:val="21"/>
          <w:szCs w:val="21"/>
          <w:lang w:eastAsia="zh-CN"/>
        </w:rPr>
      </w:pPr>
    </w:p>
    <w:p w14:paraId="5CDCE151" w14:textId="77777777" w:rsidR="00005C29" w:rsidRPr="00005C29" w:rsidRDefault="00005C29">
      <w:pPr>
        <w:spacing w:after="0" w:line="300" w:lineRule="auto"/>
        <w:rPr>
          <w:rFonts w:eastAsia="宋体" w:hint="eastAsia"/>
          <w:sz w:val="21"/>
          <w:szCs w:val="21"/>
          <w:lang w:eastAsia="zh-CN"/>
        </w:rPr>
      </w:pPr>
    </w:p>
    <w:p w14:paraId="55364CFE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0B00E2D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D1CB11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0C35412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07CE24C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&lt;180°</m:t>
                </m:r>
              </m:oMath>
            </m:oMathPara>
          </w:p>
        </w:tc>
      </w:tr>
    </w:tbl>
    <w:p w14:paraId="12022A92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7827CE6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．斜率的定义</w:t>
      </w:r>
    </w:p>
    <w:p w14:paraId="2A26E598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2C279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92B760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．斜率公式</w:t>
      </w:r>
    </w:p>
    <w:p w14:paraId="435B846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8F2E3B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916D93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．直线的方向向量</w:t>
      </w:r>
    </w:p>
    <w:p w14:paraId="4C97145A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750189A1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5709D1E9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7B5F1160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92A81FF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．直线在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5BD78D00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7492FC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9</w:t>
      </w:r>
      <w:r>
        <w:rPr>
          <w:rFonts w:ascii="Times New Roman" w:eastAsia="宋体" w:hAnsi="Times New Roman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52585BD9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22C87B6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10</w:t>
      </w:r>
      <w:r>
        <w:rPr>
          <w:rFonts w:ascii="Times New Roman" w:eastAsia="宋体" w:hAnsi="Times New Roman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3D363D20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64D3CBEA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11</w:t>
      </w:r>
      <w:r>
        <w:rPr>
          <w:rFonts w:ascii="Times New Roman" w:eastAsia="宋体" w:hAnsi="Times New Roman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4328F621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15772170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．直线的一般式方程</w:t>
      </w:r>
    </w:p>
    <w:p w14:paraId="164A8A2D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5287960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6938773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424B6DC2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2BE738E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5A727B76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4F735C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15</w:t>
      </w:r>
      <w:r>
        <w:rPr>
          <w:rFonts w:ascii="Times New Roman" w:eastAsia="宋体" w:hAnsi="Times New Roman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7E953C2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E32CD9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16</w:t>
      </w:r>
      <w:r>
        <w:rPr>
          <w:rFonts w:ascii="Times New Roman" w:eastAsia="宋体" w:hAnsi="Times New Roman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平行</w:t>
            </w:r>
          </w:p>
        </w:tc>
      </w:tr>
    </w:tbl>
    <w:p w14:paraId="3854258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F300502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2.2.4 </w:t>
      </w:r>
      <w:r>
        <w:rPr>
          <w:rFonts w:ascii="Times New Roman" w:eastAsia="宋体" w:hAnsi="Times New Roman" w:cs="Times New Roman"/>
          <w:b/>
          <w:sz w:val="21"/>
          <w:szCs w:val="21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12955E8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7593F6A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．圆的标准方程</w:t>
      </w:r>
    </w:p>
    <w:p w14:paraId="5AB5075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(x-a)2+(y-b)2=r2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9B5591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D27B102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．圆的一般方程的概念</w:t>
      </w:r>
    </w:p>
    <w:p w14:paraId="0E4B4E1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79FE8C5B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55B896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．圆的一般方程对应的圆心和半径</w:t>
      </w:r>
    </w:p>
    <w:p w14:paraId="13B20DB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C48676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E672F0F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57247D2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2C39FA4A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2.3.4 </w:t>
      </w:r>
      <w:r>
        <w:rPr>
          <w:rFonts w:ascii="Times New Roman" w:eastAsia="宋体" w:hAnsi="Times New Roman" w:cs="Times New Roman"/>
          <w:b/>
          <w:sz w:val="21"/>
          <w:szCs w:val="21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．圆与圆位置关系的判定</w:t>
      </w:r>
    </w:p>
    <w:p w14:paraId="09AF71A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 w14:paraId="4CB792A4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9816A7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 </w:t>
      </w:r>
      <w:r>
        <w:rPr>
          <w:rFonts w:ascii="Times New Roman" w:eastAsia="宋体" w:hAnsi="Times New Roman" w:cs="Times New Roman"/>
          <w:b/>
          <w:sz w:val="21"/>
          <w:szCs w:val="21"/>
        </w:rPr>
        <w:t>椭圆及其方程</w:t>
      </w:r>
    </w:p>
    <w:p w14:paraId="34DDE2EC" w14:textId="5897CFAD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</w:p>
    <w:p w14:paraId="3F573819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23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EC57D77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96B2689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24</w:t>
      </w:r>
      <w:r w:rsidRPr="007527AC">
        <w:rPr>
          <w:rFonts w:ascii="Times New Roman" w:eastAsia="宋体" w:hAnsi="Times New Roman" w:cs="Times New Roman"/>
          <w:sz w:val="21"/>
          <w:szCs w:val="21"/>
        </w:rPr>
        <w:t>．椭圆的标准方程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</w:t>
            </w:r>
          </w:p>
        </w:tc>
      </w:tr>
    </w:tbl>
    <w:p w14:paraId="12D2B00F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37B8DB22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25</w:t>
      </w:r>
      <w:r>
        <w:rPr>
          <w:rFonts w:ascii="Times New Roman" w:eastAsia="宋体" w:hAnsi="Times New Roman" w:cs="Times New Roman"/>
          <w:sz w:val="21"/>
          <w:szCs w:val="21"/>
        </w:rPr>
        <w:t>．椭圆的简单几何性质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&lt;1)</w:t>
            </w:r>
          </w:p>
        </w:tc>
      </w:tr>
    </w:tbl>
    <w:p w14:paraId="611043D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4807078A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双曲线及其方程</w:t>
      </w:r>
    </w:p>
    <w:p w14:paraId="50B905B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2.6.1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26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22B1F16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1B54573A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27</w:t>
      </w:r>
      <w:r w:rsidRPr="007527AC">
        <w:rPr>
          <w:rFonts w:ascii="Times New Roman" w:eastAsia="宋体" w:hAnsi="Times New Roman" w:cs="Times New Roman"/>
          <w:sz w:val="21"/>
          <w:szCs w:val="21"/>
        </w:rPr>
        <w:t>．双曲线的标准方程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b2</w:t>
            </w:r>
          </w:p>
        </w:tc>
      </w:tr>
    </w:tbl>
    <w:p w14:paraId="06C82195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46BD111E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28</w:t>
      </w:r>
      <w:r>
        <w:rPr>
          <w:rFonts w:ascii="Times New Roman" w:eastAsia="宋体" w:hAnsi="Times New Roman" w:cs="Times New Roman"/>
          <w:sz w:val="21"/>
          <w:szCs w:val="21"/>
        </w:rPr>
        <w:t>．双曲线的几何性质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</w:p>
        </w:tc>
      </w:tr>
    </w:tbl>
    <w:p w14:paraId="3EBA4EE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C715068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29</w:t>
      </w:r>
      <w:r>
        <w:rPr>
          <w:rFonts w:ascii="Times New Roman" w:eastAsia="宋体" w:hAnsi="Times New Roman" w:cs="Times New Roman"/>
          <w:sz w:val="21"/>
          <w:szCs w:val="21"/>
        </w:rPr>
        <w:t>．等轴双曲线</w:t>
      </w:r>
    </w:p>
    <w:p w14:paraId="72265582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D4BFDC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753D7F7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抛物线及其方程</w:t>
      </w:r>
    </w:p>
    <w:p w14:paraId="169117BE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．抛物线的定义</w:t>
      </w:r>
    </w:p>
    <w:p w14:paraId="16859406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386053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27842EC2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．【微思考】在抛物线定义中，若去掉条件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垂直的直线</w:t>
      </w:r>
    </w:p>
    <w:p w14:paraId="15029F65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20A9B425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32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</w:tbl>
    <w:p w14:paraId="0CA88A46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38CD51B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2.7.2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e=1</w:t>
            </w:r>
          </w:p>
        </w:tc>
      </w:tr>
    </w:tbl>
    <w:p w14:paraId="21602BFF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184951B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&lt;0</w:t>
            </w:r>
          </w:p>
        </w:tc>
      </w:tr>
    </w:tbl>
    <w:p w14:paraId="009642DE" w14:textId="77777777" w:rsidR="00823AFE" w:rsidRDefault="00823AFE">
      <w:pPr>
        <w:spacing w:after="0" w:line="300" w:lineRule="auto"/>
        <w:rPr>
          <w:sz w:val="21"/>
          <w:szCs w:val="21"/>
        </w:rPr>
      </w:pPr>
    </w:p>
    <w:sectPr w:rsidR="00823AFE" w:rsidSect="00034616">
      <w:footerReference w:type="default" r:id="rId40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245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