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知识清单（完成）</w:t>
      </w:r>
    </w:p>
    <w:p w14:paraId="6204B3DF" w14:textId="77777777" w:rsidR="00000000" w:rsidRPr="00043B54" w:rsidRDefault="00000000" w:rsidP="00A90183">
      <w:pPr>
        <w:snapToGrid w:val="0"/>
        <w:spacing w:line="288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288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4CF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D1CB11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7CE24C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&lt;180°</m:t>
                </m:r>
              </m:oMath>
            </m:oMathPara>
          </w:p>
        </w:tc>
      </w:tr>
    </w:tbl>
    <w:p w14:paraId="7827CE6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．斜率的定义</w:t>
      </w:r>
    </w:p>
    <w:p w14:paraId="2A26E598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92B760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．斜率公式</w:t>
      </w:r>
    </w:p>
    <w:p w14:paraId="435B846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16D93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．直线的方向向量</w:t>
      </w:r>
    </w:p>
    <w:p w14:paraId="4C97145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5709D1E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092A81F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．直线在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77492FC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9</w:t>
      </w:r>
      <w:r>
        <w:rPr>
          <w:rFonts w:ascii="Times New Roman" w:eastAsia="宋体" w:hAnsi="Times New Roman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22C87B6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10</w:t>
      </w:r>
      <w:r>
        <w:rPr>
          <w:rFonts w:ascii="Times New Roman" w:eastAsia="宋体" w:hAnsi="Times New Roman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64D3CBE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11</w:t>
      </w:r>
      <w:r>
        <w:rPr>
          <w:rFonts w:ascii="Times New Roman" w:eastAsia="宋体" w:hAnsi="Times New Roman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15772170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．直线的一般式方程</w:t>
      </w:r>
    </w:p>
    <w:p w14:paraId="164A8A2D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36938773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62BE738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74F735C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15</w:t>
      </w:r>
      <w:r>
        <w:rPr>
          <w:rFonts w:ascii="Times New Roman" w:eastAsia="宋体" w:hAnsi="Times New Roman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3E32CD9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16</w:t>
      </w:r>
      <w:r>
        <w:rPr>
          <w:rFonts w:ascii="Times New Roman" w:eastAsia="宋体" w:hAnsi="Times New Roman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平行</w:t>
            </w:r>
          </w:p>
        </w:tc>
      </w:tr>
    </w:tbl>
    <w:p w14:paraId="0F30050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2.2.4 </w:t>
      </w:r>
      <w:r>
        <w:rPr>
          <w:rFonts w:ascii="Times New Roman" w:eastAsia="宋体" w:hAnsi="Times New Roman" w:cs="Times New Roman"/>
          <w:b/>
          <w:sz w:val="24"/>
          <w:szCs w:val="24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07593F6A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．圆的标准方程</w:t>
      </w:r>
    </w:p>
    <w:p w14:paraId="5AB5075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(x-a)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+(y-b)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=r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D27B102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．圆的一般方程的概念</w:t>
      </w:r>
    </w:p>
    <w:p w14:paraId="0E4B4E1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355B896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．圆的一般方程对应的圆心和半径</w:t>
      </w:r>
    </w:p>
    <w:p w14:paraId="13B20DB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E672F0F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C39FA4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2.3.4 </w:t>
      </w:r>
      <w:r>
        <w:rPr>
          <w:rFonts w:ascii="Times New Roman" w:eastAsia="宋体" w:hAnsi="Times New Roman" w:cs="Times New Roman"/>
          <w:b/>
          <w:sz w:val="24"/>
          <w:szCs w:val="24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．圆与圆位置关系的判定</w:t>
      </w:r>
    </w:p>
    <w:p w14:paraId="09AF71A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>
      <w:pPr>
        <w:spacing w:after="0" w:line="288" w:lineRule="auto"/>
        <w:rPr>
          <w:sz w:val="24"/>
          <w:szCs w:val="24"/>
        </w:rPr>
      </w:pPr>
      <w:r>
        <w:rPr>
          <w:rFonts w:ascii="Times New Roman" w:eastAsia="宋体" w:hAnsi="Times New Roman" w:cs="Times New Roman"/>
          <w:b/>
          <w:shd w:val="clear" w:color="auto" w:fill="C9C9C9"/>
          <w:sz w:val="24"/>
          <w:szCs w:val="24"/>
          <w:lang w:eastAsia="zh-CN"/>
        </w:rPr>
        <w:t xml:space="preserve">2.4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 xml:space="preserve">曲线与方程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23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．曲线的方程与方程的曲线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(1)定义：在平面直角坐标系中，如果曲线C与方程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之间具有如下关系：①曲线C上的点的坐标都是方程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的解；②以方程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的解为坐标的点都在曲线C上，则称曲线C为方程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的曲线，方程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为曲线C的方程，记作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P(x,y)∈C⇔F(x,y)=0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(2)两条曲线的交点：曲线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与曲线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G(x,y)=0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是否有交点及交点坐标的问题，可以转化为两条曲线的方程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联立组成的方程组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是否有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实数解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的问题，方程组的公共实数解就是交点坐标．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24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．求动点的轨迹方程的一般步骤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设动点M的坐标为(x,y)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（如果没有平面直角坐标系，需先建立）；(2)写出动点M要满足的几何条件，并将该几何条件用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动点M的坐标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表示出来；(3)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化简并检验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所得方程是否为动点M的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轨迹方程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．曲线的方程也常称为满足某种条件的点的轨迹方程．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 w14:paraId="39816A7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 </w:t>
      </w:r>
      <w:r>
        <w:rPr>
          <w:rFonts w:ascii="Times New Roman" w:eastAsia="宋体" w:hAnsi="Times New Roman" w:cs="Times New Roman"/>
          <w:b/>
          <w:sz w:val="24"/>
          <w:szCs w:val="24"/>
        </w:rPr>
        <w:t>椭圆及其方程</w:t>
      </w:r>
    </w:p>
    <w:p w14:paraId="3F57381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25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，即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|MF₁|+|MF₂|=2a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6B268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26</w:t>
      </w:r>
      <w:r w:rsidRPr="007527AC">
        <w:rPr>
          <w:rFonts w:ascii="Times New Roman" w:eastAsia="宋体" w:hAnsi="Times New Roman" w:cs="Times New Roman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</w:t>
            </w:r>
          </w:p>
        </w:tc>
      </w:tr>
    </w:tbl>
    <w:p w14:paraId="37B8DB2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2.5.2 </w:t>
      </w:r>
      <w:r>
        <w:rPr>
          <w:rFonts w:ascii="Times New Roman" w:eastAsia="宋体" w:hAnsi="Times New Roman" w:cs="Times New Roman"/>
          <w:b/>
          <w:sz w:val="24"/>
          <w:szCs w:val="24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27</w:t>
      </w:r>
      <w:r>
        <w:rPr>
          <w:rFonts w:ascii="Times New Roman" w:eastAsia="宋体" w:hAnsi="Times New Roman" w:cs="Times New Roman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&lt;1)</w:t>
            </w:r>
          </w:p>
        </w:tc>
      </w:tr>
    </w:tbl>
    <w:p w14:paraId="4807078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双曲线及其方程</w:t>
      </w:r>
    </w:p>
    <w:p w14:paraId="50B905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2.6.1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28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B54573A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29</w:t>
      </w:r>
      <w:r w:rsidRPr="007527AC">
        <w:rPr>
          <w:rFonts w:ascii="Times New Roman" w:eastAsia="宋体" w:hAnsi="Times New Roman" w:cs="Times New Roman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</w:p>
        </w:tc>
      </w:tr>
    </w:tbl>
    <w:p w14:paraId="46BD111E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30</w:t>
      </w:r>
      <w:r>
        <w:rPr>
          <w:rFonts w:ascii="Times New Roman" w:eastAsia="宋体" w:hAnsi="Times New Roman" w:cs="Times New Roman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</w:tr>
    </w:tbl>
    <w:p w14:paraId="0C715068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31</w:t>
      </w:r>
      <w:r>
        <w:rPr>
          <w:rFonts w:ascii="Times New Roman" w:eastAsia="宋体" w:hAnsi="Times New Roman" w:cs="Times New Roman"/>
          <w:sz w:val="21"/>
          <w:szCs w:val="21"/>
        </w:rPr>
        <w:t>．等轴双曲线</w:t>
      </w:r>
    </w:p>
    <w:p w14:paraId="72265582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753D7F7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抛物线及其方程</w:t>
      </w:r>
    </w:p>
    <w:p w14:paraId="169117B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．抛物线的定义</w:t>
      </w:r>
    </w:p>
    <w:p w14:paraId="16859406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7842EC2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垂直的直线</w:t>
      </w:r>
    </w:p>
    <w:p w14:paraId="20A9B425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34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</w:tbl>
    <w:p w14:paraId="38CD51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2.7.2 </w:t>
      </w:r>
      <w:r>
        <w:rPr>
          <w:rFonts w:ascii="Times New Roman" w:eastAsia="宋体" w:hAnsi="Times New Roman" w:cs="Times New Roman"/>
          <w:b/>
          <w:sz w:val="24"/>
          <w:szCs w:val="24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e=1</w:t>
            </w:r>
          </w:p>
        </w:tc>
      </w:tr>
    </w:tbl>
    <w:p w14:paraId="0184951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&lt;0</w:t>
            </w:r>
          </w:p>
        </w:tc>
      </w:tr>
    </w:tbl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37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．圆锥曲线的弦与弦长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(1)定义：直线与圆锥曲线有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两个公共点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时，以这两个公共点为端点的线段称为圆锥曲线的一条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弦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，线段的长就是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弦长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；简单地说，圆锥曲线的弦就是连接圆锥曲线上任意两点所得的线段．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(2)弦长计算：设弦端点为A(x₁,y₁)，B(x₂,y₂)，则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|AB|=√((x₁-x₂)²+(y₁-y₂)²)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；求弦长常用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「设而不求」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的方法：联立直线与曲线的方程，消元后用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韦达定理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整体处理x₁+x₂与x₁x₂．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38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．直线与圆锥曲线位置关系的判定与相切的辨析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(1)判定方法：判断直线与椭圆、双曲线、抛物线的位置关系，都是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联立直线与曲线的方程得到方程组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方程组的实数解的个数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（即公共点个数）来判定；消元后得一元二次方程的，用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判别式Δ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判定．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(2)相切辨析：直线与圆、直线与椭圆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只有一个公共点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是直线与它们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相切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充要条件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；但直线与双曲线、直线与抛物线只有一个公共点不是直线与它们相切的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充分条件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sectPr w:rsidR="00823AFE" w:rsidSect="00034616">
      <w:headerReference w:type="default" r:id="rId43"/>
      <w:footerReference w:type="default" r:id="rId40"/>
      <w:pgSz w:w="11906" w:h="16838"/>
      <w:pgMar w:top="850" w:right="850" w:bottom="850" w:left="850" w:header="283" w:footer="850" w:gutter="0"/>
      <w:pgNumType w:start="13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133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339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·本部第1–10页（共10页）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第2章 平面解析几何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