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</w:rPr>
        <w:t xml:space="preserve">第1章 空间向量与立体几何·错题记录</w:t>
      </w:r>
    </w:p>
    <w:p>
      <w:pPr>
        <w:jc w:val="left"/>
      </w:pPr>
      <w:r>
        <w:rPr>
          <w:shd w:val="clear" w:color="auto" w:fill="C9C9C9"/>
        </w:rPr>
        <w:t xml:space="preserve">卡壳超过10分钟立即看答案学方法，不死磕；看懂后遮住答案重做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5200"/>
        <w:gridCol w:w="3006"/>
      </w:tblGrid>
      <w:tr>
        <w:tc>
          <w:tcPr>
            <w:tcW w:w="2000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题号</w:t>
            </w:r>
          </w:p>
        </w:tc>
        <w:tc>
          <w:tcPr>
            <w:tcW w:w="5200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错因</w:t>
            </w:r>
          </w:p>
        </w:tc>
        <w:tc>
          <w:tcPr>
            <w:tcW w:w="3006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重做日期</w:t>
            </w:r>
          </w:p>
        </w:tc>
      </w:tr>
      <w:tr>
        <w:trPr>
          <w:trHeight w:val="280" w:hRule="atLeast"/>
        </w:trPr>
        <w:tc>
          <w:tcPr>
            <w:tcW w:w="10206" w:type="dxa"/>
            <w:gridSpan w:val="3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知识不会／方法没想到／计算错／审题错</w:t>
            </w: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</w:tbl>
    <w:sectPr>
      <w:pgSz w:w="11906" w:h="16838"/>
      <w:pgMar w:top="850" w:right="850" w:bottom="850" w:left="850" w:header="283" w:footer="283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before="0" w:after="0" w:line="288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