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人教版必修3 第13章 电磁感应与电磁波初步·落选题清单（8题4条）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一、超纲</w:t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原位置：【例题】区第17题｜删除原因：超纲——选项C/D的判断需用到「波长越长越易发生明显衍射」，该知识教材位置：人教版选择性必修第一册第三章3.5《波的衍射》，在必修第三册第十三章之后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17．关于电磁波谱，下列说法中正确的是（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A．X射线对生命物质有较强的作用，过量的X射线辐射会引起生物体的病变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B．γ射线是波长最短的电磁波，它比X射线的频率还要高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C．紫外线比紫光更容易发生干涉和衍射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D．在电磁波谱中，最容易发生衍射现象的是γ射线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E．在电磁波谱中，无线电波一般可用于通信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【答案】ABE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【知识点】衍射条件、紫外线的特性及作用、X射线的特性及作用、γ射线的特性及作用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【详解】A．X射线具有较强的穿透能力，过量的X射线辐射会引起生物体的病变，选项A正确；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B．γ射线是波长最短的电磁波，它比X射线的频率还要高，选项B正确；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C．紫外线比紫光的波长短，更不容易发生衍射，选项C错误；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D．电磁波谱中，最容易发生衍射现象的是无线电波，选项D错误；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E．在电磁波谱中，无线电波一般可用于通信，选项E正确。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故选ABE。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【点睛】对于电磁波谱中各种电磁波将产生的机理、波动性和粒子性的强弱顺序要理解并掌握，并依据各自的用途用来解答本题。</w:t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/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二、高度重复</w:t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原位置：开篇选择题区第2题｜删除原因：高度重复——与第1题同属组合「13.1 磁场 磁感线：磁场的物质性与存在性概念辨析」，知识点、题型、解法相同仅换选项表述，让位于第1题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2．下列关于磁场的说法正确的是（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A．磁场是人为构想出来的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B．磁场和电场一样，是客观存在的特殊物质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C．安培首先发现了电流的磁效应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D．磁体与磁体之间是通过磁场发生作用的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【知识点】磁现象、磁性和磁极、磁性材料、奥斯特实验与安培定则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【详解】AB．磁场和电场都是客观存在的一种物质，不是人为构想出来的，故A错误，B正确；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C．奥斯特首先发现了电流的磁效应，故C错误；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D．磁体与磁体之间是通过彼此激发的磁场发生相互作用的，故D正确；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/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原位置：【练习题】区第5题｜删除原因：高度重复——与例题第3题同属组合「13.1 磁场 磁感线：安培定则判断电流磁场方向与小磁针指向」，只换图示，让位于第3题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5．图中已标出电流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及电流所产生的磁场方向，其中正确的是（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28700" cy="990600"/>
            <wp:docPr id="100047" name="" descr="@@@58ab4b6d-8a58-4305-b6b7-a5c15e5f8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直线电流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19100" cy="800100"/>
            <wp:docPr id="100049" name="" descr="@@@1fcb1050-b70d-43f5-969a-db2cc365ec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直线电流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85900" cy="1047750"/>
            <wp:docPr id="100051" name="" descr="@@@1e9b7c69-cab4-4bcf-a531-fafecd012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通电螺线管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09650" cy="1104900"/>
            <wp:docPr id="100053" name="" descr="@@@d05802d7-300f-4bbe-851f-1cbfeac0d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环形电流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【知识点】直线电流周围的磁场、环形电流和通电螺线管周围的磁场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【详解】A．由安培定则可知，电流向外的直导线周围的磁场分布为逆时针的同心圆，故A错误；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B．由安培定则可知，向上的电流左侧的磁场应向外，右侧的磁场应向里，故B错误；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C．由安培定则可知，内部磁感线应向右，故C错误；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D．由安培定则可知，环形电流的中心处磁场向上，故D正确。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/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原位置：【练习题】区第6题｜删除原因：高度重复——与例题第4题同组合，其「螺线管内部磁场方向」子情形已被第4题选项D覆盖，让位于第4题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6．如图所示，某同学在通电螺线管的附近与内部画出了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四个小磁针，其中小磁针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在螺线管内部。四个小磁针N极（黑色一端）指向对的是（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971675" cy="1057275"/>
            <wp:docPr id="100055" name="" descr="@@@e9d8a02e-2518-4b01-a36d-bf1208118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5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A．小磁针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i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B．小磁针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i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C．小磁针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i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D．小磁针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【知识点】奥斯特实验与安培定则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【详解】根据安培定则可知通电螺线管N极在右端，因此右侧磁场方向水平向右，小磁针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位置不对；上方磁场方向水平向左，所以小磁针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位置正确；左侧水平向右，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位置不对；内部水平向右，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位置不对。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/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原位置：【练习题】区第13题｜删除原因：高度重复——与第9题同属组合「13.3 电磁感应现象及应用：产生感应电流条件的实验探究与判断」，同为实验操作有无感应电流判断＋条件归纳，让位于第9题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13．在探究感应电流产生的条件时，同学们分别用下列三种方案进行了探究。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238625" cy="1266825"/>
            <wp:docPr id="100073" name="" descr="@@@b5ce514c-f786-42a1-aaaf-2b3028f2b9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(1)下列操作中，能使灵敏电流计发生偏转的是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（填选项前字母）。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A．甲图中将条形磁铁放在线圈中保持静止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B．乙图中闭合开关的瞬间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C．乙图中闭合开关后，导体杆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在磁场中平行磁场方向上下运动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D．丙图中断开开关的瞬间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(2)同学们用三套实验方案做了各种尝试，最终总结如下：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甲方案：只有当磁铁和线圈有相对运动时才会产生感应电流；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乙方案：只有当开关闭合，并且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棒做切割磁感线运动时才会产生感应电流；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丙方案：只要线圈A中的电流有变化时，线圈B中就会产生感应电流。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运用磁通量的概念，根据以上结论可将感应电流产生的条件全面，简洁地表示为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     D     穿过闭合回路的磁通量发生变化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【知识点】导体棒切割磁感线产生感应电流、开关闭合断开的瞬间线圈电流变化、探究感应电流产生的条件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【详解】(1)[1]能产生感应电流的条件需要有闭合回路，并且有磁通量的变化。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A．条形磁铁放在线圈中保持静止，没有磁通量变化。故A错误；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B．乙图中闭合开关的瞬间，导体棒未动，也没有磁通量变化。故B错误；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C．导体杆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在磁场中平行磁场方向上下运动，不切割磁感线，没有磁通量变化，则没有感应电流产生。故C错误；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D．丙图中断开开关的瞬间，回路中电流减小，线圈A在线圈B处产生的磁场减小，使线圈B磁通量减小，则能够产生感应电流。故D正确。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(2)[2]根据甲、乙、丙三种方案，可将感应电流产生的条件总结为：穿过闭合回路的磁通量发生变化。</w:t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/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原位置：【练习题】区第25题｜删除原因：高度重复——与例题第22题同属组合「13.5 能量量子化：能量量子化概念辨析」，仅换表述，让位于第22题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25．下列关于能量量子化的说法正确的是（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A．能量子假说是由爱因斯坦最早提出来的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B．能量子与电磁波的频率成正比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C．带电微粒辐射和吸收能量时是一份一份不连续的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D．电磁波波长越长，其能量子越大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【知识点】电磁波的波长和频率的关系、能量子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【详解】A．能量子假说是由普朗克最早提出来的。故A选项错误；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B．根据普朗克能量量子化假说，能量子的能量</w:t>
      </w:r>
      <m:oMath>
        <m:r>
          <w:rPr>
            <w:rFonts w:ascii="Times New Roman" w:eastAsia="宋体" w:hAnsi="Times New Roman" w:cs="Cambria Math"/>
          </w:rPr>
          <m:t>ε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h</m:t>
        </m:r>
        <m:r>
          <w:rPr>
            <w:rFonts w:ascii="Times New Roman" w:eastAsia="宋体" w:hAnsi="Times New Roman" w:cs="Cambria Math"/>
          </w:rPr>
          <m:t>ν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ν</m:t>
        </m:r>
      </m:oMath>
      <w:r>
        <w:rPr>
          <w:rFonts w:ascii="Times New Roman" w:hAnsi="Times New Roman" w:eastAsia="宋体"/>
          <w:sz w:val="21"/>
          <w:szCs w:val="21"/>
        </w:rPr>
        <w:t>为频率。故B选项正确；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C．根据普朗克能量量子化假说，能量不连续，所以带电微粒辐射和吸收能量时是一份一份不连续的。故C选项正确；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D．能量子的能量</w:t>
      </w:r>
      <m:oMath>
        <m:r>
          <w:rPr>
            <w:rFonts w:ascii="Times New Roman" w:eastAsia="宋体" w:hAnsi="Times New Roman" w:cs="Cambria Math"/>
          </w:rPr>
          <m:t>ε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h</m:t>
        </m:r>
        <m:r>
          <w:rPr>
            <w:rFonts w:ascii="Times New Roman" w:eastAsia="宋体" w:hAnsi="Times New Roman" w:cs="Cambria Math"/>
          </w:rPr>
          <m:t>ν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h</m:t>
        </m:r>
        <m:f>
          <m:num>
            <m:r>
              <w:rPr>
                <w:rFonts w:ascii="Times New Roman" w:eastAsia="宋体" w:hAnsi="Times New Roman" w:cs="Cambria Math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</w:rPr>
              <m:t>λ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，所以电磁波波长越长，其能量子越小。故D选项错误。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/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三、组合内让位</w:t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原位置：【练习题】区第12题｜删除原因：组合内让位——与第11题同属组合「产生感应电流条件的实验探究与判断」（中档档位），实际情境定位应用外壳不同但题型通式相同，让位于第11题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12．如图所示，在水平地面上建立平面直角坐标系</w:t>
      </w:r>
      <w:r>
        <w:rPr>
          <w:rFonts w:ascii="Times New Roman" w:eastAsia="宋体" w:hAnsi="Times New Roman" w:cs="Times New Roman"/>
          <w:i/>
          <w:sz w:val="21"/>
          <w:szCs w:val="21"/>
        </w:rPr>
        <w:t>xOy</w:t>
      </w:r>
      <w:r>
        <w:rPr>
          <w:rFonts w:ascii="Times New Roman" w:hAnsi="Times New Roman" w:eastAsia="宋体"/>
          <w:sz w:val="21"/>
          <w:szCs w:val="21"/>
        </w:rPr>
        <w:t>，直线1、2、3平行于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轴，直线4、5平行于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轴。若地下平行于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轴方向埋着一根通有恒定直流电的线缆，为了准确定位线缆的位置和走向，一圆形金属线圈在水平地面上分别沿直线1、2、3从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轴往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轴正方向匀速移动，或沿直线4、5从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轴往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轴正方向匀速移动，则下列说法正确的是（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581275" cy="1323975"/>
            <wp:docPr id="100071" name="" descr="@@@93bfe890-ad4c-461b-a70b-7965bcd6fb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A．线圈沿着直线1、2、3中的某条线移动时没有产生感应电流，则该条线的正下方一定没有线缆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B．线圈沿着直线1、2、3中的某条线移动时没有产生感应电流，则该条线的正下方一定有线缆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C．线圈沿着直线4、5移动的过程中，感应电流反向时，则该位置的正下方有线缆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D．线圈沿着直线4、5移动的过程中，磁通量为零时，则该位置的正下方有线缆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【详解】AB．线圈沿着直线1、2、3移动时，磁通量都不会变化，都不会产生感应电流，所以不能确定下方是否有线缆，故AB错误；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CD．线圈沿着直线4、5移动时，从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轴到线缆正上方的过程中磁通量先增大后减小，过了正上方后磁通量反向先增大后减小，且在线缆正上方时磁通量最小为零，故C错误，D正确。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/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原位置：【练习题】区第19题｜删除原因：组合内让位——与第18题同属组合「13.4 电磁波的发现及应用：电磁波谱的特性与用途辨析」，情境问答形式但通式同为波段特性应用分析，让位于第18题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19．回答以下关于微波炉的问题。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(1)微波是频率为</w:t>
      </w:r>
      <m:oMath>
        <m:r>
          <w:rPr>
            <w:rFonts w:ascii="Times New Roman" w:eastAsia="宋体" w:hAnsi="Times New Roman" w:cs="Cambria Math"/>
          </w:rPr>
          <m:t>300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30000</m:t>
        </m:r>
        <m:r>
          <m:rPr>
            <m:nor/>
          </m:rPr>
          <w:rPr>
            <w:rFonts w:ascii="Times New Roman" w:eastAsia="宋体" w:hAnsi="Times New Roman" w:cs="Cambria Math"/>
          </w:rPr>
          <m:t>MHz</m:t>
        </m:r>
      </m:oMath>
      <w:r>
        <w:rPr>
          <w:rFonts w:ascii="Times New Roman" w:hAnsi="Times New Roman" w:eastAsia="宋体"/>
          <w:sz w:val="21"/>
          <w:szCs w:val="21"/>
        </w:rPr>
        <w:t>的无线电波，微波炉的工作频率多选用915MHz或2450MHz，从同样使用微波的其他设备角度考虑，为什么微波炉要选用这样的频率？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(2)微波炉门上一般都安装有安全联锁开关，它能确保炉门打开时，微波炉不能工作，炉门关上时，微波炉才能工作，并且微波炉的玻璃门也要安装网状金属片，请分析这样设计的原因。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(3)为什么不能将金属器皿或镶有金银花边的碗碟放进微波炉中使用？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(4)为什么不能将盒装的牛奶放进微波炉加热？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【答案】(1)使用微波是因为微波能周围的物体发热，雷达和其它通信系统使用的是微波这种无线电波，微波炉使用915MHz或2450MHz这两种频率的微波主要是为了不干扰雷达和其它通信系统。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电磁波具有能量，对人体有伤害，微波炉门上要安装“安全联锁开关”，它能确保炉门打开时，微波炉不能工作，炉门关上时，微波炉才能工作，并且微波炉的玻璃门也要安装网状金属片，目的防止电磁波从炉门处泄漏，对人体或其它物体造成伤害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(3)微波炉是利用电磁波来加热食物的。微波炉中不能使用金属容器，因为微波能在金属中产生大量的热量，会损坏微波炉和器皿。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(4)对于盒装牛奶，盒子的内壁有铝箔，由于金属能屏蔽电磁波，所以电磁波无法达到盒内的牛奶中。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【知识点】电磁波与信息化社会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【详解】(1)使用微波是因为微波能周围的物体发热，雷达和其它通信系统使用的是微波这种无线电波，微波炉使用915MHz或2450MHz这两种频率的微波主要是为了不干扰雷达和其它通信系统。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电磁波具有能量，对人体有伤害，微波炉门上要安装“安全联锁开关”，它能确保炉门打开时，微波炉不能工作，炉门关上时，微波炉才能工作，并且微波炉的玻璃门也要安装网状金属片，目的防止电磁波从炉门处泄漏，对人体或其它物体造成伤害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(3)微波炉是利用电磁波来加热食物的。微波炉中不能使用金属容器，因为微波能在金属中产生大量的热量，会损坏微波炉和器皿。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(4)对于盒装牛奶，盒子的内壁有铝箔，由于金属能屏蔽电磁波，所以电磁波无法达到盒内的牛奶中。</w:t>
      </w:r>
    </w:p>
    <w:p>
      <w:pPr>
        <w:rPr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后续章节内容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原位置：第十三章知识清单「十五、能级」整节（能级／能级之间的跃迁／拓展延伸／原子的发射光谱）｜删除原因：后续章节内容——能级、定态、跃迁、发射光谱属选择性必修第三册第四章《原子结构和波粒二象性》，在必修第三册第十三章之后</w:t>
      </w:r>
    </w:p>
    <w:p w14:paraId="18031A1E" w14:textId="77777777" w:rsidR="00D471C8" w:rsidRDefault="00000000" w:rsidP="00EC3823">
      <w:pPr>
        <w:snapToGrid w:val="0"/>
        <w:spacing w:line="300" w:lineRule="auto"/>
        <w:jc w:val="left"/>
      </w:pPr>
      <w:r>
        <w:rPr>
          <w:b/>
          <w:sz w:val="21"/>
        </w:rPr>
        <w:t>能级</w:t>
      </w:r>
    </w:p>
    <w:p w14:paraId="4A0DBE39" w14:textId="77777777" w:rsidR="00D471C8" w:rsidRDefault="00000000" w:rsidP="00EC3823">
      <w:pPr>
        <w:snapToGrid w:val="0"/>
        <w:spacing w:line="300" w:lineRule="auto"/>
        <w:jc w:val="left"/>
      </w:pPr>
      <w:r>
        <w:t>1.</w:t>
      </w:r>
      <w:r>
        <w:t>能级</w:t>
      </w:r>
    </w:p>
    <w:p w14:paraId="0C477BEF" w14:textId="77777777" w:rsidR="00D471C8" w:rsidRDefault="00000000" w:rsidP="00EC3823">
      <w:pPr>
        <w:snapToGrid w:val="0"/>
        <w:spacing w:line="300" w:lineRule="auto"/>
        <w:jc w:val="left"/>
      </w:pPr>
      <w:r>
        <w:t>原子的能量是量子化的，这些量子化的能量值叫作能级。</w:t>
      </w:r>
    </w:p>
    <w:p w14:paraId="2D6A3087" w14:textId="77777777" w:rsidR="00D471C8" w:rsidRDefault="00000000" w:rsidP="00EC3823">
      <w:pPr>
        <w:snapToGrid w:val="0"/>
        <w:spacing w:line="300" w:lineRule="auto"/>
        <w:jc w:val="left"/>
      </w:pPr>
      <w:r>
        <w:t>原子具有确定能量的稳定状态，称为定态。能量最低的状态叫作基态，其他的状态叫作激发态。</w:t>
      </w:r>
    </w:p>
    <w:p w14:paraId="5DD4876E" w14:textId="77777777" w:rsidR="00D471C8" w:rsidRDefault="00000000" w:rsidP="00EC3823">
      <w:pPr>
        <w:snapToGrid w:val="0"/>
        <w:spacing w:line="300" w:lineRule="auto"/>
        <w:jc w:val="left"/>
      </w:pPr>
      <w:r>
        <w:t>2.</w:t>
      </w:r>
      <w:r>
        <w:t>能级之间的跃迁</w:t>
      </w:r>
    </w:p>
    <w:p w14:paraId="3D5C5F60" w14:textId="77777777" w:rsidR="00D471C8" w:rsidRDefault="00000000" w:rsidP="00EC3823">
      <w:pPr>
        <w:snapToGrid w:val="0"/>
        <w:spacing w:line="300" w:lineRule="auto"/>
        <w:jc w:val="left"/>
      </w:pPr>
      <w:r>
        <w:t>处于低能级的原子受到高速运动的电子的撞击，有可能跃迁到较高的能量状态，处于高能级的原子是不稳定的，会自发地向能量较低的能级跃迁，放出光子。</w:t>
      </w:r>
    </w:p>
    <w:p w14:paraId="1BC3CC9B" w14:textId="77777777" w:rsidR="00D471C8" w:rsidRDefault="00000000" w:rsidP="00EC3823">
      <w:pPr>
        <w:snapToGrid w:val="0"/>
        <w:spacing w:line="300" w:lineRule="auto"/>
        <w:jc w:val="left"/>
      </w:pPr>
      <w:r>
        <w:t xml:space="preserve">拓展延伸　</w:t>
      </w:r>
    </w:p>
    <w:p w14:paraId="418D0AE9" w14:textId="77777777" w:rsidR="00D471C8" w:rsidRDefault="00000000" w:rsidP="00EC3823">
      <w:pPr>
        <w:snapToGrid w:val="0"/>
        <w:spacing w:line="300" w:lineRule="auto"/>
        <w:jc w:val="left"/>
      </w:pPr>
      <w:r>
        <w:t>（</w:t>
      </w:r>
      <w:r>
        <w:t>1</w:t>
      </w:r>
      <w:r>
        <w:t>）能级越低，原子越稳定。</w:t>
      </w:r>
    </w:p>
    <w:p w14:paraId="5AE853C0" w14:textId="77777777" w:rsidR="00D471C8" w:rsidRDefault="00000000" w:rsidP="00EC3823">
      <w:pPr>
        <w:snapToGrid w:val="0"/>
        <w:spacing w:line="300" w:lineRule="auto"/>
        <w:jc w:val="left"/>
      </w:pPr>
      <w:r>
        <w:t>（</w:t>
      </w:r>
      <w:r>
        <w:t>2</w:t>
      </w:r>
      <w:r>
        <w:t>）除受到高速运动的电子的撞击外，当吸收一定大小的光子的能量</w:t>
      </w:r>
      <w:r>
        <w:t>(</w:t>
      </w:r>
      <w:r>
        <w:t>等于跃迁前后的两能级之差</w:t>
      </w:r>
      <w:r>
        <w:t>)</w:t>
      </w:r>
      <w:r>
        <w:t>时，原子也能跃迁到高能级。</w:t>
      </w:r>
    </w:p>
    <w:p w14:paraId="1DE1D50D" w14:textId="77777777" w:rsidR="00D471C8" w:rsidRDefault="00000000" w:rsidP="00EC3823">
      <w:pPr>
        <w:snapToGrid w:val="0"/>
        <w:spacing w:line="300" w:lineRule="auto"/>
        <w:jc w:val="left"/>
      </w:pPr>
      <w:r>
        <w:t>3.</w:t>
      </w:r>
      <w:r>
        <w:t>原子的发射光谱</w:t>
      </w:r>
    </w:p>
    <w:p w14:paraId="7BB72790" w14:textId="77777777" w:rsidR="00D471C8" w:rsidRDefault="00000000" w:rsidP="00EC3823">
      <w:pPr>
        <w:snapToGrid w:val="0"/>
        <w:spacing w:line="300" w:lineRule="auto"/>
        <w:jc w:val="left"/>
      </w:pPr>
      <w:r>
        <w:t>（</w:t>
      </w:r>
      <w:r>
        <w:t>1</w:t>
      </w:r>
      <w:r>
        <w:t>）光谱特征</w:t>
      </w:r>
    </w:p>
    <w:p w14:paraId="3C75C955" w14:textId="77777777" w:rsidR="00D471C8" w:rsidRDefault="00000000" w:rsidP="00EC3823">
      <w:pPr>
        <w:snapToGrid w:val="0"/>
        <w:spacing w:line="300" w:lineRule="auto"/>
        <w:jc w:val="left"/>
      </w:pPr>
      <w:r>
        <w:t>如图所示是氦原子的光谱，原子的发射光谱只有一些分立的亮线。</w:t>
      </w:r>
    </w:p>
    <w:p w14:paraId="0DB98BD6" w14:textId="77777777" w:rsidR="00D471C8" w:rsidRDefault="00000000" w:rsidP="00EC3823">
      <w:pPr>
        <w:snapToGrid w:val="0"/>
        <w:spacing w:line="300" w:lineRule="auto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4B4682E0" wp14:editId="6B17A1EA">
            <wp:extent cx="2962275" cy="361950"/>
            <wp:effectExtent l="0" t="0" r="0" b="0"/>
            <wp:docPr id="100023" name="图片 100023" descr="@@@094f4915bfa44d9a9f4b96611a7cfb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4EEF" w14:textId="77777777" w:rsidR="00D471C8" w:rsidRDefault="00000000" w:rsidP="00EC3823">
      <w:pPr>
        <w:snapToGrid w:val="0"/>
        <w:spacing w:line="300" w:lineRule="auto"/>
        <w:jc w:val="left"/>
      </w:pPr>
      <w:r>
        <w:t>（</w:t>
      </w:r>
      <w:r>
        <w:t>2</w:t>
      </w:r>
      <w:r>
        <w:t>）光谱分立的原因</w:t>
      </w:r>
    </w:p>
    <w:p w14:paraId="187EF786" w14:textId="77777777" w:rsidR="00D471C8" w:rsidRDefault="00000000" w:rsidP="00EC3823">
      <w:pPr>
        <w:snapToGrid w:val="0"/>
        <w:spacing w:line="300" w:lineRule="auto"/>
        <w:jc w:val="left"/>
      </w:pPr>
      <w:r>
        <w:t>原子从高能态向低能态跃迁时放出的光子的能量，等于前后两个能级之差，因为原子的能级是分立的，所以放出的光子的能量也是分立的。</w:t>
      </w:r>
    </w:p>
    <w:p/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原位置：第十三章知识清单第31条「爱因斯坦光子说」（其后「能量的量子化」说明段保留于知识清单）｜删除原因：后续章节内容——光子说属选择性必修第三册，超出必修第三册第十三章范围</w:t>
      </w:r>
    </w:p>
    <w:p w14:paraId="0AAA6CDA" w14:textId="77777777" w:rsidR="00D471C8" w:rsidRDefault="00000000" w:rsidP="00EC3823">
      <w:pPr>
        <w:snapToGrid w:val="0"/>
        <w:spacing w:line="300" w:lineRule="auto"/>
        <w:jc w:val="left"/>
      </w:pPr>
      <w:r>
        <w:t>31</w:t>
      </w:r>
      <w:r>
        <w:t>．爱因斯坦光子说：光是由一个个不可分割的能量子组成，能量大小为</w:t>
      </w:r>
      <w:r>
        <w:rPr>
          <w:rFonts w:eastAsia="宋体"/>
        </w:rPr>
        <w:t>________</w:t>
      </w:r>
      <w:r>
        <w:t>，光的能量子称为</w:t>
      </w:r>
      <w:r>
        <w:rPr>
          <w:rFonts w:eastAsia="宋体"/>
        </w:rPr>
        <w:t>________</w:t>
      </w:r>
      <w:r>
        <w:t>。</w:t>
      </w:r>
    </w:p>
    <w:p w14:paraId="251BE856" w14:textId="0A06F155" w:rsidR="00D471C8" w:rsidRDefault="00000000" w:rsidP="00EC3823">
      <w:pPr>
        <w:snapToGrid w:val="0"/>
        <w:spacing w:line="300" w:lineRule="auto"/>
        <w:jc w:val="left"/>
      </w:pPr>
      <w:r>
        <w:t>【答案】</w:t>
      </w:r>
      <w:r>
        <w:t xml:space="preserve">     </w:t>
      </w:r>
      <m:oMath>
        <m:r>
          <w:rPr>
            <w:rFonts w:ascii="Times New Roman" w:hAnsi="Times New Roman" w:cs="Cambria Math"/>
          </w:rPr>
          <m:t>hν</m:t>
        </m:r>
      </m:oMath>
      <w:r>
        <w:t xml:space="preserve">     </w:t>
      </w:r>
      <w:r>
        <w:t>光子【难度】</w:t>
      </w:r>
      <w:r>
        <w:t>0.94</w:t>
      </w:r>
      <w:r>
        <w:t>【知识点】能量子、爱因斯坦光子说</w:t>
      </w:r>
    </w:p>
    <w:sectPr>
      <w:footerReference w:type="default" r:id="rId49"/>
      <w:pgSz w:w="11906" w:h="16838"/>
      <w:pgMar w:top="720" w:right="720" w:bottom="720" w:left="720" w:header="720" w:footer="72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" Type="http://schemas.openxmlformats.org/officeDocument/2006/relationships/webSettings" Target="webSettings.xml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jpeg"/><Relationship Id="rId25" Type="http://schemas.openxmlformats.org/officeDocument/2006/relationships/image" Target="media/image21.jpeg"/><Relationship Id="rId26" Type="http://schemas.openxmlformats.org/officeDocument/2006/relationships/image" Target="media/image22.jpeg"/><Relationship Id="rId27" Type="http://schemas.openxmlformats.org/officeDocument/2006/relationships/image" Target="media/image23.jpe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jpeg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image" Target="media/image41.png"/><Relationship Id="rId46" Type="http://schemas.openxmlformats.org/officeDocument/2006/relationships/image" Target="media/image42.png"/><Relationship Id="rId47" Type="http://schemas.openxmlformats.org/officeDocument/2006/relationships/image" Target="media/image43.png"/><Relationship Id="rId48" Type="http://schemas.openxmlformats.org/officeDocument/2006/relationships/image" Target="media/image44.png"/><Relationship Id="rId49" Type="http://schemas.openxmlformats.org/officeDocument/2006/relationships/footer" Target="footer1.xml"/><Relationship Id="rId5" Type="http://schemas.openxmlformats.org/officeDocument/2006/relationships/image" Target="media/image1.png"/><Relationship Id="rId51" Type="http://schemas.openxmlformats.org/officeDocument/2006/relationships/theme" Target="theme/theme1.xml"/><Relationship Id="rId52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53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组卷网</cp:lastModifiedBy>
  <cp:revision>18</cp:revision>
  <dcterms:created xsi:type="dcterms:W3CDTF">2017-07-19T12:07:00Z</dcterms:created>
  <dcterms:modified xsi:type="dcterms:W3CDTF">2025-01-10T02:56:00Z</dcterms:modified>
  <dc:title>人教版必修3 第13章 电磁感应与电磁波初步·落选题清单（8题4条）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76f5c694422f4ef88084830ff39f19a1mjq5odm3odgwoa</vt:lpwstr>
  </property>
</Properties>
</file>