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Pr>
          <w:b/>
          <w:bCs/>
        </w:rPr>
        <w:t xml:space="preserve">＿＿</w:t>
      </w:r>
      <w:r>
        <w:rPr>
          <w:b/>
          <w:bCs/>
          <w:shd w:val="clear" w:color="auto" w:fill="C9C9C9"/>
        </w:rPr>
        <w:t xml:space="preserve">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w:pPr>
        <w:spacing w:before="0" w:after="0" w:line="288" w:lineRule="auto"/>
        <w:ind w:leftChars="400"/>
      </w:pPr>
      <w:r>
        <w:rPr>
          <w:rFonts w:ascii="Times New Roman" w:eastAsia="宋体" w:hAnsi="Times New Roman" w:cs="Times New Roman"/>
          <w:sz w:val="21"/>
          <w:szCs w:val="21"/>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Pr>
          <w:i/>
          <w:iCs/>
        </w:rPr>
        <w:t xml:space="preserve">＿＿</w:t>
      </w:r>
      <w:r w:rsidRPr="009D0215">
        <w:rPr>
          <w:i/>
          <w:iCs/>
          <w:shd w:val="clear" w:color="auto" w:fill="C9C9C9"/>
        </w:rPr>
        <w:t>S</w:t>
      </w:r>
      <w:r w:rsidRPr="009D0215">
        <w:rPr>
          <w:shd w:val="clear" w:color="auto" w:fill="C9C9C9"/>
        </w:rPr>
        <w:t xml:space="preserve"> = 1/(8</w:t>
      </w:r>
      <w:r w:rsidRPr="009D0215">
        <w:rPr>
          <w:i/>
          <w:iCs/>
          <w:shd w:val="clear" w:color="auto" w:fill="C9C9C9"/>
        </w:rPr>
        <w:t>p</w:t>
      </w:r>
      <w:r w:rsidRPr="009D0215">
        <w:rPr>
          <w:shd w:val="clear" w:color="auto" w:fill="C9C9C9"/>
        </w:rPr>
        <w:t>) · |</w:t>
      </w:r>
      <w:r w:rsidRPr="009D0215">
        <w:rPr>
          <w:i/>
          <w:iCs/>
          <w:shd w:val="clear" w:color="auto" w:fill="C9C9C9"/>
        </w:rPr>
        <w:t>y</w:t>
      </w:r>
      <w:r w:rsidRPr="009D0215">
        <w:rPr>
          <w:vertAlign w:val="subscript"/>
          <w:shd w:val="clear" w:color="auto" w:fill="C9C9C9"/>
        </w:rPr>
        <w:t>1</w:t>
      </w:r>
      <w:r w:rsidRPr="009D0215">
        <w:rPr>
          <w:shd w:val="clear" w:color="auto" w:fill="C9C9C9"/>
        </w:rPr>
        <w:t xml:space="preserve"> - </w:t>
      </w:r>
      <w:r w:rsidRPr="009D0215">
        <w:rPr>
          <w:i/>
          <w:iCs/>
          <w:shd w:val="clear" w:color="auto" w:fill="C9C9C9"/>
        </w:rPr>
        <w:t>y</w:t>
      </w:r>
      <w:r w:rsidRPr="009D0215">
        <w:rPr>
          <w:vertAlign w:val="subscript"/>
          <w:shd w:val="clear" w:color="auto" w:fill="C9C9C9"/>
        </w:rPr>
        <w:t>2</w:t>
      </w:r>
      <w:r w:rsidRPr="009D0215">
        <w:rPr>
          <w:shd w:val="clear" w:color="auto" w:fill="C9C9C9"/>
        </w:rPr>
        <w:t>|</w:t>
      </w:r>
      <w:r w:rsidRPr="009D0215">
        <w:rPr>
          <w:vertAlign w:val="superscript"/>
          <w:shd w:val="clear" w:color="auto" w:fill="C9C9C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Pr>
          <w:b/>
          <w:bCs/>
          <w:i/>
          <w:iCs/>
        </w:rPr>
        <w:t xml:space="preserve">＿＿</w:t>
      </w:r>
      <w:r w:rsidRPr="009D0215">
        <w:rPr>
          <w:b/>
          <w:bCs/>
          <w:i/>
          <w:iCs/>
          <w:shd w:val="clear" w:color="auto" w:fill="C9C9C9"/>
        </w:rPr>
        <w:t>S</w:t>
      </w:r>
      <w:r w:rsidRPr="009D0215">
        <w:rPr>
          <w:b/>
          <w:bCs/>
          <w:vertAlign w:val="subscript"/>
          <w:shd w:val="clear" w:color="auto" w:fill="C9C9C9"/>
        </w:rPr>
        <w:t>max</w:t>
      </w:r>
      <w:r w:rsidRPr="009D0215">
        <w:rPr>
          <w:b/>
          <w:bCs/>
          <w:shd w:val="clear" w:color="auto" w:fill="C9C9C9"/>
        </w:rPr>
        <w:t xml:space="preserve"> = </w:t>
      </w:r>
      <w:r w:rsidRPr="009D0215">
        <w:rPr>
          <w:b/>
          <w:bCs/>
          <w:i/>
          <w:iCs/>
          <w:shd w:val="clear" w:color="auto" w:fill="C9C9C9"/>
        </w:rPr>
        <w:t>l</w:t>
      </w:r>
      <w:r w:rsidRPr="009D0215">
        <w:rPr>
          <w:b/>
          <w:bCs/>
          <w:vertAlign w:val="superscript"/>
          <w:shd w:val="clear" w:color="auto" w:fill="C9C9C9"/>
        </w:rPr>
        <w:t>3</w:t>
      </w:r>
      <w:r w:rsidRPr="009D0215">
        <w:rPr>
          <w:b/>
          <w:bCs/>
          <w:shd w:val="clear" w:color="auto" w:fill="C9C9C9"/>
        </w:rPr>
        <w:t xml:space="preserve"> / (8</w:t>
      </w:r>
      <w:r w:rsidRPr="009D0215">
        <w:rPr>
          <w:b/>
          <w:bCs/>
          <w:i/>
          <w:iCs/>
          <w:shd w:val="clear" w:color="auto" w:fill="C9C9C9"/>
        </w:rPr>
        <w:t>p</w:t>
      </w:r>
      <w:r w:rsidRPr="009D0215">
        <w:rPr>
          <w:b/>
          <w:bCs/>
          <w:shd w:val="clear" w:color="auto" w:fill="C9C9C9"/>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68400" cy="2096458"/>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3567600" cy="2561354"/>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567600" cy="25613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3672000" cy="302845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672000" cy="30284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w:pPr>
        <w:shd w:val="clear" w:color="auto" w:fill="auto"/>
        <w:spacing w:line="288" w:lineRule="auto" w:before="0" w:after="0"/>
        <w:jc w:val="left"/>
      </w:pPr>
      <w:r>
        <w:rPr>
          <w:rFonts w:ascii="Times New Roman" w:eastAsia="宋体" w:hAnsi="Times New Roman" w:cs="Times New Roman"/>
          <w:sz w:val="21"/>
          <w:szCs w:val="21"/>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6480000" cy="3852493"/>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6480000" cy="385249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3024000" cy="3062278"/>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4788000" cy="5271894"/>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4788000" cy="527189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w:pPr>
        <w:spacing w:before="0" w:after="0" w:line="288" w:lineRule="auto"/>
        <w:ind w:leftChars="400"/>
      </w:pPr>
      <w:r>
        <w:rPr>
          <w:rFonts w:ascii="Times New Roman" w:eastAsia="宋体" w:hAnsi="Times New Roman" w:cs="Times New Roman"/>
          <w:sz w:val="21"/>
          <w:szCs w:val="21"/>
        </w:rPr>
        <w:t>（详见知识清单2.8条目60）</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w:pPr>
        <w:spacing w:before="0" w:after="0" w:line="288" w:lineRule="auto"/>
        <w:ind w:leftChars="400"/>
      </w:pPr>
      <w:r>
        <w:rPr>
          <w:rFonts w:ascii="Times New Roman" w:eastAsia="宋体" w:hAnsi="Times New Roman" w:cs="Times New Roman"/>
          <w:sz w:val="21"/>
          <w:szCs w:val="21"/>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08000" cy="1194656"/>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2419200" cy="2182841"/>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57200" cy="2048442"/>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71317" cy="1403488"/>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420000" cy="2549068"/>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420000" cy="254906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024000" cy="3598986"/>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3024000" cy="3598986"/>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2664000" cy="4083344"/>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664000" cy="408334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36000" cy="374062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736000" cy="37406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512800" cy="3320486"/>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512800" cy="33204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4000" cy="3364251"/>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664000" cy="33642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024000" cy="334152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3024000" cy="3341520"/>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rPr/>
        <w:t xml:space="preserve">的中点，则运用</w:t>
      </w:r>
      <w:r>
        <w:rPr/>
        <w:t xml:space="preserve">＿＿</w:t>
      </w:r>
      <w:r>
        <w:rPr>
          <w:shd w:val="clear" w:color="auto" w:fill="C9C9C9"/>
        </w:rPr>
        <w:t xml:space="preserve">点差法</w:t>
      </w:r>
      <w:r>
        <w:rPr/>
        <w:t xml:space="preserve">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3290400" cy="197424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290400" cy="19742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w:pPr>
        <w:spacing w:before="0" w:after="0" w:line="288" w:lineRule="auto"/>
        <w:ind w:leftChars="400"/>
      </w:pPr>
      <w:r>
        <w:rPr>
          <w:rFonts w:ascii="Times New Roman" w:eastAsia="宋体" w:hAnsi="Times New Roman" w:cs="Times New Roman"/>
          <w:sz w:val="21"/>
          <w:szCs w:val="21"/>
        </w:rPr>
        <w:t>（详见知识清单2.8条目63）</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w:pPr>
        <w:spacing w:before="0" w:after="0" w:line="288" w:lineRule="auto"/>
        <w:ind w:leftChars="400"/>
      </w:pPr>
      <w:r>
        <w:rPr>
          <w:rFonts w:ascii="Times New Roman" w:eastAsia="宋体" w:hAnsi="Times New Roman" w:cs="Times New Roman"/>
          <w:sz w:val="21"/>
          <w:szCs w:val="21"/>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1．</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rPr/>
        <w:t xml:space="preserve">与中点有关的几何特征：对称、垂直平分、</w:t>
      </w:r>
      <w:r>
        <w:rPr/>
        <w:t xml:space="preserve">＿＿</w:t>
      </w:r>
      <w:r>
        <w:rPr>
          <w:shd w:val="clear" w:color="auto" w:fill="C9C9C9"/>
        </w:rPr>
        <w:t xml:space="preserve">等腰三角形</w:t>
      </w:r>
      <w:r>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2．</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t xml:space="preserve">时，这样的双曲线的</w:t>
      </w:r>
      <w:r>
        <w:rPr/>
        <w:t xml:space="preserve">＿＿</w:t>
      </w:r>
      <w:r>
        <w:rPr>
          <w:shd w:val="clear" w:color="auto" w:fill="C9C9C9"/>
        </w:rPr>
        <w:t xml:space="preserve">中点弦不存在</w:t>
      </w:r>
      <w:r>
        <w:rPr/>
        <w:t xml:space="preserve">（如图中的阴影部分）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rPr/>
        <w:t xml:space="preserve">，这样的双曲线的</w:t>
      </w:r>
      <w:r>
        <w:rPr/>
        <w:t xml:space="preserve">＿＿</w:t>
      </w:r>
      <w:r>
        <w:rPr>
          <w:shd w:val="clear" w:color="auto" w:fill="C9C9C9"/>
        </w:rPr>
        <w:t xml:space="preserve">中点弦存在</w:t>
      </w:r>
      <w:r>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4248000" cy="843466"/>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4248000" cy="8434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3132000" cy="2413482"/>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132000" cy="2413482"/>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 xml:space="preserve">的</w:t>
      </w:r>
      <w:r>
        <w:rPr>
          <w:sz w:val="21"/>
        </w:rPr>
        <w:t xml:space="preserve">＿＿</w:t>
      </w:r>
      <w:r>
        <w:rPr>
          <w:sz w:val="21"/>
          <w:shd w:val="clear" w:color="auto" w:fill="C9C9C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664000" cy="796821"/>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w:pPr>
        <w:spacing w:before="0" w:after="0" w:line="288" w:lineRule="auto"/>
        <w:ind w:leftChars="400"/>
      </w:pPr>
      <w:r>
        <w:rPr>
          <w:rFonts w:ascii="Times New Roman" w:eastAsia="宋体" w:hAnsi="Times New Roman" w:cs="Times New Roman"/>
          <w:sz w:val="21"/>
          <w:szCs w:val="21"/>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sz w:val="21"/>
          <w:shd w:val="clear" w:color="auto" w:fill="C9C9C9"/>
        </w:rPr>
        <w:t>1．</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t xml:space="preserve">之间的关系，将其中一个替换，常用手段是</w:t>
      </w:r>
      <w:r>
        <w:rPr/>
        <w:t xml:space="preserve">＿＿</w:t>
      </w:r>
      <w:r>
        <w:rPr>
          <w:shd w:val="clear" w:color="auto" w:fill="C9C9C9"/>
        </w:rPr>
        <w:t xml:space="preserve">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rPr/>
        <w:t xml:space="preserve">这样的非对称形式，即韦达定理无法直接代入，可以通过韦达定理构造互化公式，先局部互化，然后可整理成</w:t>
      </w:r>
      <w:r>
        <w:rPr/>
        <w:t xml:space="preserve">＿＿</w:t>
      </w:r>
      <w:r>
        <w:rPr>
          <w:shd w:val="clear" w:color="auto" w:fill="C9C9C9"/>
        </w:rPr>
        <w:t xml:space="preserve">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2803928" cy="162292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w:pPr>
        <w:spacing w:before="0" w:after="0" w:line="288" w:lineRule="auto"/>
        <w:ind w:leftChars="400"/>
      </w:pPr>
      <w:r>
        <w:rPr>
          <w:rFonts w:ascii="Times New Roman" w:eastAsia="宋体" w:hAnsi="Times New Roman" w:cs="Times New Roman"/>
          <w:sz w:val="21"/>
          <w:szCs w:val="21"/>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3276000" cy="2301672"/>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276000" cy="23016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12400" cy="2005468"/>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204000" cy="2985093"/>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204000" cy="298509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204000" cy="3004994"/>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204000" cy="300499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06000" cy="1723091"/>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3276000" cy="306526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276000" cy="306526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w:pPr>
        <w:shd w:val="clear" w:color="auto" w:fill="auto"/>
        <w:spacing w:line="288" w:lineRule="auto" w:before="0" w:after="0"/>
        <w:jc w:val="left"/>
      </w:pPr>
      <w:r>
        <w:rPr>
          <w:rFonts w:ascii="Times New Roman" w:eastAsia="宋体" w:hAnsi="Times New Roman" w:cs="Times New Roman"/>
          <w:sz w:val="21"/>
          <w:szCs w:val="21"/>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齐次化方法一般适用于</w:t>
      </w:r>
      <w:r>
        <w:rPr>
          <w:sz w:val="21"/>
        </w:rPr>
        <w:t xml:space="preserve">＿＿</w:t>
      </w:r>
      <w:r>
        <w:rPr>
          <w:sz w:val="21"/>
          <w:shd w:val="clear" w:color="auto" w:fill="C9C9C9"/>
        </w:rPr>
        <w:t xml:space="preserve">两直线斜率之和（或积）为常数</w:t>
      </w:r>
      <w:r>
        <w:rPr>
          <w:sz w:val="21"/>
        </w:rPr>
        <w:t xml:space="preserve">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 xml:space="preserve">另外，我们也得到了一个重要的定点定值模型：两直线的斜率之和（或积）为定值，则</w:t>
      </w:r>
      <w:r>
        <w:rPr>
          <w:sz w:val="21"/>
        </w:rPr>
        <w:t xml:space="preserve">＿＿</w:t>
      </w:r>
      <w:r>
        <w:rPr>
          <w:sz w:val="21"/>
          <w:shd w:val="clear" w:color="auto" w:fill="C9C9C9"/>
        </w:rPr>
        <w:t xml:space="preserve">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852000" cy="1446718"/>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852000" cy="14467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48000" cy="272418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897200" cy="1737994"/>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348000" cy="204931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348000" cy="204931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